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drawing>
          <wp:anchor distT="0" distB="0" distL="0" distR="0" allowOverlap="1" layoutInCell="1" locked="0" behindDoc="1" simplePos="0" relativeHeight="268279343">
            <wp:simplePos x="0" y="0"/>
            <wp:positionH relativeFrom="page">
              <wp:posOffset>0</wp:posOffset>
            </wp:positionH>
            <wp:positionV relativeFrom="page">
              <wp:posOffset>443538</wp:posOffset>
            </wp:positionV>
            <wp:extent cx="7560309" cy="10248841"/>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0309" cy="10248841"/>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3"/>
        </w:rPr>
      </w:pPr>
    </w:p>
    <w:p>
      <w:pPr>
        <w:spacing w:before="80"/>
        <w:ind w:left="102" w:right="3313" w:firstLine="0"/>
        <w:jc w:val="left"/>
        <w:rPr>
          <w:b/>
          <w:sz w:val="64"/>
        </w:rPr>
      </w:pPr>
      <w:r>
        <w:rPr>
          <w:b/>
          <w:sz w:val="64"/>
        </w:rPr>
        <w:t>Analysis of geospatial data requirement to support the operation of autonomous cars</w:t>
      </w:r>
    </w:p>
    <w:p>
      <w:pPr>
        <w:pStyle w:val="BodyText"/>
        <w:spacing w:before="2"/>
        <w:rPr>
          <w:b/>
          <w:sz w:val="64"/>
        </w:rPr>
      </w:pPr>
    </w:p>
    <w:p>
      <w:pPr>
        <w:spacing w:before="0"/>
        <w:ind w:left="102" w:right="0" w:firstLine="0"/>
        <w:jc w:val="left"/>
        <w:rPr>
          <w:sz w:val="40"/>
        </w:rPr>
      </w:pPr>
      <w:r>
        <w:rPr>
          <w:sz w:val="40"/>
        </w:rPr>
        <w:t>Project Report</w:t>
      </w:r>
    </w:p>
    <w:p>
      <w:pPr>
        <w:spacing w:before="366"/>
        <w:ind w:left="102" w:right="0" w:firstLine="0"/>
        <w:jc w:val="left"/>
        <w:rPr>
          <w:sz w:val="32"/>
        </w:rPr>
      </w:pPr>
      <w:r>
        <w:rPr>
          <w:sz w:val="32"/>
        </w:rPr>
        <w:t>SDFE - Danish Ministry of Energy, Utilities and Climate</w:t>
      </w:r>
    </w:p>
    <w:p>
      <w:pPr>
        <w:pStyle w:val="BodyText"/>
        <w:spacing w:before="6"/>
        <w:rPr>
          <w:sz w:val="31"/>
        </w:rPr>
      </w:pPr>
    </w:p>
    <w:p>
      <w:pPr>
        <w:pStyle w:val="Heading4"/>
        <w:ind w:left="102"/>
      </w:pPr>
      <w:r>
        <w:rPr/>
        <w:t>December 2017</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9"/>
        </w:rPr>
      </w:pPr>
    </w:p>
    <w:p>
      <w:pPr>
        <w:spacing w:before="94"/>
        <w:ind w:left="102" w:right="0" w:firstLine="0"/>
        <w:jc w:val="left"/>
        <w:rPr>
          <w:sz w:val="18"/>
        </w:rPr>
      </w:pPr>
      <w:r>
        <w:rPr>
          <w:color w:val="394957"/>
          <w:w w:val="100"/>
          <w:sz w:val="18"/>
        </w:rPr>
        <w:t>.</w:t>
      </w:r>
    </w:p>
    <w:p>
      <w:pPr>
        <w:spacing w:after="0"/>
        <w:jc w:val="left"/>
        <w:rPr>
          <w:sz w:val="18"/>
        </w:rPr>
        <w:sectPr>
          <w:type w:val="continuous"/>
          <w:pgSz w:w="11910" w:h="16840"/>
          <w:pgMar w:top="1580" w:bottom="280" w:left="920" w:right="160"/>
        </w:sectPr>
      </w:pPr>
    </w:p>
    <w:p>
      <w:pPr>
        <w:pStyle w:val="Heading1"/>
      </w:pPr>
      <w:r>
        <w:rPr>
          <w:color w:val="394957"/>
        </w:rPr>
        <w:t>Notice</w:t>
      </w:r>
    </w:p>
    <w:p>
      <w:pPr>
        <w:spacing w:before="357"/>
        <w:ind w:left="212" w:right="971" w:firstLine="0"/>
        <w:jc w:val="both"/>
        <w:rPr>
          <w:i/>
          <w:sz w:val="20"/>
        </w:rPr>
      </w:pPr>
      <w:r>
        <w:rPr>
          <w:color w:val="394957"/>
          <w:sz w:val="20"/>
        </w:rPr>
        <w:t>This document and its contents have been prepared and are intended solely for the SDFE - Danish Ministry of Energy, Utilities and Climate’s information and use in relation to the task </w:t>
      </w:r>
      <w:r>
        <w:rPr>
          <w:i/>
          <w:color w:val="394957"/>
          <w:sz w:val="20"/>
        </w:rPr>
        <w:t>Analysis of Geospatial data </w:t>
      </w:r>
      <w:r>
        <w:rPr>
          <w:i/>
          <w:color w:val="394957"/>
          <w:sz w:val="20"/>
        </w:rPr>
        <w:t>requirements to support the operation of autonomous cars.</w:t>
      </w:r>
    </w:p>
    <w:p>
      <w:pPr>
        <w:pStyle w:val="BodyText"/>
        <w:spacing w:before="11"/>
        <w:rPr>
          <w:i/>
        </w:rPr>
      </w:pPr>
    </w:p>
    <w:p>
      <w:pPr>
        <w:pStyle w:val="BodyText"/>
        <w:ind w:left="212" w:right="973"/>
      </w:pPr>
      <w:r>
        <w:rPr>
          <w:color w:val="394957"/>
        </w:rPr>
        <w:t>Atkins Denmark assumes no responsibility to any other party in respect of or arising out of or in connection with this document and/or its contents.</w:t>
      </w:r>
    </w:p>
    <w:p>
      <w:pPr>
        <w:pStyle w:val="BodyText"/>
        <w:spacing w:before="11"/>
      </w:pPr>
    </w:p>
    <w:p>
      <w:pPr>
        <w:pStyle w:val="BodyText"/>
        <w:ind w:left="212"/>
        <w:jc w:val="both"/>
      </w:pPr>
      <w:r>
        <w:rPr>
          <w:color w:val="394957"/>
        </w:rPr>
        <w:t>This document has 83 pages including the cover.</w:t>
      </w:r>
    </w:p>
    <w:p>
      <w:pPr>
        <w:pStyle w:val="BodyText"/>
        <w:rPr>
          <w:sz w:val="22"/>
        </w:rPr>
      </w:pPr>
    </w:p>
    <w:p>
      <w:pPr>
        <w:pStyle w:val="BodyText"/>
        <w:rPr>
          <w:sz w:val="22"/>
        </w:rPr>
      </w:pPr>
    </w:p>
    <w:p>
      <w:pPr>
        <w:pStyle w:val="BodyText"/>
        <w:spacing w:before="9"/>
        <w:rPr>
          <w:sz w:val="23"/>
        </w:rPr>
      </w:pPr>
    </w:p>
    <w:p>
      <w:pPr>
        <w:pStyle w:val="Heading3"/>
        <w:spacing w:after="39"/>
        <w:ind w:left="212" w:firstLine="0"/>
        <w:jc w:val="both"/>
      </w:pPr>
      <w:r>
        <w:rPr>
          <w:color w:val="15646F"/>
        </w:rPr>
        <w:t>Document history</w:t>
      </w:r>
    </w:p>
    <w:tbl>
      <w:tblPr>
        <w:tblW w:w="0" w:type="auto"/>
        <w:jc w:val="left"/>
        <w:tblInd w:w="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30"/>
        <w:gridCol w:w="2516"/>
        <w:gridCol w:w="1133"/>
        <w:gridCol w:w="1277"/>
        <w:gridCol w:w="1277"/>
        <w:gridCol w:w="1275"/>
        <w:gridCol w:w="1133"/>
      </w:tblGrid>
      <w:tr>
        <w:trPr>
          <w:trHeight w:val="350" w:hRule="atLeast"/>
        </w:trPr>
        <w:tc>
          <w:tcPr>
            <w:tcW w:w="9641" w:type="dxa"/>
            <w:gridSpan w:val="7"/>
            <w:shd w:val="clear" w:color="auto" w:fill="C5C1B0"/>
          </w:tcPr>
          <w:p>
            <w:pPr>
              <w:pStyle w:val="TableParagraph"/>
              <w:spacing w:before="59"/>
              <w:ind w:left="57"/>
              <w:rPr>
                <w:b/>
                <w:sz w:val="20"/>
              </w:rPr>
            </w:pPr>
            <w:r>
              <w:rPr>
                <w:b/>
                <w:color w:val="394957"/>
                <w:sz w:val="20"/>
              </w:rPr>
              <w:t>Job number: 1012747-1</w:t>
            </w:r>
          </w:p>
        </w:tc>
      </w:tr>
      <w:tr>
        <w:trPr>
          <w:trHeight w:val="350" w:hRule="atLeast"/>
        </w:trPr>
        <w:tc>
          <w:tcPr>
            <w:tcW w:w="1030" w:type="dxa"/>
            <w:shd w:val="clear" w:color="auto" w:fill="C5C1B0"/>
          </w:tcPr>
          <w:p>
            <w:pPr>
              <w:pStyle w:val="TableParagraph"/>
              <w:spacing w:before="59"/>
              <w:ind w:left="137" w:right="80"/>
              <w:jc w:val="center"/>
              <w:rPr>
                <w:sz w:val="20"/>
              </w:rPr>
            </w:pPr>
            <w:r>
              <w:rPr>
                <w:color w:val="394957"/>
                <w:sz w:val="20"/>
              </w:rPr>
              <w:t>Revision</w:t>
            </w:r>
          </w:p>
        </w:tc>
        <w:tc>
          <w:tcPr>
            <w:tcW w:w="2516" w:type="dxa"/>
            <w:shd w:val="clear" w:color="auto" w:fill="C5C1B0"/>
          </w:tcPr>
          <w:p>
            <w:pPr>
              <w:pStyle w:val="TableParagraph"/>
              <w:spacing w:before="59"/>
              <w:ind w:left="400"/>
              <w:rPr>
                <w:sz w:val="20"/>
              </w:rPr>
            </w:pPr>
            <w:r>
              <w:rPr>
                <w:color w:val="394957"/>
                <w:sz w:val="20"/>
              </w:rPr>
              <w:t>Purpose description</w:t>
            </w:r>
          </w:p>
        </w:tc>
        <w:tc>
          <w:tcPr>
            <w:tcW w:w="1133" w:type="dxa"/>
            <w:shd w:val="clear" w:color="auto" w:fill="C5C1B0"/>
          </w:tcPr>
          <w:p>
            <w:pPr>
              <w:pStyle w:val="TableParagraph"/>
              <w:spacing w:before="59"/>
              <w:ind w:left="62"/>
              <w:rPr>
                <w:sz w:val="20"/>
              </w:rPr>
            </w:pPr>
            <w:r>
              <w:rPr>
                <w:color w:val="394957"/>
                <w:sz w:val="20"/>
              </w:rPr>
              <w:t>Originated</w:t>
            </w:r>
          </w:p>
        </w:tc>
        <w:tc>
          <w:tcPr>
            <w:tcW w:w="1277" w:type="dxa"/>
            <w:shd w:val="clear" w:color="auto" w:fill="C5C1B0"/>
          </w:tcPr>
          <w:p>
            <w:pPr>
              <w:pStyle w:val="TableParagraph"/>
              <w:spacing w:before="59"/>
              <w:ind w:left="270"/>
              <w:rPr>
                <w:sz w:val="20"/>
              </w:rPr>
            </w:pPr>
            <w:r>
              <w:rPr>
                <w:color w:val="394957"/>
                <w:sz w:val="20"/>
              </w:rPr>
              <w:t>Checked</w:t>
            </w:r>
          </w:p>
        </w:tc>
        <w:tc>
          <w:tcPr>
            <w:tcW w:w="1277" w:type="dxa"/>
            <w:shd w:val="clear" w:color="auto" w:fill="C5C1B0"/>
          </w:tcPr>
          <w:p>
            <w:pPr>
              <w:pStyle w:val="TableParagraph"/>
              <w:spacing w:before="59"/>
              <w:ind w:left="206" w:right="147"/>
              <w:jc w:val="center"/>
              <w:rPr>
                <w:sz w:val="20"/>
              </w:rPr>
            </w:pPr>
            <w:r>
              <w:rPr>
                <w:color w:val="394957"/>
                <w:sz w:val="20"/>
              </w:rPr>
              <w:t>Reviewed</w:t>
            </w:r>
          </w:p>
        </w:tc>
        <w:tc>
          <w:tcPr>
            <w:tcW w:w="1275" w:type="dxa"/>
            <w:shd w:val="clear" w:color="auto" w:fill="C5C1B0"/>
          </w:tcPr>
          <w:p>
            <w:pPr>
              <w:pStyle w:val="TableParagraph"/>
              <w:spacing w:before="59"/>
              <w:ind w:left="164" w:right="108"/>
              <w:jc w:val="center"/>
              <w:rPr>
                <w:sz w:val="20"/>
              </w:rPr>
            </w:pPr>
            <w:r>
              <w:rPr>
                <w:color w:val="394957"/>
                <w:sz w:val="20"/>
              </w:rPr>
              <w:t>Authorised</w:t>
            </w:r>
          </w:p>
        </w:tc>
        <w:tc>
          <w:tcPr>
            <w:tcW w:w="1133" w:type="dxa"/>
            <w:shd w:val="clear" w:color="auto" w:fill="C5C1B0"/>
          </w:tcPr>
          <w:p>
            <w:pPr>
              <w:pStyle w:val="TableParagraph"/>
              <w:spacing w:before="59"/>
              <w:ind w:left="72" w:right="13"/>
              <w:jc w:val="center"/>
              <w:rPr>
                <w:sz w:val="20"/>
              </w:rPr>
            </w:pPr>
            <w:r>
              <w:rPr>
                <w:color w:val="394957"/>
                <w:sz w:val="20"/>
              </w:rPr>
              <w:t>Date</w:t>
            </w:r>
          </w:p>
        </w:tc>
      </w:tr>
      <w:tr>
        <w:trPr>
          <w:trHeight w:val="310" w:hRule="atLeast"/>
        </w:trPr>
        <w:tc>
          <w:tcPr>
            <w:tcW w:w="1030" w:type="dxa"/>
          </w:tcPr>
          <w:p>
            <w:pPr>
              <w:pStyle w:val="TableParagraph"/>
              <w:spacing w:before="41"/>
              <w:ind w:left="137" w:right="76"/>
              <w:jc w:val="center"/>
              <w:rPr>
                <w:sz w:val="20"/>
              </w:rPr>
            </w:pPr>
            <w:r>
              <w:rPr>
                <w:color w:val="394957"/>
                <w:sz w:val="20"/>
              </w:rPr>
              <w:t>Rev 1.0</w:t>
            </w:r>
          </w:p>
        </w:tc>
        <w:tc>
          <w:tcPr>
            <w:tcW w:w="2516" w:type="dxa"/>
          </w:tcPr>
          <w:p>
            <w:pPr>
              <w:pStyle w:val="TableParagraph"/>
              <w:spacing w:before="41"/>
              <w:ind w:left="57"/>
              <w:rPr>
                <w:sz w:val="20"/>
              </w:rPr>
            </w:pPr>
            <w:r>
              <w:rPr>
                <w:color w:val="394957"/>
                <w:sz w:val="20"/>
              </w:rPr>
              <w:t>Draft issued for comment</w:t>
            </w:r>
          </w:p>
        </w:tc>
        <w:tc>
          <w:tcPr>
            <w:tcW w:w="1133" w:type="dxa"/>
          </w:tcPr>
          <w:p>
            <w:pPr>
              <w:pStyle w:val="TableParagraph"/>
              <w:spacing w:before="41"/>
              <w:ind w:left="105"/>
              <w:rPr>
                <w:sz w:val="20"/>
              </w:rPr>
            </w:pPr>
            <w:r>
              <w:rPr>
                <w:color w:val="394957"/>
                <w:sz w:val="20"/>
              </w:rPr>
              <w:t>MC/IL/JBO</w:t>
            </w:r>
          </w:p>
        </w:tc>
        <w:tc>
          <w:tcPr>
            <w:tcW w:w="1277" w:type="dxa"/>
          </w:tcPr>
          <w:p>
            <w:pPr>
              <w:pStyle w:val="TableParagraph"/>
              <w:rPr>
                <w:rFonts w:ascii="Times New Roman"/>
                <w:sz w:val="20"/>
              </w:rPr>
            </w:pPr>
          </w:p>
        </w:tc>
        <w:tc>
          <w:tcPr>
            <w:tcW w:w="1277" w:type="dxa"/>
          </w:tcPr>
          <w:p>
            <w:pPr>
              <w:pStyle w:val="TableParagraph"/>
              <w:rPr>
                <w:rFonts w:ascii="Times New Roman"/>
                <w:sz w:val="20"/>
              </w:rPr>
            </w:pPr>
          </w:p>
        </w:tc>
        <w:tc>
          <w:tcPr>
            <w:tcW w:w="1275" w:type="dxa"/>
          </w:tcPr>
          <w:p>
            <w:pPr>
              <w:pStyle w:val="TableParagraph"/>
              <w:rPr>
                <w:rFonts w:ascii="Times New Roman"/>
                <w:sz w:val="20"/>
              </w:rPr>
            </w:pPr>
          </w:p>
        </w:tc>
        <w:tc>
          <w:tcPr>
            <w:tcW w:w="1133" w:type="dxa"/>
          </w:tcPr>
          <w:p>
            <w:pPr>
              <w:pStyle w:val="TableParagraph"/>
              <w:spacing w:before="41"/>
              <w:ind w:left="72" w:right="13"/>
              <w:jc w:val="center"/>
              <w:rPr>
                <w:sz w:val="20"/>
              </w:rPr>
            </w:pPr>
            <w:r>
              <w:rPr>
                <w:color w:val="394957"/>
                <w:sz w:val="20"/>
              </w:rPr>
              <w:t>11/12/17</w:t>
            </w:r>
          </w:p>
        </w:tc>
      </w:tr>
      <w:tr>
        <w:trPr>
          <w:trHeight w:val="311" w:hRule="atLeast"/>
        </w:trPr>
        <w:tc>
          <w:tcPr>
            <w:tcW w:w="1030" w:type="dxa"/>
          </w:tcPr>
          <w:p>
            <w:pPr>
              <w:pStyle w:val="TableParagraph"/>
              <w:spacing w:before="42"/>
              <w:ind w:left="137" w:right="76"/>
              <w:jc w:val="center"/>
              <w:rPr>
                <w:sz w:val="20"/>
              </w:rPr>
            </w:pPr>
            <w:r>
              <w:rPr>
                <w:color w:val="394957"/>
                <w:sz w:val="20"/>
              </w:rPr>
              <w:t>Rev 2.0</w:t>
            </w:r>
          </w:p>
        </w:tc>
        <w:tc>
          <w:tcPr>
            <w:tcW w:w="2516" w:type="dxa"/>
          </w:tcPr>
          <w:p>
            <w:pPr>
              <w:pStyle w:val="TableParagraph"/>
              <w:spacing w:before="42"/>
              <w:ind w:left="57"/>
              <w:rPr>
                <w:sz w:val="20"/>
              </w:rPr>
            </w:pPr>
            <w:r>
              <w:rPr>
                <w:color w:val="394957"/>
                <w:sz w:val="20"/>
              </w:rPr>
              <w:t>Final report revised</w:t>
            </w:r>
          </w:p>
        </w:tc>
        <w:tc>
          <w:tcPr>
            <w:tcW w:w="1133" w:type="dxa"/>
          </w:tcPr>
          <w:p>
            <w:pPr>
              <w:pStyle w:val="TableParagraph"/>
              <w:spacing w:before="42"/>
              <w:ind w:left="400"/>
              <w:rPr>
                <w:sz w:val="20"/>
              </w:rPr>
            </w:pPr>
            <w:r>
              <w:rPr>
                <w:color w:val="394957"/>
                <w:sz w:val="20"/>
              </w:rPr>
              <w:t>JBO</w:t>
            </w:r>
          </w:p>
        </w:tc>
        <w:tc>
          <w:tcPr>
            <w:tcW w:w="1277" w:type="dxa"/>
          </w:tcPr>
          <w:p>
            <w:pPr>
              <w:pStyle w:val="TableParagraph"/>
              <w:rPr>
                <w:rFonts w:ascii="Times New Roman"/>
                <w:sz w:val="20"/>
              </w:rPr>
            </w:pPr>
          </w:p>
        </w:tc>
        <w:tc>
          <w:tcPr>
            <w:tcW w:w="1277" w:type="dxa"/>
          </w:tcPr>
          <w:p>
            <w:pPr>
              <w:pStyle w:val="TableParagraph"/>
              <w:spacing w:before="42"/>
              <w:ind w:left="195" w:right="147"/>
              <w:jc w:val="center"/>
              <w:rPr>
                <w:sz w:val="20"/>
              </w:rPr>
            </w:pPr>
            <w:r>
              <w:rPr>
                <w:color w:val="394957"/>
                <w:sz w:val="20"/>
              </w:rPr>
              <w:t>DW</w:t>
            </w:r>
          </w:p>
        </w:tc>
        <w:tc>
          <w:tcPr>
            <w:tcW w:w="1275" w:type="dxa"/>
          </w:tcPr>
          <w:p>
            <w:pPr>
              <w:pStyle w:val="TableParagraph"/>
              <w:spacing w:before="42"/>
              <w:ind w:left="164" w:right="107"/>
              <w:jc w:val="center"/>
              <w:rPr>
                <w:sz w:val="20"/>
              </w:rPr>
            </w:pPr>
            <w:r>
              <w:rPr>
                <w:color w:val="394957"/>
                <w:sz w:val="20"/>
              </w:rPr>
              <w:t>JBO</w:t>
            </w:r>
          </w:p>
        </w:tc>
        <w:tc>
          <w:tcPr>
            <w:tcW w:w="1133" w:type="dxa"/>
          </w:tcPr>
          <w:p>
            <w:pPr>
              <w:pStyle w:val="TableParagraph"/>
              <w:spacing w:before="42"/>
              <w:ind w:left="74" w:right="13"/>
              <w:jc w:val="center"/>
              <w:rPr>
                <w:sz w:val="20"/>
              </w:rPr>
            </w:pPr>
            <w:r>
              <w:rPr>
                <w:color w:val="394957"/>
                <w:sz w:val="20"/>
              </w:rPr>
              <w:t>20/12/2017</w:t>
            </w:r>
          </w:p>
        </w:tc>
      </w:tr>
      <w:tr>
        <w:trPr>
          <w:trHeight w:val="309" w:hRule="atLeast"/>
        </w:trPr>
        <w:tc>
          <w:tcPr>
            <w:tcW w:w="1030" w:type="dxa"/>
          </w:tcPr>
          <w:p>
            <w:pPr>
              <w:pStyle w:val="TableParagraph"/>
              <w:spacing w:before="40"/>
              <w:ind w:left="137" w:right="76"/>
              <w:jc w:val="center"/>
              <w:rPr>
                <w:sz w:val="20"/>
              </w:rPr>
            </w:pPr>
            <w:r>
              <w:rPr>
                <w:color w:val="394957"/>
                <w:sz w:val="20"/>
              </w:rPr>
              <w:t>Rev 2.1</w:t>
            </w:r>
          </w:p>
        </w:tc>
        <w:tc>
          <w:tcPr>
            <w:tcW w:w="2516" w:type="dxa"/>
          </w:tcPr>
          <w:p>
            <w:pPr>
              <w:pStyle w:val="TableParagraph"/>
              <w:spacing w:before="40"/>
              <w:ind w:left="57"/>
              <w:rPr>
                <w:sz w:val="20"/>
              </w:rPr>
            </w:pPr>
            <w:r>
              <w:rPr>
                <w:color w:val="394957"/>
                <w:sz w:val="20"/>
              </w:rPr>
              <w:t>Final report</w:t>
            </w:r>
          </w:p>
        </w:tc>
        <w:tc>
          <w:tcPr>
            <w:tcW w:w="1133" w:type="dxa"/>
          </w:tcPr>
          <w:p>
            <w:pPr>
              <w:pStyle w:val="TableParagraph"/>
              <w:spacing w:before="40"/>
              <w:ind w:left="400"/>
              <w:rPr>
                <w:sz w:val="20"/>
              </w:rPr>
            </w:pPr>
            <w:r>
              <w:rPr>
                <w:color w:val="394957"/>
                <w:sz w:val="20"/>
              </w:rPr>
              <w:t>JBO</w:t>
            </w:r>
          </w:p>
        </w:tc>
        <w:tc>
          <w:tcPr>
            <w:tcW w:w="1277" w:type="dxa"/>
          </w:tcPr>
          <w:p>
            <w:pPr>
              <w:pStyle w:val="TableParagraph"/>
              <w:rPr>
                <w:rFonts w:ascii="Times New Roman"/>
                <w:sz w:val="20"/>
              </w:rPr>
            </w:pPr>
          </w:p>
        </w:tc>
        <w:tc>
          <w:tcPr>
            <w:tcW w:w="1277" w:type="dxa"/>
          </w:tcPr>
          <w:p>
            <w:pPr>
              <w:pStyle w:val="TableParagraph"/>
              <w:spacing w:before="40"/>
              <w:ind w:left="195" w:right="147"/>
              <w:jc w:val="center"/>
              <w:rPr>
                <w:sz w:val="20"/>
              </w:rPr>
            </w:pPr>
            <w:r>
              <w:rPr>
                <w:color w:val="394957"/>
                <w:sz w:val="20"/>
              </w:rPr>
              <w:t>DW</w:t>
            </w:r>
          </w:p>
        </w:tc>
        <w:tc>
          <w:tcPr>
            <w:tcW w:w="1275" w:type="dxa"/>
          </w:tcPr>
          <w:p>
            <w:pPr>
              <w:pStyle w:val="TableParagraph"/>
              <w:spacing w:before="40"/>
              <w:ind w:left="164" w:right="107"/>
              <w:jc w:val="center"/>
              <w:rPr>
                <w:sz w:val="20"/>
              </w:rPr>
            </w:pPr>
            <w:r>
              <w:rPr>
                <w:color w:val="394957"/>
                <w:sz w:val="20"/>
              </w:rPr>
              <w:t>JBO</w:t>
            </w:r>
          </w:p>
        </w:tc>
        <w:tc>
          <w:tcPr>
            <w:tcW w:w="1133" w:type="dxa"/>
          </w:tcPr>
          <w:p>
            <w:pPr>
              <w:pStyle w:val="TableParagraph"/>
              <w:spacing w:before="40"/>
              <w:ind w:left="72" w:right="13"/>
              <w:jc w:val="center"/>
              <w:rPr>
                <w:sz w:val="20"/>
              </w:rPr>
            </w:pPr>
            <w:r>
              <w:rPr>
                <w:color w:val="394957"/>
                <w:sz w:val="20"/>
              </w:rPr>
              <w:t>9/1/2018</w:t>
            </w:r>
          </w:p>
        </w:tc>
      </w:tr>
    </w:tbl>
    <w:p>
      <w:pPr>
        <w:spacing w:after="0"/>
        <w:jc w:val="center"/>
        <w:rPr>
          <w:sz w:val="20"/>
        </w:rPr>
        <w:sectPr>
          <w:footerReference w:type="default" r:id="rId6"/>
          <w:pgSz w:w="11910" w:h="16840"/>
          <w:pgMar w:footer="467" w:header="0" w:top="880" w:bottom="660" w:left="920" w:right="160"/>
          <w:pgNumType w:start="2"/>
        </w:sectPr>
      </w:pPr>
    </w:p>
    <w:p>
      <w:pPr>
        <w:spacing w:before="67"/>
        <w:ind w:left="212" w:right="0" w:firstLine="0"/>
        <w:jc w:val="left"/>
        <w:rPr>
          <w:b/>
          <w:sz w:val="48"/>
        </w:rPr>
      </w:pPr>
      <w:r>
        <w:rPr>
          <w:b/>
          <w:color w:val="394957"/>
          <w:sz w:val="48"/>
        </w:rPr>
        <w:t>Table of contents</w:t>
      </w:r>
    </w:p>
    <w:p>
      <w:pPr>
        <w:spacing w:after="0"/>
        <w:jc w:val="left"/>
        <w:rPr>
          <w:sz w:val="48"/>
        </w:rPr>
        <w:sectPr>
          <w:pgSz w:w="11910" w:h="16840"/>
          <w:pgMar w:header="0" w:footer="467" w:top="880" w:bottom="1626" w:left="920" w:right="160"/>
        </w:sectPr>
      </w:pPr>
    </w:p>
    <w:sdt>
      <w:sdtPr>
        <w:docPartObj>
          <w:docPartGallery w:val="Table of Contents"/>
          <w:docPartUnique/>
        </w:docPartObj>
      </w:sdtPr>
      <w:sdtEndPr/>
      <w:sdtContent>
        <w:p>
          <w:pPr>
            <w:pStyle w:val="TOC2"/>
            <w:numPr>
              <w:ilvl w:val="0"/>
              <w:numId w:val="1"/>
            </w:numPr>
            <w:tabs>
              <w:tab w:pos="892" w:val="left" w:leader="none"/>
              <w:tab w:pos="893" w:val="left" w:leader="none"/>
              <w:tab w:pos="9568" w:val="right" w:leader="none"/>
            </w:tabs>
            <w:spacing w:line="240" w:lineRule="auto" w:before="819" w:after="0"/>
            <w:ind w:left="892" w:right="0" w:hanging="680"/>
            <w:jc w:val="left"/>
          </w:pPr>
          <w:hyperlink w:history="true" w:anchor="_bookmark0">
            <w:r>
              <w:rPr>
                <w:color w:val="0D6C66"/>
              </w:rPr>
              <w:t>Introduction</w:t>
              <w:tab/>
              <w:t>5</w:t>
            </w:r>
          </w:hyperlink>
        </w:p>
        <w:p>
          <w:pPr>
            <w:pStyle w:val="TOC1"/>
            <w:tabs>
              <w:tab w:pos="9450" w:val="right" w:leader="none"/>
            </w:tabs>
            <w:rPr>
              <w:sz w:val="16"/>
            </w:rPr>
          </w:pPr>
          <w:hyperlink w:history="true" w:anchor="_bookmark1">
            <w:r>
              <w:rPr>
                <w:color w:val="0D6C66"/>
              </w:rPr>
              <w:t>Summary</w:t>
              <w:tab/>
            </w:r>
            <w:r>
              <w:rPr>
                <w:color w:val="0D6C66"/>
                <w:sz w:val="16"/>
              </w:rPr>
              <w:t>6</w:t>
            </w:r>
          </w:hyperlink>
        </w:p>
        <w:p>
          <w:pPr>
            <w:pStyle w:val="TOC3"/>
            <w:tabs>
              <w:tab w:pos="9568" w:val="right" w:leader="none"/>
            </w:tabs>
            <w:spacing w:before="120"/>
            <w:rPr>
              <w:i w:val="0"/>
            </w:rPr>
          </w:pPr>
          <w:hyperlink w:history="true" w:anchor="_bookmark2">
            <w:r>
              <w:rPr>
                <w:i/>
                <w:color w:val="0D6C66"/>
              </w:rPr>
              <w:t>Activity 1:</w:t>
            </w:r>
            <w:r>
              <w:rPr>
                <w:i/>
                <w:color w:val="0D6C66"/>
                <w:spacing w:val="-1"/>
              </w:rPr>
              <w:t> </w:t>
            </w:r>
            <w:r>
              <w:rPr>
                <w:i/>
                <w:color w:val="0D6C66"/>
              </w:rPr>
              <w:t>International</w:t>
            </w:r>
            <w:r>
              <w:rPr>
                <w:i/>
                <w:color w:val="0D6C66"/>
                <w:spacing w:val="-3"/>
              </w:rPr>
              <w:t> </w:t>
            </w:r>
            <w:r>
              <w:rPr>
                <w:i/>
                <w:color w:val="0D6C66"/>
              </w:rPr>
              <w:t>Evidence</w:t>
              <w:tab/>
            </w:r>
            <w:r>
              <w:rPr>
                <w:i w:val="0"/>
                <w:color w:val="0D6C66"/>
              </w:rPr>
              <w:t>7</w:t>
            </w:r>
          </w:hyperlink>
        </w:p>
        <w:p>
          <w:pPr>
            <w:pStyle w:val="TOC2"/>
            <w:numPr>
              <w:ilvl w:val="0"/>
              <w:numId w:val="1"/>
            </w:numPr>
            <w:tabs>
              <w:tab w:pos="892" w:val="left" w:leader="none"/>
              <w:tab w:pos="893" w:val="left" w:leader="none"/>
              <w:tab w:pos="9568" w:val="right" w:leader="none"/>
            </w:tabs>
            <w:spacing w:line="240" w:lineRule="auto" w:before="121" w:after="0"/>
            <w:ind w:left="892" w:right="0" w:hanging="680"/>
            <w:jc w:val="left"/>
          </w:pPr>
          <w:hyperlink w:history="true" w:anchor="_bookmark3">
            <w:r>
              <w:rPr>
                <w:color w:val="0D6C66"/>
              </w:rPr>
              <w:t>CAV</w:t>
            </w:r>
            <w:r>
              <w:rPr>
                <w:color w:val="0D6C66"/>
                <w:spacing w:val="1"/>
              </w:rPr>
              <w:t> </w:t>
            </w:r>
            <w:r>
              <w:rPr>
                <w:color w:val="0D6C66"/>
              </w:rPr>
              <w:t>terminology</w:t>
              <w:tab/>
              <w:t>8</w:t>
            </w:r>
          </w:hyperlink>
        </w:p>
        <w:p>
          <w:pPr>
            <w:pStyle w:val="TOC2"/>
            <w:numPr>
              <w:ilvl w:val="1"/>
              <w:numId w:val="1"/>
            </w:numPr>
            <w:tabs>
              <w:tab w:pos="892" w:val="left" w:leader="none"/>
              <w:tab w:pos="893" w:val="left" w:leader="none"/>
              <w:tab w:pos="9570" w:val="right" w:leader="none"/>
            </w:tabs>
            <w:spacing w:line="240" w:lineRule="auto" w:before="121" w:after="0"/>
            <w:ind w:left="892" w:right="0" w:hanging="680"/>
            <w:jc w:val="left"/>
          </w:pPr>
          <w:hyperlink w:history="true" w:anchor="_bookmark4">
            <w:r>
              <w:rPr>
                <w:color w:val="0D6C66"/>
              </w:rPr>
              <w:t>Connected and autonomous</w:t>
            </w:r>
            <w:r>
              <w:rPr>
                <w:color w:val="0D6C66"/>
                <w:spacing w:val="-2"/>
              </w:rPr>
              <w:t> </w:t>
            </w:r>
            <w:r>
              <w:rPr>
                <w:color w:val="0D6C66"/>
              </w:rPr>
              <w:t>vehicles (CAVs)</w:t>
              <w:tab/>
              <w:t>8</w:t>
            </w:r>
          </w:hyperlink>
        </w:p>
        <w:p>
          <w:pPr>
            <w:pStyle w:val="TOC4"/>
            <w:numPr>
              <w:ilvl w:val="2"/>
              <w:numId w:val="1"/>
            </w:numPr>
            <w:tabs>
              <w:tab w:pos="892" w:val="left" w:leader="none"/>
              <w:tab w:pos="893" w:val="left" w:leader="none"/>
              <w:tab w:pos="9568" w:val="right" w:leader="none"/>
            </w:tabs>
            <w:spacing w:line="240" w:lineRule="auto" w:before="0" w:after="0"/>
            <w:ind w:left="892" w:right="0" w:hanging="680"/>
            <w:jc w:val="left"/>
          </w:pPr>
          <w:hyperlink w:history="true" w:anchor="_bookmark5">
            <w:r>
              <w:rPr>
                <w:color w:val="394957"/>
              </w:rPr>
              <w:t>Terminology</w:t>
              <w:tab/>
              <w:t>8</w:t>
            </w:r>
          </w:hyperlink>
        </w:p>
        <w:p>
          <w:pPr>
            <w:pStyle w:val="TOC4"/>
            <w:numPr>
              <w:ilvl w:val="2"/>
              <w:numId w:val="1"/>
            </w:numPr>
            <w:tabs>
              <w:tab w:pos="892" w:val="left" w:leader="none"/>
              <w:tab w:pos="893" w:val="left" w:leader="none"/>
              <w:tab w:pos="9568" w:val="right" w:leader="none"/>
            </w:tabs>
            <w:spacing w:line="240" w:lineRule="auto" w:before="40" w:after="0"/>
            <w:ind w:left="892" w:right="0" w:hanging="680"/>
            <w:jc w:val="left"/>
          </w:pPr>
          <w:hyperlink w:history="true" w:anchor="_bookmark7">
            <w:r>
              <w:rPr>
                <w:color w:val="394957"/>
              </w:rPr>
              <w:t>Evolution</w:t>
            </w:r>
            <w:r>
              <w:rPr>
                <w:color w:val="394957"/>
                <w:spacing w:val="-1"/>
              </w:rPr>
              <w:t> </w:t>
            </w:r>
            <w:r>
              <w:rPr>
                <w:color w:val="394957"/>
              </w:rPr>
              <w:t>and</w:t>
            </w:r>
            <w:r>
              <w:rPr>
                <w:color w:val="394957"/>
                <w:spacing w:val="-2"/>
              </w:rPr>
              <w:t> </w:t>
            </w:r>
            <w:r>
              <w:rPr>
                <w:color w:val="394957"/>
              </w:rPr>
              <w:t>challenges</w:t>
              <w:tab/>
              <w:t>9</w:t>
            </w:r>
          </w:hyperlink>
        </w:p>
        <w:p>
          <w:pPr>
            <w:pStyle w:val="TOC2"/>
            <w:numPr>
              <w:ilvl w:val="1"/>
              <w:numId w:val="1"/>
            </w:numPr>
            <w:tabs>
              <w:tab w:pos="892" w:val="left" w:leader="none"/>
              <w:tab w:pos="893" w:val="left" w:leader="none"/>
              <w:tab w:pos="9569" w:val="right" w:leader="none"/>
            </w:tabs>
            <w:spacing w:line="240" w:lineRule="auto" w:before="118" w:after="0"/>
            <w:ind w:left="892" w:right="0" w:hanging="680"/>
            <w:jc w:val="left"/>
          </w:pPr>
          <w:hyperlink w:history="true" w:anchor="_bookmark10">
            <w:r>
              <w:rPr>
                <w:color w:val="0D6C66"/>
              </w:rPr>
              <w:t>Geospatial</w:t>
            </w:r>
            <w:r>
              <w:rPr>
                <w:color w:val="0D6C66"/>
                <w:spacing w:val="-1"/>
              </w:rPr>
              <w:t> </w:t>
            </w:r>
            <w:r>
              <w:rPr>
                <w:color w:val="0D6C66"/>
              </w:rPr>
              <w:t>data</w:t>
              <w:tab/>
              <w:t>11</w:t>
            </w:r>
          </w:hyperlink>
        </w:p>
        <w:p>
          <w:pPr>
            <w:pStyle w:val="TOC2"/>
            <w:numPr>
              <w:ilvl w:val="0"/>
              <w:numId w:val="1"/>
            </w:numPr>
            <w:tabs>
              <w:tab w:pos="892" w:val="left" w:leader="none"/>
              <w:tab w:pos="893" w:val="left" w:leader="none"/>
              <w:tab w:pos="9567" w:val="right" w:leader="none"/>
            </w:tabs>
            <w:spacing w:line="240" w:lineRule="auto" w:before="121" w:after="0"/>
            <w:ind w:left="892" w:right="0" w:hanging="680"/>
            <w:jc w:val="left"/>
          </w:pPr>
          <w:hyperlink w:history="true" w:anchor="_bookmark11">
            <w:r>
              <w:rPr>
                <w:color w:val="0D6C66"/>
              </w:rPr>
              <w:t>CAV functionality</w:t>
              <w:tab/>
              <w:t>13</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12">
            <w:r>
              <w:rPr>
                <w:color w:val="0D6C66"/>
              </w:rPr>
              <w:t>Overview</w:t>
              <w:tab/>
              <w:t>13</w:t>
            </w:r>
          </w:hyperlink>
        </w:p>
        <w:p>
          <w:pPr>
            <w:pStyle w:val="TOC2"/>
            <w:numPr>
              <w:ilvl w:val="1"/>
              <w:numId w:val="1"/>
            </w:numPr>
            <w:tabs>
              <w:tab w:pos="892" w:val="left" w:leader="none"/>
              <w:tab w:pos="893" w:val="left" w:leader="none"/>
              <w:tab w:pos="9569" w:val="right" w:leader="none"/>
            </w:tabs>
            <w:spacing w:line="240" w:lineRule="auto" w:before="118" w:after="0"/>
            <w:ind w:left="892" w:right="0" w:hanging="680"/>
            <w:jc w:val="left"/>
          </w:pPr>
          <w:hyperlink w:history="true" w:anchor="_bookmark14">
            <w:r>
              <w:rPr>
                <w:color w:val="0D6C66"/>
              </w:rPr>
              <w:t>Scanning and monitoring</w:t>
            </w:r>
            <w:r>
              <w:rPr>
                <w:color w:val="0D6C66"/>
                <w:spacing w:val="-3"/>
              </w:rPr>
              <w:t> </w:t>
            </w:r>
            <w:r>
              <w:rPr>
                <w:color w:val="0D6C66"/>
              </w:rPr>
              <w:t>the environment</w:t>
              <w:tab/>
              <w:t>13</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16">
            <w:r>
              <w:rPr>
                <w:color w:val="0D6C66"/>
              </w:rPr>
              <w:t>Connectivity</w:t>
              <w:tab/>
              <w:t>15</w:t>
            </w:r>
          </w:hyperlink>
        </w:p>
        <w:p>
          <w:pPr>
            <w:pStyle w:val="TOC4"/>
            <w:numPr>
              <w:ilvl w:val="2"/>
              <w:numId w:val="1"/>
            </w:numPr>
            <w:tabs>
              <w:tab w:pos="892" w:val="left" w:leader="none"/>
              <w:tab w:pos="893" w:val="left" w:leader="none"/>
              <w:tab w:pos="9567" w:val="right" w:leader="none"/>
            </w:tabs>
            <w:spacing w:line="240" w:lineRule="auto" w:before="1" w:after="0"/>
            <w:ind w:left="892" w:right="0" w:hanging="680"/>
            <w:jc w:val="left"/>
          </w:pPr>
          <w:hyperlink w:history="true" w:anchor="_bookmark17">
            <w:r>
              <w:rPr>
                <w:color w:val="394957"/>
              </w:rPr>
              <w:t>GNSS</w:t>
            </w:r>
            <w:r>
              <w:rPr>
                <w:color w:val="394957"/>
                <w:spacing w:val="-2"/>
              </w:rPr>
              <w:t> </w:t>
            </w:r>
            <w:r>
              <w:rPr>
                <w:color w:val="394957"/>
              </w:rPr>
              <w:t>based</w:t>
            </w:r>
            <w:r>
              <w:rPr>
                <w:color w:val="394957"/>
                <w:spacing w:val="-2"/>
              </w:rPr>
              <w:t> </w:t>
            </w:r>
            <w:r>
              <w:rPr>
                <w:color w:val="394957"/>
              </w:rPr>
              <w:t>connectivity</w:t>
              <w:tab/>
              <w:t>15</w:t>
            </w:r>
          </w:hyperlink>
        </w:p>
        <w:p>
          <w:pPr>
            <w:pStyle w:val="TOC4"/>
            <w:numPr>
              <w:ilvl w:val="2"/>
              <w:numId w:val="1"/>
            </w:numPr>
            <w:tabs>
              <w:tab w:pos="892" w:val="left" w:leader="none"/>
              <w:tab w:pos="893" w:val="left" w:leader="none"/>
              <w:tab w:pos="9567" w:val="right" w:leader="none"/>
            </w:tabs>
            <w:spacing w:line="240" w:lineRule="auto" w:before="39" w:after="0"/>
            <w:ind w:left="892" w:right="0" w:hanging="680"/>
            <w:jc w:val="left"/>
          </w:pPr>
          <w:hyperlink w:history="true" w:anchor="_bookmark19">
            <w:r>
              <w:rPr>
                <w:color w:val="394957"/>
              </w:rPr>
              <w:t>V2X</w:t>
            </w:r>
            <w:r>
              <w:rPr>
                <w:color w:val="394957"/>
                <w:spacing w:val="-4"/>
              </w:rPr>
              <w:t> </w:t>
            </w:r>
            <w:r>
              <w:rPr>
                <w:color w:val="394957"/>
              </w:rPr>
              <w:t>based connectivity</w:t>
              <w:tab/>
              <w:t>15</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20">
            <w:r>
              <w:rPr>
                <w:color w:val="0D6C66"/>
              </w:rPr>
              <w:t>Mapping and</w:t>
            </w:r>
            <w:r>
              <w:rPr>
                <w:color w:val="0D6C66"/>
                <w:spacing w:val="-1"/>
              </w:rPr>
              <w:t> </w:t>
            </w:r>
            <w:r>
              <w:rPr>
                <w:color w:val="0D6C66"/>
              </w:rPr>
              <w:t>geospatial</w:t>
            </w:r>
            <w:r>
              <w:rPr>
                <w:color w:val="0D6C66"/>
                <w:spacing w:val="1"/>
              </w:rPr>
              <w:t> </w:t>
            </w:r>
            <w:r>
              <w:rPr>
                <w:color w:val="0D6C66"/>
              </w:rPr>
              <w:t>data</w:t>
              <w:tab/>
              <w:t>16</w:t>
            </w:r>
          </w:hyperlink>
        </w:p>
        <w:p>
          <w:pPr>
            <w:pStyle w:val="TOC2"/>
            <w:numPr>
              <w:ilvl w:val="1"/>
              <w:numId w:val="1"/>
            </w:numPr>
            <w:tabs>
              <w:tab w:pos="892" w:val="left" w:leader="none"/>
              <w:tab w:pos="893" w:val="left" w:leader="none"/>
              <w:tab w:pos="9569" w:val="right" w:leader="none"/>
            </w:tabs>
            <w:spacing w:line="240" w:lineRule="auto" w:before="119" w:after="0"/>
            <w:ind w:left="892" w:right="0" w:hanging="680"/>
            <w:jc w:val="left"/>
          </w:pPr>
          <w:hyperlink w:history="true" w:anchor="_bookmark23">
            <w:r>
              <w:rPr>
                <w:color w:val="0D6C66"/>
              </w:rPr>
              <w:t>Decision</w:t>
            </w:r>
            <w:r>
              <w:rPr>
                <w:color w:val="0D6C66"/>
                <w:spacing w:val="-3"/>
              </w:rPr>
              <w:t> </w:t>
            </w:r>
            <w:r>
              <w:rPr>
                <w:color w:val="0D6C66"/>
              </w:rPr>
              <w:t>making</w:t>
              <w:tab/>
              <w:t>18</w:t>
            </w:r>
          </w:hyperlink>
        </w:p>
        <w:p>
          <w:pPr>
            <w:pStyle w:val="TOC2"/>
            <w:numPr>
              <w:ilvl w:val="0"/>
              <w:numId w:val="1"/>
            </w:numPr>
            <w:tabs>
              <w:tab w:pos="892" w:val="left" w:leader="none"/>
              <w:tab w:pos="893" w:val="left" w:leader="none"/>
              <w:tab w:pos="9567" w:val="right" w:leader="none"/>
            </w:tabs>
            <w:spacing w:line="240" w:lineRule="auto" w:before="121" w:after="0"/>
            <w:ind w:left="892" w:right="0" w:hanging="680"/>
            <w:jc w:val="left"/>
          </w:pPr>
          <w:hyperlink w:history="true" w:anchor="_bookmark26">
            <w:r>
              <w:rPr>
                <w:color w:val="0D6C66"/>
              </w:rPr>
              <w:t>CAV projects review</w:t>
              <w:tab/>
              <w:t>20</w:t>
            </w:r>
          </w:hyperlink>
        </w:p>
        <w:p>
          <w:pPr>
            <w:pStyle w:val="TOC2"/>
            <w:numPr>
              <w:ilvl w:val="1"/>
              <w:numId w:val="1"/>
            </w:numPr>
            <w:tabs>
              <w:tab w:pos="892" w:val="left" w:leader="none"/>
              <w:tab w:pos="893" w:val="left" w:leader="none"/>
              <w:tab w:pos="9569" w:val="right" w:leader="none"/>
            </w:tabs>
            <w:spacing w:line="240" w:lineRule="auto" w:before="120" w:after="0"/>
            <w:ind w:left="892" w:right="0" w:hanging="680"/>
            <w:jc w:val="left"/>
          </w:pPr>
          <w:hyperlink w:history="true" w:anchor="_bookmark27">
            <w:r>
              <w:rPr>
                <w:color w:val="0D6C66"/>
              </w:rPr>
              <w:t>Overview</w:t>
              <w:tab/>
              <w:t>20</w:t>
            </w:r>
          </w:hyperlink>
        </w:p>
        <w:p>
          <w:pPr>
            <w:pStyle w:val="TOC2"/>
            <w:numPr>
              <w:ilvl w:val="1"/>
              <w:numId w:val="1"/>
            </w:numPr>
            <w:tabs>
              <w:tab w:pos="892" w:val="left" w:leader="none"/>
              <w:tab w:pos="893" w:val="left" w:leader="none"/>
              <w:tab w:pos="9569" w:val="right" w:leader="none"/>
            </w:tabs>
            <w:spacing w:line="240" w:lineRule="auto" w:before="119" w:after="0"/>
            <w:ind w:left="892" w:right="0" w:hanging="680"/>
            <w:jc w:val="left"/>
          </w:pPr>
          <w:hyperlink w:history="true" w:anchor="_bookmark29">
            <w:r>
              <w:rPr>
                <w:color w:val="0D6C66"/>
              </w:rPr>
              <w:t>Geospatial data as</w:t>
            </w:r>
            <w:r>
              <w:rPr>
                <w:color w:val="0D6C66"/>
                <w:spacing w:val="-2"/>
              </w:rPr>
              <w:t> </w:t>
            </w:r>
            <w:r>
              <w:rPr>
                <w:color w:val="0D6C66"/>
              </w:rPr>
              <w:t>a</w:t>
            </w:r>
            <w:r>
              <w:rPr>
                <w:color w:val="0D6C66"/>
                <w:spacing w:val="-2"/>
              </w:rPr>
              <w:t> </w:t>
            </w:r>
            <w:r>
              <w:rPr>
                <w:color w:val="0D6C66"/>
              </w:rPr>
              <w:t>tool</w:t>
              <w:tab/>
              <w:t>21</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30">
            <w:r>
              <w:rPr>
                <w:color w:val="0D6C66"/>
              </w:rPr>
              <w:t>Geospatial data as</w:t>
            </w:r>
            <w:r>
              <w:rPr>
                <w:color w:val="0D6C66"/>
                <w:spacing w:val="-2"/>
              </w:rPr>
              <w:t> </w:t>
            </w:r>
            <w:r>
              <w:rPr>
                <w:color w:val="0D6C66"/>
              </w:rPr>
              <w:t>the</w:t>
            </w:r>
            <w:r>
              <w:rPr>
                <w:color w:val="0D6C66"/>
                <w:spacing w:val="-2"/>
              </w:rPr>
              <w:t> </w:t>
            </w:r>
            <w:r>
              <w:rPr>
                <w:color w:val="0D6C66"/>
              </w:rPr>
              <w:t>objective</w:t>
              <w:tab/>
              <w:t>23</w:t>
            </w:r>
          </w:hyperlink>
        </w:p>
        <w:p>
          <w:pPr>
            <w:pStyle w:val="TOC2"/>
            <w:numPr>
              <w:ilvl w:val="1"/>
              <w:numId w:val="1"/>
            </w:numPr>
            <w:tabs>
              <w:tab w:pos="892" w:val="left" w:leader="none"/>
              <w:tab w:pos="893" w:val="left" w:leader="none"/>
              <w:tab w:pos="9569" w:val="right" w:leader="none"/>
            </w:tabs>
            <w:spacing w:line="240" w:lineRule="auto" w:before="120" w:after="0"/>
            <w:ind w:left="892" w:right="0" w:hanging="680"/>
            <w:jc w:val="left"/>
          </w:pPr>
          <w:hyperlink w:history="true" w:anchor="_bookmark31">
            <w:r>
              <w:rPr>
                <w:color w:val="0D6C66"/>
              </w:rPr>
              <w:t>Activities of</w:t>
            </w:r>
            <w:r>
              <w:rPr>
                <w:color w:val="0D6C66"/>
                <w:spacing w:val="-1"/>
              </w:rPr>
              <w:t> </w:t>
            </w:r>
            <w:r>
              <w:rPr>
                <w:color w:val="0D6C66"/>
              </w:rPr>
              <w:t>mapping</w:t>
            </w:r>
            <w:r>
              <w:rPr>
                <w:color w:val="0D6C66"/>
                <w:spacing w:val="1"/>
              </w:rPr>
              <w:t> </w:t>
            </w:r>
            <w:r>
              <w:rPr>
                <w:color w:val="0D6C66"/>
              </w:rPr>
              <w:t>companies</w:t>
              <w:tab/>
              <w:t>27</w:t>
            </w:r>
          </w:hyperlink>
        </w:p>
        <w:p>
          <w:pPr>
            <w:pStyle w:val="TOC2"/>
            <w:numPr>
              <w:ilvl w:val="0"/>
              <w:numId w:val="1"/>
            </w:numPr>
            <w:tabs>
              <w:tab w:pos="892" w:val="left" w:leader="none"/>
              <w:tab w:pos="893" w:val="left" w:leader="none"/>
              <w:tab w:pos="9567" w:val="right" w:leader="none"/>
            </w:tabs>
            <w:spacing w:line="240" w:lineRule="auto" w:before="119" w:after="0"/>
            <w:ind w:left="892" w:right="0" w:hanging="680"/>
            <w:jc w:val="left"/>
          </w:pPr>
          <w:hyperlink w:history="true" w:anchor="_bookmark33">
            <w:r>
              <w:rPr>
                <w:color w:val="0D6C66"/>
              </w:rPr>
              <w:t>Activity 1</w:t>
            </w:r>
            <w:r>
              <w:rPr>
                <w:color w:val="0D6C66"/>
                <w:spacing w:val="-8"/>
              </w:rPr>
              <w:t> </w:t>
            </w:r>
            <w:r>
              <w:rPr>
                <w:color w:val="0D6C66"/>
              </w:rPr>
              <w:t>lessons learnt</w:t>
              <w:tab/>
              <w:t>29</w:t>
            </w:r>
          </w:hyperlink>
        </w:p>
        <w:p>
          <w:pPr>
            <w:pStyle w:val="TOC3"/>
            <w:tabs>
              <w:tab w:pos="9567" w:val="right" w:leader="none"/>
            </w:tabs>
            <w:rPr>
              <w:i w:val="0"/>
            </w:rPr>
          </w:pPr>
          <w:hyperlink w:history="true" w:anchor="_bookmark34">
            <w:r>
              <w:rPr>
                <w:i/>
                <w:color w:val="0D6C66"/>
              </w:rPr>
              <w:t>Activity 2:</w:t>
            </w:r>
            <w:r>
              <w:rPr>
                <w:i/>
                <w:color w:val="0D6C66"/>
                <w:spacing w:val="-1"/>
              </w:rPr>
              <w:t> </w:t>
            </w:r>
            <w:r>
              <w:rPr>
                <w:i/>
                <w:color w:val="0D6C66"/>
              </w:rPr>
              <w:t>Gap</w:t>
            </w:r>
            <w:r>
              <w:rPr>
                <w:i/>
                <w:color w:val="0D6C66"/>
                <w:spacing w:val="-2"/>
              </w:rPr>
              <w:t> </w:t>
            </w:r>
            <w:r>
              <w:rPr>
                <w:i/>
                <w:color w:val="0D6C66"/>
              </w:rPr>
              <w:t>analysis</w:t>
              <w:tab/>
            </w:r>
            <w:r>
              <w:rPr>
                <w:i w:val="0"/>
                <w:color w:val="0D6C66"/>
              </w:rPr>
              <w:t>30</w:t>
            </w:r>
          </w:hyperlink>
        </w:p>
        <w:p>
          <w:pPr>
            <w:pStyle w:val="TOC2"/>
            <w:numPr>
              <w:ilvl w:val="0"/>
              <w:numId w:val="1"/>
            </w:numPr>
            <w:tabs>
              <w:tab w:pos="892" w:val="left" w:leader="none"/>
              <w:tab w:pos="893" w:val="left" w:leader="none"/>
              <w:tab w:pos="9567" w:val="right" w:leader="none"/>
            </w:tabs>
            <w:spacing w:line="240" w:lineRule="auto" w:before="120" w:after="0"/>
            <w:ind w:left="892" w:right="0" w:hanging="680"/>
            <w:jc w:val="left"/>
          </w:pPr>
          <w:hyperlink w:history="true" w:anchor="_bookmark35">
            <w:r>
              <w:rPr>
                <w:color w:val="0D6C66"/>
              </w:rPr>
              <w:t>Background to</w:t>
            </w:r>
            <w:r>
              <w:rPr>
                <w:color w:val="0D6C66"/>
                <w:spacing w:val="1"/>
              </w:rPr>
              <w:t> </w:t>
            </w:r>
            <w:r>
              <w:rPr>
                <w:color w:val="0D6C66"/>
              </w:rPr>
              <w:t>Activity</w:t>
            </w:r>
            <w:r>
              <w:rPr>
                <w:color w:val="0D6C66"/>
                <w:spacing w:val="-7"/>
              </w:rPr>
              <w:t> </w:t>
            </w:r>
            <w:r>
              <w:rPr>
                <w:color w:val="0D6C66"/>
              </w:rPr>
              <w:t>2</w:t>
              <w:tab/>
              <w:t>31</w:t>
            </w:r>
          </w:hyperlink>
        </w:p>
        <w:p>
          <w:pPr>
            <w:pStyle w:val="TOC2"/>
            <w:numPr>
              <w:ilvl w:val="1"/>
              <w:numId w:val="1"/>
            </w:numPr>
            <w:tabs>
              <w:tab w:pos="892" w:val="left" w:leader="none"/>
              <w:tab w:pos="893" w:val="left" w:leader="none"/>
              <w:tab w:pos="9569" w:val="right" w:leader="none"/>
            </w:tabs>
            <w:spacing w:line="240" w:lineRule="auto" w:before="119" w:after="0"/>
            <w:ind w:left="892" w:right="0" w:hanging="680"/>
            <w:jc w:val="left"/>
          </w:pPr>
          <w:hyperlink w:history="true" w:anchor="_bookmark36">
            <w:r>
              <w:rPr>
                <w:color w:val="0D6C66"/>
              </w:rPr>
              <w:t>Geospatial</w:t>
            </w:r>
            <w:r>
              <w:rPr>
                <w:color w:val="0D6C66"/>
                <w:spacing w:val="-2"/>
              </w:rPr>
              <w:t> </w:t>
            </w:r>
            <w:r>
              <w:rPr>
                <w:color w:val="0D6C66"/>
              </w:rPr>
              <w:t>Data</w:t>
              <w:tab/>
              <w:t>31</w:t>
            </w:r>
          </w:hyperlink>
        </w:p>
        <w:p>
          <w:pPr>
            <w:pStyle w:val="TOC2"/>
            <w:numPr>
              <w:ilvl w:val="0"/>
              <w:numId w:val="1"/>
            </w:numPr>
            <w:tabs>
              <w:tab w:pos="892" w:val="left" w:leader="none"/>
              <w:tab w:pos="893" w:val="left" w:leader="none"/>
              <w:tab w:pos="9567" w:val="right" w:leader="none"/>
            </w:tabs>
            <w:spacing w:line="240" w:lineRule="auto" w:before="121" w:after="0"/>
            <w:ind w:left="892" w:right="0" w:hanging="680"/>
            <w:jc w:val="left"/>
          </w:pPr>
          <w:hyperlink w:history="true" w:anchor="_bookmark37">
            <w:r>
              <w:rPr>
                <w:color w:val="0D6C66"/>
              </w:rPr>
              <w:t>Comparing data</w:t>
            </w:r>
            <w:r>
              <w:rPr>
                <w:color w:val="0D6C66"/>
                <w:spacing w:val="-2"/>
              </w:rPr>
              <w:t> </w:t>
            </w:r>
            <w:r>
              <w:rPr>
                <w:color w:val="0D6C66"/>
              </w:rPr>
              <w:t>and</w:t>
            </w:r>
            <w:r>
              <w:rPr>
                <w:color w:val="0D6C66"/>
                <w:spacing w:val="-2"/>
              </w:rPr>
              <w:t> </w:t>
            </w:r>
            <w:r>
              <w:rPr>
                <w:color w:val="0D6C66"/>
              </w:rPr>
              <w:t>use</w:t>
              <w:tab/>
              <w:t>36</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38">
            <w:r>
              <w:rPr>
                <w:color w:val="0D6C66"/>
              </w:rPr>
              <w:t>Data for strategic path</w:t>
            </w:r>
            <w:r>
              <w:rPr>
                <w:color w:val="0D6C66"/>
                <w:spacing w:val="-2"/>
              </w:rPr>
              <w:t> </w:t>
            </w:r>
            <w:r>
              <w:rPr>
                <w:color w:val="0D6C66"/>
              </w:rPr>
              <w:t>planning</w:t>
              <w:tab/>
              <w:t>36</w:t>
            </w:r>
          </w:hyperlink>
        </w:p>
        <w:p>
          <w:pPr>
            <w:pStyle w:val="TOC2"/>
            <w:numPr>
              <w:ilvl w:val="1"/>
              <w:numId w:val="1"/>
            </w:numPr>
            <w:tabs>
              <w:tab w:pos="892" w:val="left" w:leader="none"/>
              <w:tab w:pos="893" w:val="left" w:leader="none"/>
              <w:tab w:pos="9569" w:val="right" w:leader="none"/>
            </w:tabs>
            <w:spacing w:line="240" w:lineRule="auto" w:before="118" w:after="0"/>
            <w:ind w:left="892" w:right="0" w:hanging="680"/>
            <w:jc w:val="left"/>
          </w:pPr>
          <w:hyperlink w:history="true" w:anchor="_bookmark39">
            <w:r>
              <w:rPr>
                <w:color w:val="0D6C66"/>
              </w:rPr>
              <w:t>Data for tactical</w:t>
            </w:r>
            <w:r>
              <w:rPr>
                <w:color w:val="0D6C66"/>
                <w:spacing w:val="-1"/>
              </w:rPr>
              <w:t> </w:t>
            </w:r>
            <w:r>
              <w:rPr>
                <w:color w:val="0D6C66"/>
              </w:rPr>
              <w:t>path</w:t>
            </w:r>
            <w:r>
              <w:rPr>
                <w:color w:val="0D6C66"/>
                <w:spacing w:val="1"/>
              </w:rPr>
              <w:t> </w:t>
            </w:r>
            <w:r>
              <w:rPr>
                <w:color w:val="0D6C66"/>
              </w:rPr>
              <w:t>planning</w:t>
              <w:tab/>
              <w:t>39</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40">
            <w:r>
              <w:rPr>
                <w:color w:val="0D6C66"/>
              </w:rPr>
              <w:t>Data for reactive path</w:t>
            </w:r>
            <w:r>
              <w:rPr>
                <w:color w:val="0D6C66"/>
                <w:spacing w:val="-2"/>
              </w:rPr>
              <w:t> </w:t>
            </w:r>
            <w:r>
              <w:rPr>
                <w:color w:val="0D6C66"/>
              </w:rPr>
              <w:t>planning</w:t>
              <w:tab/>
              <w:t>42</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41">
            <w:r>
              <w:rPr>
                <w:color w:val="0D6C66"/>
              </w:rPr>
              <w:t>Gaps and</w:t>
            </w:r>
            <w:r>
              <w:rPr>
                <w:color w:val="0D6C66"/>
                <w:spacing w:val="-2"/>
              </w:rPr>
              <w:t> </w:t>
            </w:r>
            <w:r>
              <w:rPr>
                <w:color w:val="0D6C66"/>
              </w:rPr>
              <w:t>challenges</w:t>
              <w:tab/>
              <w:t>42</w:t>
            </w:r>
          </w:hyperlink>
        </w:p>
        <w:p>
          <w:pPr>
            <w:pStyle w:val="TOC2"/>
            <w:numPr>
              <w:ilvl w:val="0"/>
              <w:numId w:val="1"/>
            </w:numPr>
            <w:tabs>
              <w:tab w:pos="892" w:val="left" w:leader="none"/>
              <w:tab w:pos="893" w:val="left" w:leader="none"/>
              <w:tab w:pos="9567" w:val="right" w:leader="none"/>
            </w:tabs>
            <w:spacing w:line="240" w:lineRule="auto" w:before="118" w:after="0"/>
            <w:ind w:left="892" w:right="0" w:hanging="680"/>
            <w:jc w:val="left"/>
          </w:pPr>
          <w:hyperlink w:history="true" w:anchor="_bookmark42">
            <w:r>
              <w:rPr>
                <w:color w:val="0D6C66"/>
              </w:rPr>
              <w:t>Activity 2</w:t>
            </w:r>
            <w:r>
              <w:rPr>
                <w:color w:val="0D6C66"/>
                <w:spacing w:val="-8"/>
              </w:rPr>
              <w:t> </w:t>
            </w:r>
            <w:r>
              <w:rPr>
                <w:color w:val="0D6C66"/>
              </w:rPr>
              <w:t>lessons learnt</w:t>
              <w:tab/>
              <w:t>44</w:t>
            </w:r>
          </w:hyperlink>
        </w:p>
        <w:p>
          <w:pPr>
            <w:pStyle w:val="TOC3"/>
            <w:tabs>
              <w:tab w:pos="9569" w:val="right" w:leader="none"/>
            </w:tabs>
            <w:rPr>
              <w:i w:val="0"/>
            </w:rPr>
          </w:pPr>
          <w:hyperlink w:history="true" w:anchor="_bookmark43">
            <w:r>
              <w:rPr>
                <w:i/>
                <w:color w:val="0D6C66"/>
              </w:rPr>
              <w:t>Activity</w:t>
            </w:r>
            <w:r>
              <w:rPr>
                <w:i/>
                <w:color w:val="0D6C66"/>
                <w:spacing w:val="-1"/>
              </w:rPr>
              <w:t> </w:t>
            </w:r>
            <w:r>
              <w:rPr>
                <w:i/>
                <w:color w:val="0D6C66"/>
              </w:rPr>
              <w:t>3: Perspectives</w:t>
              <w:tab/>
            </w:r>
            <w:r>
              <w:rPr>
                <w:i w:val="0"/>
                <w:color w:val="0D6C66"/>
              </w:rPr>
              <w:t>45</w:t>
            </w:r>
          </w:hyperlink>
        </w:p>
        <w:p>
          <w:pPr>
            <w:pStyle w:val="TOC2"/>
            <w:numPr>
              <w:ilvl w:val="0"/>
              <w:numId w:val="1"/>
            </w:numPr>
            <w:tabs>
              <w:tab w:pos="892" w:val="left" w:leader="none"/>
              <w:tab w:pos="893" w:val="left" w:leader="none"/>
              <w:tab w:pos="9567" w:val="right" w:leader="none"/>
            </w:tabs>
            <w:spacing w:line="240" w:lineRule="auto" w:before="119" w:after="0"/>
            <w:ind w:left="892" w:right="0" w:hanging="680"/>
            <w:jc w:val="left"/>
          </w:pPr>
          <w:hyperlink w:history="true" w:anchor="_bookmark44">
            <w:r>
              <w:rPr>
                <w:color w:val="0D6C66"/>
              </w:rPr>
              <w:t>Trends influencing the development</w:t>
            </w:r>
            <w:r>
              <w:rPr>
                <w:color w:val="0D6C66"/>
                <w:spacing w:val="-2"/>
              </w:rPr>
              <w:t> </w:t>
            </w:r>
            <w:r>
              <w:rPr>
                <w:color w:val="0D6C66"/>
              </w:rPr>
              <w:t>of</w:t>
            </w:r>
            <w:r>
              <w:rPr>
                <w:color w:val="0D6C66"/>
                <w:spacing w:val="-2"/>
              </w:rPr>
              <w:t> </w:t>
            </w:r>
            <w:r>
              <w:rPr>
                <w:color w:val="0D6C66"/>
              </w:rPr>
              <w:t>CAVs</w:t>
              <w:tab/>
              <w:t>46</w:t>
            </w:r>
          </w:hyperlink>
        </w:p>
        <w:p>
          <w:pPr>
            <w:pStyle w:val="TOC2"/>
            <w:numPr>
              <w:ilvl w:val="1"/>
              <w:numId w:val="1"/>
            </w:numPr>
            <w:tabs>
              <w:tab w:pos="892" w:val="left" w:leader="none"/>
              <w:tab w:pos="893" w:val="left" w:leader="none"/>
              <w:tab w:pos="9569" w:val="right" w:leader="none"/>
            </w:tabs>
            <w:spacing w:line="240" w:lineRule="auto" w:before="120" w:after="0"/>
            <w:ind w:left="892" w:right="0" w:hanging="680"/>
            <w:jc w:val="left"/>
          </w:pPr>
          <w:hyperlink w:history="true" w:anchor="_bookmark45">
            <w:r>
              <w:rPr>
                <w:color w:val="0D6C66"/>
              </w:rPr>
              <w:t>Overview</w:t>
              <w:tab/>
              <w:t>46</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47">
            <w:r>
              <w:rPr>
                <w:color w:val="0D6C66"/>
              </w:rPr>
              <w:t>Technological trends</w:t>
              <w:tab/>
              <w:t>47</w:t>
            </w:r>
          </w:hyperlink>
        </w:p>
        <w:p>
          <w:pPr>
            <w:pStyle w:val="TOC4"/>
            <w:numPr>
              <w:ilvl w:val="2"/>
              <w:numId w:val="1"/>
            </w:numPr>
            <w:tabs>
              <w:tab w:pos="892" w:val="left" w:leader="none"/>
              <w:tab w:pos="893" w:val="left" w:leader="none"/>
              <w:tab w:pos="9567" w:val="right" w:leader="none"/>
            </w:tabs>
            <w:spacing w:line="240" w:lineRule="auto" w:before="1" w:after="0"/>
            <w:ind w:left="892" w:right="0" w:hanging="680"/>
            <w:jc w:val="left"/>
          </w:pPr>
          <w:hyperlink w:history="true" w:anchor="_bookmark48">
            <w:r>
              <w:rPr>
                <w:color w:val="394957"/>
              </w:rPr>
              <w:t>Connectivity</w:t>
            </w:r>
            <w:r>
              <w:rPr>
                <w:color w:val="394957"/>
                <w:spacing w:val="-4"/>
              </w:rPr>
              <w:t> </w:t>
            </w:r>
            <w:r>
              <w:rPr>
                <w:color w:val="394957"/>
              </w:rPr>
              <w:t>technologies</w:t>
              <w:tab/>
              <w:t>47</w:t>
            </w:r>
          </w:hyperlink>
        </w:p>
        <w:p>
          <w:pPr>
            <w:pStyle w:val="TOC4"/>
            <w:numPr>
              <w:ilvl w:val="2"/>
              <w:numId w:val="1"/>
            </w:numPr>
            <w:tabs>
              <w:tab w:pos="892" w:val="left" w:leader="none"/>
              <w:tab w:pos="893" w:val="left" w:leader="none"/>
              <w:tab w:pos="9567" w:val="right" w:leader="none"/>
            </w:tabs>
            <w:spacing w:line="240" w:lineRule="auto" w:before="39" w:after="0"/>
            <w:ind w:left="892" w:right="0" w:hanging="680"/>
            <w:jc w:val="left"/>
          </w:pPr>
          <w:hyperlink w:history="true" w:anchor="_bookmark49">
            <w:r>
              <w:rPr>
                <w:color w:val="394957"/>
              </w:rPr>
              <w:t>Automation</w:t>
            </w:r>
            <w:r>
              <w:rPr>
                <w:color w:val="394957"/>
                <w:spacing w:val="-4"/>
              </w:rPr>
              <w:t> </w:t>
            </w:r>
            <w:r>
              <w:rPr>
                <w:color w:val="394957"/>
              </w:rPr>
              <w:t>technologies</w:t>
              <w:tab/>
              <w:t>48</w:t>
            </w:r>
          </w:hyperlink>
        </w:p>
        <w:p>
          <w:pPr>
            <w:pStyle w:val="TOC4"/>
            <w:numPr>
              <w:ilvl w:val="2"/>
              <w:numId w:val="1"/>
            </w:numPr>
            <w:tabs>
              <w:tab w:pos="892" w:val="left" w:leader="none"/>
              <w:tab w:pos="893" w:val="left" w:leader="none"/>
              <w:tab w:pos="9567" w:val="right" w:leader="none"/>
            </w:tabs>
            <w:spacing w:line="240" w:lineRule="auto" w:before="39" w:after="0"/>
            <w:ind w:left="892" w:right="0" w:hanging="680"/>
            <w:jc w:val="left"/>
          </w:pPr>
          <w:hyperlink w:history="true" w:anchor="_bookmark53">
            <w:r>
              <w:rPr>
                <w:color w:val="394957"/>
              </w:rPr>
              <w:t>Other</w:t>
            </w:r>
            <w:r>
              <w:rPr>
                <w:color w:val="394957"/>
                <w:spacing w:val="-1"/>
              </w:rPr>
              <w:t> </w:t>
            </w:r>
            <w:r>
              <w:rPr>
                <w:color w:val="394957"/>
              </w:rPr>
              <w:t>technologies</w:t>
              <w:tab/>
              <w:t>51</w:t>
            </w:r>
          </w:hyperlink>
        </w:p>
        <w:p>
          <w:pPr>
            <w:pStyle w:val="TOC2"/>
            <w:numPr>
              <w:ilvl w:val="1"/>
              <w:numId w:val="1"/>
            </w:numPr>
            <w:tabs>
              <w:tab w:pos="892" w:val="left" w:leader="none"/>
              <w:tab w:pos="893" w:val="left" w:leader="none"/>
              <w:tab w:pos="9569" w:val="right" w:leader="none"/>
            </w:tabs>
            <w:spacing w:line="240" w:lineRule="auto" w:before="122" w:after="0"/>
            <w:ind w:left="892" w:right="0" w:hanging="680"/>
            <w:jc w:val="left"/>
          </w:pPr>
          <w:hyperlink w:history="true" w:anchor="_bookmark54">
            <w:r>
              <w:rPr>
                <w:color w:val="0D6C66"/>
              </w:rPr>
              <w:t>Social</w:t>
            </w:r>
            <w:r>
              <w:rPr>
                <w:color w:val="0D6C66"/>
                <w:spacing w:val="1"/>
              </w:rPr>
              <w:t> </w:t>
            </w:r>
            <w:r>
              <w:rPr>
                <w:color w:val="0D6C66"/>
              </w:rPr>
              <w:t>trends</w:t>
              <w:tab/>
              <w:t>51</w:t>
            </w:r>
          </w:hyperlink>
        </w:p>
        <w:p>
          <w:pPr>
            <w:pStyle w:val="TOC4"/>
            <w:numPr>
              <w:ilvl w:val="2"/>
              <w:numId w:val="1"/>
            </w:numPr>
            <w:tabs>
              <w:tab w:pos="892" w:val="left" w:leader="none"/>
              <w:tab w:pos="893" w:val="left" w:leader="none"/>
              <w:tab w:pos="9567" w:val="right" w:leader="none"/>
            </w:tabs>
            <w:spacing w:line="240" w:lineRule="auto" w:before="1" w:after="0"/>
            <w:ind w:left="892" w:right="0" w:hanging="680"/>
            <w:jc w:val="left"/>
          </w:pPr>
          <w:hyperlink w:history="true" w:anchor="_bookmark55">
            <w:r>
              <w:rPr>
                <w:color w:val="394957"/>
              </w:rPr>
              <w:t>Decrease in</w:t>
            </w:r>
            <w:r>
              <w:rPr>
                <w:color w:val="394957"/>
                <w:spacing w:val="-3"/>
              </w:rPr>
              <w:t> </w:t>
            </w:r>
            <w:r>
              <w:rPr>
                <w:color w:val="394957"/>
              </w:rPr>
              <w:t>car</w:t>
            </w:r>
            <w:r>
              <w:rPr>
                <w:color w:val="394957"/>
                <w:spacing w:val="-3"/>
              </w:rPr>
              <w:t> </w:t>
            </w:r>
            <w:r>
              <w:rPr>
                <w:color w:val="394957"/>
              </w:rPr>
              <w:t>ownership</w:t>
              <w:tab/>
              <w:t>51</w:t>
            </w:r>
          </w:hyperlink>
        </w:p>
        <w:p>
          <w:pPr>
            <w:pStyle w:val="TOC4"/>
            <w:numPr>
              <w:ilvl w:val="2"/>
              <w:numId w:val="1"/>
            </w:numPr>
            <w:tabs>
              <w:tab w:pos="892" w:val="left" w:leader="none"/>
              <w:tab w:pos="893" w:val="left" w:leader="none"/>
              <w:tab w:pos="9567" w:val="right" w:leader="none"/>
            </w:tabs>
            <w:spacing w:line="240" w:lineRule="auto" w:before="39" w:after="0"/>
            <w:ind w:left="892" w:right="0" w:hanging="680"/>
            <w:jc w:val="left"/>
          </w:pPr>
          <w:hyperlink w:history="true" w:anchor="_bookmark56">
            <w:r>
              <w:rPr>
                <w:color w:val="394957"/>
              </w:rPr>
              <w:t>Public</w:t>
            </w:r>
            <w:r>
              <w:rPr>
                <w:color w:val="394957"/>
                <w:spacing w:val="-2"/>
              </w:rPr>
              <w:t> </w:t>
            </w:r>
            <w:r>
              <w:rPr>
                <w:color w:val="394957"/>
              </w:rPr>
              <w:t>acceptance</w:t>
              <w:tab/>
              <w:t>52</w:t>
            </w:r>
          </w:hyperlink>
        </w:p>
        <w:p>
          <w:pPr>
            <w:pStyle w:val="TOC4"/>
            <w:numPr>
              <w:ilvl w:val="2"/>
              <w:numId w:val="1"/>
            </w:numPr>
            <w:tabs>
              <w:tab w:pos="892" w:val="left" w:leader="none"/>
              <w:tab w:pos="893" w:val="left" w:leader="none"/>
              <w:tab w:pos="9567" w:val="right" w:leader="none"/>
            </w:tabs>
            <w:spacing w:line="240" w:lineRule="auto" w:before="39" w:after="0"/>
            <w:ind w:left="892" w:right="0" w:hanging="680"/>
            <w:jc w:val="left"/>
          </w:pPr>
          <w:hyperlink w:history="true" w:anchor="_bookmark57">
            <w:r>
              <w:rPr>
                <w:color w:val="394957"/>
              </w:rPr>
              <w:t>Attitudes towards data privacy</w:t>
            </w:r>
            <w:r>
              <w:rPr>
                <w:color w:val="394957"/>
                <w:spacing w:val="-1"/>
              </w:rPr>
              <w:t> </w:t>
            </w:r>
            <w:r>
              <w:rPr>
                <w:color w:val="394957"/>
              </w:rPr>
              <w:t>and</w:t>
            </w:r>
            <w:r>
              <w:rPr>
                <w:color w:val="394957"/>
                <w:spacing w:val="-2"/>
              </w:rPr>
              <w:t> </w:t>
            </w:r>
            <w:r>
              <w:rPr>
                <w:color w:val="394957"/>
              </w:rPr>
              <w:t>sharing</w:t>
              <w:tab/>
              <w:t>52</w:t>
            </w:r>
          </w:hyperlink>
        </w:p>
        <w:p>
          <w:pPr>
            <w:pStyle w:val="TOC4"/>
            <w:numPr>
              <w:ilvl w:val="2"/>
              <w:numId w:val="1"/>
            </w:numPr>
            <w:tabs>
              <w:tab w:pos="892" w:val="left" w:leader="none"/>
              <w:tab w:pos="893" w:val="left" w:leader="none"/>
              <w:tab w:pos="9567" w:val="right" w:leader="none"/>
            </w:tabs>
            <w:spacing w:line="240" w:lineRule="auto" w:before="42" w:after="0"/>
            <w:ind w:left="892" w:right="0" w:hanging="680"/>
            <w:jc w:val="left"/>
          </w:pPr>
          <w:hyperlink w:history="true" w:anchor="_bookmark58">
            <w:r>
              <w:rPr>
                <w:color w:val="394957"/>
              </w:rPr>
              <w:t>Tendency to share journeys</w:t>
            </w:r>
            <w:r>
              <w:rPr>
                <w:color w:val="394957"/>
                <w:spacing w:val="-5"/>
              </w:rPr>
              <w:t> </w:t>
            </w:r>
            <w:r>
              <w:rPr>
                <w:color w:val="394957"/>
              </w:rPr>
              <w:t>and vehicles</w:t>
              <w:tab/>
              <w:t>53</w:t>
            </w:r>
          </w:hyperlink>
        </w:p>
        <w:p>
          <w:pPr>
            <w:pStyle w:val="TOC4"/>
            <w:numPr>
              <w:ilvl w:val="2"/>
              <w:numId w:val="1"/>
            </w:numPr>
            <w:tabs>
              <w:tab w:pos="892" w:val="left" w:leader="none"/>
              <w:tab w:pos="893" w:val="left" w:leader="none"/>
              <w:tab w:pos="9567" w:val="right" w:leader="none"/>
            </w:tabs>
            <w:spacing w:line="240" w:lineRule="auto" w:before="39" w:after="0"/>
            <w:ind w:left="892" w:right="0" w:hanging="680"/>
            <w:jc w:val="left"/>
          </w:pPr>
          <w:hyperlink w:history="true" w:anchor="_bookmark59">
            <w:r>
              <w:rPr>
                <w:color w:val="394957"/>
              </w:rPr>
              <w:t>Ageing population</w:t>
              <w:tab/>
              <w:t>53</w:t>
            </w:r>
          </w:hyperlink>
        </w:p>
        <w:p>
          <w:pPr>
            <w:pStyle w:val="TOC4"/>
            <w:numPr>
              <w:ilvl w:val="2"/>
              <w:numId w:val="1"/>
            </w:numPr>
            <w:tabs>
              <w:tab w:pos="892" w:val="left" w:leader="none"/>
              <w:tab w:pos="893" w:val="left" w:leader="none"/>
              <w:tab w:pos="9567" w:val="right" w:leader="none"/>
            </w:tabs>
            <w:spacing w:line="240" w:lineRule="auto" w:before="39" w:after="0"/>
            <w:ind w:left="892" w:right="0" w:hanging="680"/>
            <w:jc w:val="left"/>
          </w:pPr>
          <w:hyperlink w:history="true" w:anchor="_bookmark60">
            <w:r>
              <w:rPr>
                <w:color w:val="394957"/>
              </w:rPr>
              <w:t>Urbanisation</w:t>
              <w:tab/>
              <w:t>53</w:t>
            </w:r>
          </w:hyperlink>
        </w:p>
        <w:p>
          <w:pPr>
            <w:pStyle w:val="TOC4"/>
            <w:numPr>
              <w:ilvl w:val="2"/>
              <w:numId w:val="1"/>
            </w:numPr>
            <w:tabs>
              <w:tab w:pos="892" w:val="left" w:leader="none"/>
              <w:tab w:pos="893" w:val="left" w:leader="none"/>
              <w:tab w:pos="9567" w:val="right" w:leader="none"/>
            </w:tabs>
            <w:spacing w:line="240" w:lineRule="auto" w:before="42" w:after="0"/>
            <w:ind w:left="892" w:right="0" w:hanging="680"/>
            <w:jc w:val="left"/>
          </w:pPr>
          <w:hyperlink w:history="true" w:anchor="_bookmark61">
            <w:r>
              <w:rPr>
                <w:color w:val="394957"/>
              </w:rPr>
              <w:t>Working</w:t>
            </w:r>
            <w:r>
              <w:rPr>
                <w:color w:val="394957"/>
                <w:spacing w:val="-1"/>
              </w:rPr>
              <w:t> </w:t>
            </w:r>
            <w:r>
              <w:rPr>
                <w:color w:val="394957"/>
              </w:rPr>
              <w:t>practices</w:t>
              <w:tab/>
              <w:t>53</w:t>
            </w:r>
          </w:hyperlink>
        </w:p>
        <w:p>
          <w:pPr>
            <w:pStyle w:val="TOC4"/>
            <w:numPr>
              <w:ilvl w:val="2"/>
              <w:numId w:val="1"/>
            </w:numPr>
            <w:tabs>
              <w:tab w:pos="892" w:val="left" w:leader="none"/>
              <w:tab w:pos="893" w:val="left" w:leader="none"/>
              <w:tab w:pos="9567" w:val="right" w:leader="none"/>
            </w:tabs>
            <w:spacing w:line="240" w:lineRule="auto" w:before="39" w:after="20"/>
            <w:ind w:left="892" w:right="0" w:hanging="680"/>
            <w:jc w:val="left"/>
          </w:pPr>
          <w:hyperlink w:history="true" w:anchor="_bookmark62">
            <w:r>
              <w:rPr>
                <w:color w:val="394957"/>
              </w:rPr>
              <w:t>Shift towards clean</w:t>
            </w:r>
            <w:r>
              <w:rPr>
                <w:color w:val="394957"/>
                <w:spacing w:val="-2"/>
              </w:rPr>
              <w:t> </w:t>
            </w:r>
            <w:r>
              <w:rPr>
                <w:color w:val="394957"/>
              </w:rPr>
              <w:t>transport</w:t>
            </w:r>
            <w:r>
              <w:rPr>
                <w:color w:val="394957"/>
                <w:spacing w:val="-3"/>
              </w:rPr>
              <w:t> </w:t>
            </w:r>
            <w:r>
              <w:rPr>
                <w:color w:val="394957"/>
              </w:rPr>
              <w:t>modes</w:t>
              <w:tab/>
              <w:t>54</w:t>
            </w:r>
          </w:hyperlink>
        </w:p>
        <w:p>
          <w:pPr>
            <w:pStyle w:val="TOC2"/>
            <w:numPr>
              <w:ilvl w:val="1"/>
              <w:numId w:val="1"/>
            </w:numPr>
            <w:tabs>
              <w:tab w:pos="892" w:val="left" w:leader="none"/>
              <w:tab w:pos="893" w:val="left" w:leader="none"/>
              <w:tab w:pos="9569" w:val="right" w:leader="none"/>
            </w:tabs>
            <w:spacing w:line="240" w:lineRule="auto" w:before="85" w:after="0"/>
            <w:ind w:left="892" w:right="0" w:hanging="680"/>
            <w:jc w:val="left"/>
          </w:pPr>
          <w:hyperlink w:history="true" w:anchor="_bookmark63">
            <w:r>
              <w:rPr>
                <w:color w:val="0D6C66"/>
              </w:rPr>
              <w:t>Economic</w:t>
            </w:r>
            <w:r>
              <w:rPr>
                <w:color w:val="0D6C66"/>
                <w:spacing w:val="-2"/>
              </w:rPr>
              <w:t> </w:t>
            </w:r>
            <w:r>
              <w:rPr>
                <w:color w:val="0D6C66"/>
              </w:rPr>
              <w:t>trends</w:t>
              <w:tab/>
              <w:t>54</w:t>
            </w:r>
          </w:hyperlink>
        </w:p>
        <w:p>
          <w:pPr>
            <w:pStyle w:val="TOC4"/>
            <w:numPr>
              <w:ilvl w:val="2"/>
              <w:numId w:val="1"/>
            </w:numPr>
            <w:tabs>
              <w:tab w:pos="892" w:val="left" w:leader="none"/>
              <w:tab w:pos="893" w:val="left" w:leader="none"/>
              <w:tab w:pos="9567" w:val="right" w:leader="none"/>
            </w:tabs>
            <w:spacing w:line="240" w:lineRule="auto" w:before="1" w:after="0"/>
            <w:ind w:left="892" w:right="0" w:hanging="680"/>
            <w:jc w:val="left"/>
          </w:pPr>
          <w:hyperlink w:history="true" w:anchor="_bookmark64">
            <w:r>
              <w:rPr>
                <w:color w:val="394957"/>
              </w:rPr>
              <w:t>High</w:t>
            </w:r>
            <w:r>
              <w:rPr>
                <w:color w:val="394957"/>
                <w:spacing w:val="-1"/>
              </w:rPr>
              <w:t> </w:t>
            </w:r>
            <w:r>
              <w:rPr>
                <w:color w:val="394957"/>
              </w:rPr>
              <w:t>technology</w:t>
            </w:r>
            <w:r>
              <w:rPr>
                <w:color w:val="394957"/>
                <w:spacing w:val="-3"/>
              </w:rPr>
              <w:t> </w:t>
            </w:r>
            <w:r>
              <w:rPr>
                <w:color w:val="394957"/>
              </w:rPr>
              <w:t>cost</w:t>
              <w:tab/>
              <w:t>54</w:t>
            </w:r>
          </w:hyperlink>
        </w:p>
        <w:p>
          <w:pPr>
            <w:pStyle w:val="TOC4"/>
            <w:numPr>
              <w:ilvl w:val="2"/>
              <w:numId w:val="1"/>
            </w:numPr>
            <w:tabs>
              <w:tab w:pos="892" w:val="left" w:leader="none"/>
              <w:tab w:pos="893" w:val="left" w:leader="none"/>
              <w:tab w:pos="9567" w:val="right" w:leader="none"/>
            </w:tabs>
            <w:spacing w:line="240" w:lineRule="auto" w:before="41" w:after="0"/>
            <w:ind w:left="892" w:right="0" w:hanging="680"/>
            <w:jc w:val="left"/>
          </w:pPr>
          <w:hyperlink w:history="true" w:anchor="_bookmark65">
            <w:r>
              <w:rPr>
                <w:color w:val="394957"/>
              </w:rPr>
              <w:t>Business</w:t>
            </w:r>
            <w:r>
              <w:rPr>
                <w:color w:val="394957"/>
                <w:spacing w:val="-4"/>
              </w:rPr>
              <w:t> </w:t>
            </w:r>
            <w:r>
              <w:rPr>
                <w:color w:val="394957"/>
              </w:rPr>
              <w:t>models</w:t>
              <w:tab/>
              <w:t>54</w:t>
            </w:r>
          </w:hyperlink>
        </w:p>
        <w:p>
          <w:pPr>
            <w:pStyle w:val="TOC2"/>
            <w:numPr>
              <w:ilvl w:val="1"/>
              <w:numId w:val="1"/>
            </w:numPr>
            <w:tabs>
              <w:tab w:pos="892" w:val="left" w:leader="none"/>
              <w:tab w:pos="893" w:val="left" w:leader="none"/>
              <w:tab w:pos="9569" w:val="right" w:leader="none"/>
            </w:tabs>
            <w:spacing w:line="240" w:lineRule="auto" w:before="119" w:after="0"/>
            <w:ind w:left="892" w:right="0" w:hanging="680"/>
            <w:jc w:val="left"/>
          </w:pPr>
          <w:hyperlink w:history="true" w:anchor="_bookmark66">
            <w:r>
              <w:rPr>
                <w:color w:val="0D6C66"/>
              </w:rPr>
              <w:t>Political</w:t>
            </w:r>
            <w:r>
              <w:rPr>
                <w:color w:val="0D6C66"/>
                <w:spacing w:val="-2"/>
              </w:rPr>
              <w:t> </w:t>
            </w:r>
            <w:r>
              <w:rPr>
                <w:color w:val="0D6C66"/>
              </w:rPr>
              <w:t>trends</w:t>
              <w:tab/>
              <w:t>55</w:t>
            </w:r>
          </w:hyperlink>
        </w:p>
        <w:p>
          <w:pPr>
            <w:pStyle w:val="TOC4"/>
            <w:numPr>
              <w:ilvl w:val="2"/>
              <w:numId w:val="1"/>
            </w:numPr>
            <w:tabs>
              <w:tab w:pos="892" w:val="left" w:leader="none"/>
              <w:tab w:pos="893" w:val="left" w:leader="none"/>
              <w:tab w:pos="9567" w:val="right" w:leader="none"/>
            </w:tabs>
            <w:spacing w:line="240" w:lineRule="auto" w:before="1" w:after="0"/>
            <w:ind w:left="892" w:right="0" w:hanging="680"/>
            <w:jc w:val="left"/>
          </w:pPr>
          <w:hyperlink w:history="true" w:anchor="_bookmark67">
            <w:r>
              <w:rPr>
                <w:color w:val="394957"/>
              </w:rPr>
              <w:t>Investment and</w:t>
            </w:r>
            <w:r>
              <w:rPr>
                <w:color w:val="394957"/>
                <w:spacing w:val="-2"/>
              </w:rPr>
              <w:t> </w:t>
            </w:r>
            <w:r>
              <w:rPr>
                <w:color w:val="394957"/>
              </w:rPr>
              <w:t>funding availability</w:t>
              <w:tab/>
              <w:t>55</w:t>
            </w:r>
          </w:hyperlink>
        </w:p>
        <w:p>
          <w:pPr>
            <w:pStyle w:val="TOC4"/>
            <w:numPr>
              <w:ilvl w:val="2"/>
              <w:numId w:val="1"/>
            </w:numPr>
            <w:tabs>
              <w:tab w:pos="892" w:val="left" w:leader="none"/>
              <w:tab w:pos="893" w:val="left" w:leader="none"/>
              <w:tab w:pos="9567" w:val="right" w:leader="none"/>
            </w:tabs>
            <w:spacing w:line="240" w:lineRule="auto" w:before="39" w:after="0"/>
            <w:ind w:left="892" w:right="0" w:hanging="680"/>
            <w:jc w:val="left"/>
          </w:pPr>
          <w:hyperlink w:history="true" w:anchor="_bookmark68">
            <w:r>
              <w:rPr>
                <w:color w:val="394957"/>
              </w:rPr>
              <w:t>Standardisation</w:t>
              <w:tab/>
              <w:t>55</w:t>
            </w:r>
          </w:hyperlink>
        </w:p>
        <w:p>
          <w:pPr>
            <w:pStyle w:val="TOC4"/>
            <w:numPr>
              <w:ilvl w:val="2"/>
              <w:numId w:val="1"/>
            </w:numPr>
            <w:tabs>
              <w:tab w:pos="892" w:val="left" w:leader="none"/>
              <w:tab w:pos="893" w:val="left" w:leader="none"/>
              <w:tab w:pos="9567" w:val="right" w:leader="none"/>
            </w:tabs>
            <w:spacing w:line="240" w:lineRule="auto" w:before="42" w:after="0"/>
            <w:ind w:left="892" w:right="0" w:hanging="680"/>
            <w:jc w:val="left"/>
          </w:pPr>
          <w:hyperlink w:history="true" w:anchor="_bookmark69">
            <w:r>
              <w:rPr>
                <w:color w:val="394957"/>
              </w:rPr>
              <w:t>Regulation</w:t>
              <w:tab/>
              <w:t>55</w:t>
            </w:r>
          </w:hyperlink>
        </w:p>
        <w:p>
          <w:pPr>
            <w:pStyle w:val="TOC2"/>
            <w:numPr>
              <w:ilvl w:val="0"/>
              <w:numId w:val="1"/>
            </w:numPr>
            <w:tabs>
              <w:tab w:pos="892" w:val="left" w:leader="none"/>
              <w:tab w:pos="893" w:val="left" w:leader="none"/>
              <w:tab w:pos="9567" w:val="right" w:leader="none"/>
            </w:tabs>
            <w:spacing w:line="240" w:lineRule="auto" w:before="118" w:after="0"/>
            <w:ind w:left="892" w:right="0" w:hanging="680"/>
            <w:jc w:val="left"/>
          </w:pPr>
          <w:hyperlink w:history="true" w:anchor="_bookmark70">
            <w:r>
              <w:rPr>
                <w:color w:val="0D6C66"/>
              </w:rPr>
              <w:t>Opportunities for SDFE in the emerging</w:t>
            </w:r>
            <w:r>
              <w:rPr>
                <w:color w:val="0D6C66"/>
                <w:spacing w:val="-5"/>
              </w:rPr>
              <w:t> </w:t>
            </w:r>
            <w:r>
              <w:rPr>
                <w:color w:val="0D6C66"/>
              </w:rPr>
              <w:t>value chain</w:t>
              <w:tab/>
              <w:t>57</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71">
            <w:r>
              <w:rPr>
                <w:color w:val="0D6C66"/>
              </w:rPr>
              <w:t>Potential roles – in long</w:t>
            </w:r>
            <w:r>
              <w:rPr>
                <w:color w:val="0D6C66"/>
                <w:spacing w:val="-4"/>
              </w:rPr>
              <w:t> </w:t>
            </w:r>
            <w:r>
              <w:rPr>
                <w:color w:val="0D6C66"/>
              </w:rPr>
              <w:t>term</w:t>
            </w:r>
            <w:r>
              <w:rPr>
                <w:color w:val="0D6C66"/>
                <w:spacing w:val="-1"/>
              </w:rPr>
              <w:t> </w:t>
            </w:r>
            <w:r>
              <w:rPr>
                <w:color w:val="0D6C66"/>
              </w:rPr>
              <w:t>perspective</w:t>
              <w:tab/>
              <w:t>57</w:t>
            </w:r>
          </w:hyperlink>
        </w:p>
        <w:p>
          <w:pPr>
            <w:pStyle w:val="TOC2"/>
            <w:numPr>
              <w:ilvl w:val="1"/>
              <w:numId w:val="1"/>
            </w:numPr>
            <w:tabs>
              <w:tab w:pos="892" w:val="left" w:leader="none"/>
              <w:tab w:pos="893" w:val="left" w:leader="none"/>
              <w:tab w:pos="9569" w:val="right" w:leader="none"/>
            </w:tabs>
            <w:spacing w:line="240" w:lineRule="auto" w:before="118" w:after="0"/>
            <w:ind w:left="892" w:right="0" w:hanging="680"/>
            <w:jc w:val="left"/>
          </w:pPr>
          <w:hyperlink w:history="true" w:anchor="_bookmark72">
            <w:r>
              <w:rPr>
                <w:color w:val="0D6C66"/>
              </w:rPr>
              <w:t>SDFE’s role in the emerging CAV ecosystem (short</w:t>
            </w:r>
            <w:r>
              <w:rPr>
                <w:color w:val="0D6C66"/>
                <w:spacing w:val="1"/>
              </w:rPr>
              <w:t> </w:t>
            </w:r>
            <w:r>
              <w:rPr>
                <w:color w:val="0D6C66"/>
              </w:rPr>
              <w:t>and</w:t>
            </w:r>
            <w:r>
              <w:rPr>
                <w:color w:val="0D6C66"/>
                <w:spacing w:val="-2"/>
              </w:rPr>
              <w:t> </w:t>
            </w:r>
            <w:r>
              <w:rPr>
                <w:color w:val="0D6C66"/>
              </w:rPr>
              <w:t>mid-term)</w:t>
              <w:tab/>
              <w:t>59</w:t>
            </w:r>
          </w:hyperlink>
        </w:p>
        <w:p>
          <w:pPr>
            <w:pStyle w:val="TOC4"/>
            <w:numPr>
              <w:ilvl w:val="2"/>
              <w:numId w:val="1"/>
            </w:numPr>
            <w:tabs>
              <w:tab w:pos="893" w:val="left" w:leader="none"/>
              <w:tab w:pos="9567" w:val="right" w:leader="none"/>
            </w:tabs>
            <w:spacing w:line="240" w:lineRule="auto" w:before="1" w:after="0"/>
            <w:ind w:left="892" w:right="0" w:hanging="680"/>
            <w:jc w:val="left"/>
          </w:pPr>
          <w:hyperlink w:history="true" w:anchor="_bookmark73">
            <w:r>
              <w:rPr>
                <w:color w:val="394957"/>
              </w:rPr>
              <w:t>High Quality road topology</w:t>
            </w:r>
            <w:r>
              <w:rPr>
                <w:color w:val="394957"/>
                <w:spacing w:val="-5"/>
              </w:rPr>
              <w:t> </w:t>
            </w:r>
            <w:r>
              <w:rPr>
                <w:color w:val="394957"/>
              </w:rPr>
              <w:t>and topography</w:t>
              <w:tab/>
              <w:t>60</w:t>
            </w:r>
          </w:hyperlink>
        </w:p>
        <w:p>
          <w:pPr>
            <w:pStyle w:val="TOC4"/>
            <w:numPr>
              <w:ilvl w:val="2"/>
              <w:numId w:val="1"/>
            </w:numPr>
            <w:tabs>
              <w:tab w:pos="893" w:val="left" w:leader="none"/>
              <w:tab w:pos="9567" w:val="right" w:leader="none"/>
            </w:tabs>
            <w:spacing w:line="240" w:lineRule="auto" w:before="42" w:after="0"/>
            <w:ind w:left="892" w:right="0" w:hanging="680"/>
            <w:jc w:val="left"/>
          </w:pPr>
          <w:hyperlink w:history="true" w:anchor="_bookmark74">
            <w:r>
              <w:rPr>
                <w:color w:val="394957"/>
              </w:rPr>
              <w:t>Dynamic traffic data and</w:t>
            </w:r>
            <w:r>
              <w:rPr>
                <w:color w:val="394957"/>
                <w:spacing w:val="-8"/>
              </w:rPr>
              <w:t> </w:t>
            </w:r>
            <w:r>
              <w:rPr>
                <w:color w:val="394957"/>
              </w:rPr>
              <w:t>messaging service</w:t>
              <w:tab/>
              <w:t>60</w:t>
            </w:r>
          </w:hyperlink>
        </w:p>
        <w:p>
          <w:pPr>
            <w:pStyle w:val="TOC4"/>
            <w:numPr>
              <w:ilvl w:val="2"/>
              <w:numId w:val="1"/>
            </w:numPr>
            <w:tabs>
              <w:tab w:pos="893" w:val="left" w:leader="none"/>
              <w:tab w:pos="9567" w:val="right" w:leader="none"/>
            </w:tabs>
            <w:spacing w:line="240" w:lineRule="auto" w:before="39" w:after="0"/>
            <w:ind w:left="892" w:right="0" w:hanging="680"/>
            <w:jc w:val="left"/>
          </w:pPr>
          <w:hyperlink w:history="true" w:anchor="_bookmark75">
            <w:r>
              <w:rPr>
                <w:color w:val="394957"/>
              </w:rPr>
              <w:t>High Quality</w:t>
            </w:r>
            <w:r>
              <w:rPr>
                <w:color w:val="394957"/>
                <w:spacing w:val="-2"/>
              </w:rPr>
              <w:t> </w:t>
            </w:r>
            <w:r>
              <w:rPr>
                <w:color w:val="394957"/>
              </w:rPr>
              <w:t>positioning</w:t>
            </w:r>
            <w:r>
              <w:rPr>
                <w:color w:val="394957"/>
                <w:spacing w:val="-3"/>
              </w:rPr>
              <w:t> </w:t>
            </w:r>
            <w:r>
              <w:rPr>
                <w:color w:val="394957"/>
              </w:rPr>
              <w:t>service</w:t>
              <w:tab/>
              <w:t>61</w:t>
            </w:r>
          </w:hyperlink>
        </w:p>
        <w:p>
          <w:pPr>
            <w:pStyle w:val="TOC4"/>
            <w:numPr>
              <w:ilvl w:val="2"/>
              <w:numId w:val="1"/>
            </w:numPr>
            <w:tabs>
              <w:tab w:pos="893" w:val="left" w:leader="none"/>
              <w:tab w:pos="9567" w:val="right" w:leader="none"/>
            </w:tabs>
            <w:spacing w:line="240" w:lineRule="auto" w:before="39" w:after="0"/>
            <w:ind w:left="892" w:right="0" w:hanging="680"/>
            <w:jc w:val="left"/>
          </w:pPr>
          <w:hyperlink w:history="true" w:anchor="_bookmark76">
            <w:r>
              <w:rPr>
                <w:color w:val="394957"/>
              </w:rPr>
              <w:t>Repository for</w:t>
            </w:r>
            <w:r>
              <w:rPr>
                <w:color w:val="394957"/>
                <w:spacing w:val="-2"/>
              </w:rPr>
              <w:t> </w:t>
            </w:r>
            <w:r>
              <w:rPr>
                <w:color w:val="394957"/>
              </w:rPr>
              <w:t>CAV</w:t>
            </w:r>
            <w:r>
              <w:rPr>
                <w:color w:val="394957"/>
                <w:spacing w:val="-1"/>
              </w:rPr>
              <w:t> </w:t>
            </w:r>
            <w:r>
              <w:rPr>
                <w:color w:val="394957"/>
              </w:rPr>
              <w:t>data</w:t>
              <w:tab/>
              <w:t>61</w:t>
            </w:r>
          </w:hyperlink>
        </w:p>
        <w:p>
          <w:pPr>
            <w:pStyle w:val="TOC2"/>
            <w:numPr>
              <w:ilvl w:val="1"/>
              <w:numId w:val="1"/>
            </w:numPr>
            <w:tabs>
              <w:tab w:pos="892" w:val="left" w:leader="none"/>
              <w:tab w:pos="893" w:val="left" w:leader="none"/>
              <w:tab w:pos="9569" w:val="right" w:leader="none"/>
            </w:tabs>
            <w:spacing w:line="240" w:lineRule="auto" w:before="121" w:after="0"/>
            <w:ind w:left="892" w:right="0" w:hanging="680"/>
            <w:jc w:val="left"/>
          </w:pPr>
          <w:hyperlink w:history="true" w:anchor="_bookmark77">
            <w:r>
              <w:rPr>
                <w:color w:val="0D6C66"/>
              </w:rPr>
              <w:t>Benefits of the</w:t>
            </w:r>
            <w:r>
              <w:rPr>
                <w:color w:val="0D6C66"/>
                <w:spacing w:val="-3"/>
              </w:rPr>
              <w:t> </w:t>
            </w:r>
            <w:r>
              <w:rPr>
                <w:color w:val="0D6C66"/>
              </w:rPr>
              <w:t>geospatial</w:t>
            </w:r>
            <w:r>
              <w:rPr>
                <w:color w:val="0D6C66"/>
                <w:spacing w:val="-1"/>
              </w:rPr>
              <w:t> </w:t>
            </w:r>
            <w:r>
              <w:rPr>
                <w:color w:val="0D6C66"/>
              </w:rPr>
              <w:t>infrastructure</w:t>
              <w:tab/>
              <w:t>61</w:t>
            </w:r>
          </w:hyperlink>
        </w:p>
      </w:sdtContent>
    </w:sdt>
    <w:p>
      <w:pPr>
        <w:spacing w:after="0" w:line="240" w:lineRule="auto"/>
        <w:jc w:val="left"/>
        <w:sectPr>
          <w:type w:val="continuous"/>
          <w:pgSz w:w="11910" w:h="16840"/>
          <w:pgMar w:top="880" w:bottom="1626" w:left="920" w:right="160"/>
        </w:sectPr>
      </w:pPr>
    </w:p>
    <w:p>
      <w:pPr>
        <w:pStyle w:val="BodyText"/>
        <w:rPr>
          <w:b/>
        </w:rPr>
      </w:pPr>
    </w:p>
    <w:p>
      <w:pPr>
        <w:pStyle w:val="BodyText"/>
        <w:spacing w:before="7"/>
        <w:rPr>
          <w:b/>
          <w:sz w:val="27"/>
        </w:rPr>
      </w:pPr>
    </w:p>
    <w:tbl>
      <w:tblPr>
        <w:tblW w:w="0" w:type="auto"/>
        <w:jc w:val="left"/>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1"/>
        <w:gridCol w:w="5327"/>
        <w:gridCol w:w="2797"/>
      </w:tblGrid>
      <w:tr>
        <w:trPr>
          <w:trHeight w:val="264" w:hRule="atLeast"/>
        </w:trPr>
        <w:tc>
          <w:tcPr>
            <w:tcW w:w="1331" w:type="dxa"/>
          </w:tcPr>
          <w:p>
            <w:pPr>
              <w:pStyle w:val="TableParagraph"/>
              <w:spacing w:line="201" w:lineRule="exact"/>
              <w:ind w:left="50"/>
              <w:rPr>
                <w:b/>
                <w:sz w:val="18"/>
              </w:rPr>
            </w:pPr>
            <w:r>
              <w:rPr>
                <w:b/>
                <w:color w:val="394957"/>
                <w:sz w:val="18"/>
              </w:rPr>
              <w:t>Appendices</w:t>
            </w:r>
          </w:p>
        </w:tc>
        <w:tc>
          <w:tcPr>
            <w:tcW w:w="8124" w:type="dxa"/>
            <w:gridSpan w:val="2"/>
          </w:tcPr>
          <w:p>
            <w:pPr>
              <w:pStyle w:val="TableParagraph"/>
              <w:rPr>
                <w:rFonts w:ascii="Times New Roman"/>
                <w:sz w:val="16"/>
              </w:rPr>
            </w:pPr>
          </w:p>
        </w:tc>
      </w:tr>
      <w:tr>
        <w:trPr>
          <w:trHeight w:val="305" w:hRule="atLeast"/>
        </w:trPr>
        <w:tc>
          <w:tcPr>
            <w:tcW w:w="1331" w:type="dxa"/>
          </w:tcPr>
          <w:p>
            <w:pPr>
              <w:pStyle w:val="TableParagraph"/>
              <w:spacing w:before="58"/>
              <w:ind w:left="50"/>
              <w:rPr>
                <w:b/>
                <w:sz w:val="16"/>
              </w:rPr>
            </w:pPr>
            <w:r>
              <w:rPr>
                <w:b/>
                <w:color w:val="394957"/>
                <w:sz w:val="16"/>
              </w:rPr>
              <w:t>Appendix A.</w:t>
            </w:r>
          </w:p>
        </w:tc>
        <w:tc>
          <w:tcPr>
            <w:tcW w:w="5327" w:type="dxa"/>
          </w:tcPr>
          <w:p>
            <w:pPr>
              <w:pStyle w:val="TableParagraph"/>
              <w:spacing w:before="58"/>
              <w:ind w:left="260"/>
              <w:rPr>
                <w:b/>
                <w:sz w:val="16"/>
              </w:rPr>
            </w:pPr>
            <w:r>
              <w:rPr>
                <w:b/>
                <w:color w:val="394957"/>
                <w:sz w:val="16"/>
              </w:rPr>
              <w:t>Example C-ITS applications</w:t>
            </w:r>
          </w:p>
        </w:tc>
        <w:tc>
          <w:tcPr>
            <w:tcW w:w="2797" w:type="dxa"/>
          </w:tcPr>
          <w:p>
            <w:pPr>
              <w:pStyle w:val="TableParagraph"/>
              <w:spacing w:before="58"/>
              <w:ind w:right="48"/>
              <w:jc w:val="right"/>
              <w:rPr>
                <w:b/>
                <w:sz w:val="16"/>
              </w:rPr>
            </w:pPr>
            <w:r>
              <w:rPr>
                <w:b/>
                <w:color w:val="394957"/>
                <w:sz w:val="16"/>
              </w:rPr>
              <w:t>65</w:t>
            </w:r>
          </w:p>
        </w:tc>
      </w:tr>
      <w:tr>
        <w:trPr>
          <w:trHeight w:val="303" w:hRule="atLeast"/>
        </w:trPr>
        <w:tc>
          <w:tcPr>
            <w:tcW w:w="1331" w:type="dxa"/>
          </w:tcPr>
          <w:p>
            <w:pPr>
              <w:pStyle w:val="TableParagraph"/>
              <w:spacing w:before="58"/>
              <w:ind w:left="50"/>
              <w:rPr>
                <w:b/>
                <w:sz w:val="16"/>
              </w:rPr>
            </w:pPr>
            <w:r>
              <w:rPr>
                <w:b/>
                <w:color w:val="394957"/>
                <w:sz w:val="16"/>
              </w:rPr>
              <w:t>Appendix B.</w:t>
            </w:r>
          </w:p>
        </w:tc>
        <w:tc>
          <w:tcPr>
            <w:tcW w:w="5327" w:type="dxa"/>
          </w:tcPr>
          <w:p>
            <w:pPr>
              <w:pStyle w:val="TableParagraph"/>
              <w:spacing w:before="58"/>
              <w:ind w:left="260"/>
              <w:rPr>
                <w:b/>
                <w:sz w:val="16"/>
              </w:rPr>
            </w:pPr>
            <w:r>
              <w:rPr>
                <w:b/>
                <w:color w:val="394957"/>
                <w:sz w:val="16"/>
              </w:rPr>
              <w:t>Investment stakeholders</w:t>
            </w:r>
          </w:p>
        </w:tc>
        <w:tc>
          <w:tcPr>
            <w:tcW w:w="2797" w:type="dxa"/>
          </w:tcPr>
          <w:p>
            <w:pPr>
              <w:pStyle w:val="TableParagraph"/>
              <w:spacing w:before="58"/>
              <w:ind w:right="48"/>
              <w:jc w:val="right"/>
              <w:rPr>
                <w:b/>
                <w:sz w:val="16"/>
              </w:rPr>
            </w:pPr>
            <w:r>
              <w:rPr>
                <w:b/>
                <w:color w:val="394957"/>
                <w:sz w:val="16"/>
              </w:rPr>
              <w:t>67</w:t>
            </w:r>
          </w:p>
        </w:tc>
      </w:tr>
      <w:tr>
        <w:trPr>
          <w:trHeight w:val="303" w:hRule="atLeast"/>
        </w:trPr>
        <w:tc>
          <w:tcPr>
            <w:tcW w:w="1331" w:type="dxa"/>
          </w:tcPr>
          <w:p>
            <w:pPr>
              <w:pStyle w:val="TableParagraph"/>
              <w:spacing w:before="57"/>
              <w:ind w:left="50"/>
              <w:rPr>
                <w:b/>
                <w:sz w:val="16"/>
              </w:rPr>
            </w:pPr>
            <w:r>
              <w:rPr>
                <w:b/>
                <w:color w:val="394957"/>
                <w:sz w:val="16"/>
              </w:rPr>
              <w:t>Appendix C.</w:t>
            </w:r>
          </w:p>
        </w:tc>
        <w:tc>
          <w:tcPr>
            <w:tcW w:w="5327" w:type="dxa"/>
          </w:tcPr>
          <w:p>
            <w:pPr>
              <w:pStyle w:val="TableParagraph"/>
              <w:spacing w:before="57"/>
              <w:ind w:left="260"/>
              <w:rPr>
                <w:b/>
                <w:sz w:val="16"/>
              </w:rPr>
            </w:pPr>
            <w:r>
              <w:rPr>
                <w:b/>
                <w:color w:val="394957"/>
                <w:sz w:val="16"/>
              </w:rPr>
              <w:t>Geospatial data as a tool</w:t>
            </w:r>
          </w:p>
        </w:tc>
        <w:tc>
          <w:tcPr>
            <w:tcW w:w="2797" w:type="dxa"/>
          </w:tcPr>
          <w:p>
            <w:pPr>
              <w:pStyle w:val="TableParagraph"/>
              <w:spacing w:before="57"/>
              <w:ind w:right="48"/>
              <w:jc w:val="right"/>
              <w:rPr>
                <w:b/>
                <w:sz w:val="16"/>
              </w:rPr>
            </w:pPr>
            <w:r>
              <w:rPr>
                <w:b/>
                <w:color w:val="394957"/>
                <w:sz w:val="16"/>
              </w:rPr>
              <w:t>69</w:t>
            </w:r>
          </w:p>
        </w:tc>
      </w:tr>
      <w:tr>
        <w:trPr>
          <w:trHeight w:val="304" w:hRule="atLeast"/>
        </w:trPr>
        <w:tc>
          <w:tcPr>
            <w:tcW w:w="1331" w:type="dxa"/>
          </w:tcPr>
          <w:p>
            <w:pPr>
              <w:pStyle w:val="TableParagraph"/>
              <w:spacing w:before="58"/>
              <w:ind w:left="50"/>
              <w:rPr>
                <w:b/>
                <w:sz w:val="16"/>
              </w:rPr>
            </w:pPr>
            <w:r>
              <w:rPr>
                <w:b/>
                <w:color w:val="394957"/>
                <w:sz w:val="16"/>
              </w:rPr>
              <w:t>Appendix D.</w:t>
            </w:r>
          </w:p>
        </w:tc>
        <w:tc>
          <w:tcPr>
            <w:tcW w:w="5327" w:type="dxa"/>
          </w:tcPr>
          <w:p>
            <w:pPr>
              <w:pStyle w:val="TableParagraph"/>
              <w:spacing w:before="58"/>
              <w:ind w:left="260"/>
              <w:rPr>
                <w:b/>
                <w:sz w:val="16"/>
              </w:rPr>
            </w:pPr>
            <w:r>
              <w:rPr>
                <w:b/>
                <w:color w:val="394957"/>
                <w:sz w:val="16"/>
              </w:rPr>
              <w:t>Activities of mapping companies</w:t>
            </w:r>
          </w:p>
        </w:tc>
        <w:tc>
          <w:tcPr>
            <w:tcW w:w="2797" w:type="dxa"/>
          </w:tcPr>
          <w:p>
            <w:pPr>
              <w:pStyle w:val="TableParagraph"/>
              <w:spacing w:before="58"/>
              <w:ind w:right="48"/>
              <w:jc w:val="right"/>
              <w:rPr>
                <w:b/>
                <w:sz w:val="16"/>
              </w:rPr>
            </w:pPr>
            <w:r>
              <w:rPr>
                <w:b/>
                <w:color w:val="394957"/>
                <w:sz w:val="16"/>
              </w:rPr>
              <w:t>79</w:t>
            </w:r>
          </w:p>
        </w:tc>
      </w:tr>
      <w:tr>
        <w:trPr>
          <w:trHeight w:val="242" w:hRule="atLeast"/>
        </w:trPr>
        <w:tc>
          <w:tcPr>
            <w:tcW w:w="1331" w:type="dxa"/>
          </w:tcPr>
          <w:p>
            <w:pPr>
              <w:pStyle w:val="TableParagraph"/>
              <w:spacing w:line="164" w:lineRule="exact" w:before="58"/>
              <w:ind w:left="50"/>
              <w:rPr>
                <w:b/>
                <w:sz w:val="16"/>
              </w:rPr>
            </w:pPr>
            <w:r>
              <w:rPr>
                <w:b/>
                <w:color w:val="394957"/>
                <w:sz w:val="16"/>
              </w:rPr>
              <w:t>Appendix E.</w:t>
            </w:r>
          </w:p>
        </w:tc>
        <w:tc>
          <w:tcPr>
            <w:tcW w:w="5327" w:type="dxa"/>
          </w:tcPr>
          <w:p>
            <w:pPr>
              <w:pStyle w:val="TableParagraph"/>
              <w:spacing w:line="164" w:lineRule="exact" w:before="58"/>
              <w:ind w:left="260"/>
              <w:rPr>
                <w:b/>
                <w:sz w:val="16"/>
              </w:rPr>
            </w:pPr>
            <w:r>
              <w:rPr>
                <w:b/>
                <w:color w:val="394957"/>
                <w:sz w:val="16"/>
              </w:rPr>
              <w:t>Trends analysis</w:t>
            </w:r>
          </w:p>
        </w:tc>
        <w:tc>
          <w:tcPr>
            <w:tcW w:w="2797" w:type="dxa"/>
          </w:tcPr>
          <w:p>
            <w:pPr>
              <w:pStyle w:val="TableParagraph"/>
              <w:spacing w:line="164" w:lineRule="exact" w:before="58"/>
              <w:ind w:right="48"/>
              <w:jc w:val="right"/>
              <w:rPr>
                <w:b/>
                <w:sz w:val="16"/>
              </w:rPr>
            </w:pPr>
            <w:r>
              <w:rPr>
                <w:b/>
                <w:color w:val="394957"/>
                <w:sz w:val="16"/>
              </w:rPr>
              <w:t>81</w:t>
            </w:r>
          </w:p>
        </w:tc>
      </w:tr>
    </w:tbl>
    <w:p>
      <w:pPr>
        <w:spacing w:after="0" w:line="164" w:lineRule="exact"/>
        <w:jc w:val="right"/>
        <w:rPr>
          <w:sz w:val="16"/>
        </w:rPr>
        <w:sectPr>
          <w:type w:val="continuous"/>
          <w:pgSz w:w="11910" w:h="16840"/>
          <w:pgMar w:top="860" w:bottom="960" w:left="920" w:right="160"/>
        </w:sectPr>
      </w:pPr>
    </w:p>
    <w:p>
      <w:pPr>
        <w:pStyle w:val="Heading1"/>
        <w:numPr>
          <w:ilvl w:val="0"/>
          <w:numId w:val="2"/>
        </w:numPr>
        <w:tabs>
          <w:tab w:pos="1233" w:val="left" w:leader="none"/>
          <w:tab w:pos="1234" w:val="left" w:leader="none"/>
        </w:tabs>
        <w:spacing w:line="240" w:lineRule="auto" w:before="67" w:after="0"/>
        <w:ind w:left="1233" w:right="0" w:hanging="1021"/>
        <w:jc w:val="left"/>
      </w:pPr>
      <w:bookmarkStart w:name="_bookmark0" w:id="1"/>
      <w:bookmarkEnd w:id="1"/>
      <w:r>
        <w:rPr>
          <w:b w:val="0"/>
        </w:rPr>
      </w:r>
      <w:bookmarkStart w:name="_bookmark0" w:id="2"/>
      <w:bookmarkEnd w:id="2"/>
      <w:r>
        <w:rPr>
          <w:color w:val="394957"/>
        </w:rPr>
        <w:t>Int</w:t>
      </w:r>
      <w:r>
        <w:rPr>
          <w:color w:val="394957"/>
        </w:rPr>
        <w:t>roduction</w:t>
      </w:r>
    </w:p>
    <w:p>
      <w:pPr>
        <w:pStyle w:val="BodyText"/>
        <w:spacing w:before="357"/>
        <w:ind w:left="212" w:right="970"/>
        <w:jc w:val="both"/>
      </w:pPr>
      <w:r>
        <w:rPr>
          <w:color w:val="394957"/>
        </w:rPr>
        <w:t>Atkins Denmark has been commissioned by SDFE, an Agency under the Danish  Ministry  of  Energy, Utilities</w:t>
      </w:r>
      <w:r>
        <w:rPr>
          <w:color w:val="394957"/>
          <w:spacing w:val="-12"/>
        </w:rPr>
        <w:t> </w:t>
      </w:r>
      <w:r>
        <w:rPr>
          <w:color w:val="394957"/>
        </w:rPr>
        <w:t>and</w:t>
      </w:r>
      <w:r>
        <w:rPr>
          <w:color w:val="394957"/>
          <w:spacing w:val="-12"/>
        </w:rPr>
        <w:t> </w:t>
      </w:r>
      <w:r>
        <w:rPr>
          <w:color w:val="394957"/>
        </w:rPr>
        <w:t>Climate,</w:t>
      </w:r>
      <w:r>
        <w:rPr>
          <w:color w:val="394957"/>
          <w:spacing w:val="-12"/>
        </w:rPr>
        <w:t> </w:t>
      </w:r>
      <w:r>
        <w:rPr>
          <w:color w:val="394957"/>
        </w:rPr>
        <w:t>to</w:t>
      </w:r>
      <w:r>
        <w:rPr>
          <w:color w:val="394957"/>
          <w:spacing w:val="-12"/>
        </w:rPr>
        <w:t> </w:t>
      </w:r>
      <w:r>
        <w:rPr>
          <w:color w:val="394957"/>
        </w:rPr>
        <w:t>support</w:t>
      </w:r>
      <w:r>
        <w:rPr>
          <w:color w:val="394957"/>
          <w:spacing w:val="-13"/>
        </w:rPr>
        <w:t> </w:t>
      </w:r>
      <w:r>
        <w:rPr>
          <w:color w:val="394957"/>
        </w:rPr>
        <w:t>its</w:t>
      </w:r>
      <w:r>
        <w:rPr>
          <w:color w:val="394957"/>
          <w:spacing w:val="-11"/>
        </w:rPr>
        <w:t> </w:t>
      </w:r>
      <w:r>
        <w:rPr>
          <w:color w:val="394957"/>
        </w:rPr>
        <w:t>understanding</w:t>
      </w:r>
      <w:r>
        <w:rPr>
          <w:color w:val="394957"/>
          <w:spacing w:val="-10"/>
        </w:rPr>
        <w:t> </w:t>
      </w:r>
      <w:r>
        <w:rPr>
          <w:color w:val="394957"/>
        </w:rPr>
        <w:t>of</w:t>
      </w:r>
      <w:r>
        <w:rPr>
          <w:color w:val="394957"/>
          <w:spacing w:val="-10"/>
        </w:rPr>
        <w:t> </w:t>
      </w:r>
      <w:r>
        <w:rPr>
          <w:color w:val="394957"/>
        </w:rPr>
        <w:t>the</w:t>
      </w:r>
      <w:r>
        <w:rPr>
          <w:color w:val="394957"/>
          <w:spacing w:val="-11"/>
        </w:rPr>
        <w:t> </w:t>
      </w:r>
      <w:r>
        <w:rPr>
          <w:color w:val="394957"/>
        </w:rPr>
        <w:t>use</w:t>
      </w:r>
      <w:r>
        <w:rPr>
          <w:color w:val="394957"/>
          <w:spacing w:val="-12"/>
        </w:rPr>
        <w:t> </w:t>
      </w:r>
      <w:r>
        <w:rPr>
          <w:color w:val="394957"/>
        </w:rPr>
        <w:t>of</w:t>
      </w:r>
      <w:r>
        <w:rPr>
          <w:color w:val="394957"/>
          <w:spacing w:val="-10"/>
        </w:rPr>
        <w:t> </w:t>
      </w:r>
      <w:r>
        <w:rPr>
          <w:color w:val="394957"/>
        </w:rPr>
        <w:t>geospatial</w:t>
      </w:r>
      <w:r>
        <w:rPr>
          <w:color w:val="394957"/>
          <w:spacing w:val="-12"/>
        </w:rPr>
        <w:t> </w:t>
      </w:r>
      <w:r>
        <w:rPr>
          <w:color w:val="394957"/>
        </w:rPr>
        <w:t>data</w:t>
      </w:r>
      <w:r>
        <w:rPr>
          <w:color w:val="394957"/>
          <w:spacing w:val="-8"/>
        </w:rPr>
        <w:t> </w:t>
      </w:r>
      <w:r>
        <w:rPr>
          <w:color w:val="394957"/>
        </w:rPr>
        <w:t>for</w:t>
      </w:r>
      <w:r>
        <w:rPr>
          <w:color w:val="394957"/>
          <w:spacing w:val="-11"/>
        </w:rPr>
        <w:t> </w:t>
      </w:r>
      <w:r>
        <w:rPr>
          <w:color w:val="394957"/>
        </w:rPr>
        <w:t>the</w:t>
      </w:r>
      <w:r>
        <w:rPr>
          <w:color w:val="394957"/>
          <w:spacing w:val="-12"/>
        </w:rPr>
        <w:t> </w:t>
      </w:r>
      <w:r>
        <w:rPr>
          <w:color w:val="394957"/>
        </w:rPr>
        <w:t>operation</w:t>
      </w:r>
      <w:r>
        <w:rPr>
          <w:color w:val="394957"/>
          <w:spacing w:val="-10"/>
        </w:rPr>
        <w:t> </w:t>
      </w:r>
      <w:r>
        <w:rPr>
          <w:color w:val="394957"/>
        </w:rPr>
        <w:t>of</w:t>
      </w:r>
      <w:r>
        <w:rPr>
          <w:color w:val="394957"/>
          <w:spacing w:val="-9"/>
        </w:rPr>
        <w:t> </w:t>
      </w:r>
      <w:r>
        <w:rPr>
          <w:color w:val="394957"/>
        </w:rPr>
        <w:t>autonomous cars and discuss its potential role in the</w:t>
      </w:r>
      <w:r>
        <w:rPr>
          <w:color w:val="394957"/>
          <w:spacing w:val="-3"/>
        </w:rPr>
        <w:t> </w:t>
      </w:r>
      <w:r>
        <w:rPr>
          <w:color w:val="394957"/>
        </w:rPr>
        <w:t>industry.</w:t>
      </w:r>
    </w:p>
    <w:p>
      <w:pPr>
        <w:pStyle w:val="BodyText"/>
        <w:spacing w:before="11"/>
      </w:pPr>
    </w:p>
    <w:p>
      <w:pPr>
        <w:pStyle w:val="BodyText"/>
        <w:ind w:left="212"/>
      </w:pPr>
      <w:r>
        <w:rPr>
          <w:color w:val="394957"/>
        </w:rPr>
        <w:t>This analysis is based on three activities:</w:t>
      </w:r>
    </w:p>
    <w:p>
      <w:pPr>
        <w:pStyle w:val="BodyText"/>
        <w:spacing w:before="10"/>
      </w:pPr>
    </w:p>
    <w:p>
      <w:pPr>
        <w:pStyle w:val="ListParagraph"/>
        <w:numPr>
          <w:ilvl w:val="0"/>
          <w:numId w:val="3"/>
        </w:numPr>
        <w:tabs>
          <w:tab w:pos="573" w:val="left" w:leader="none"/>
          <w:tab w:pos="574" w:val="left" w:leader="none"/>
        </w:tabs>
        <w:spacing w:line="240" w:lineRule="auto" w:before="0" w:after="0"/>
        <w:ind w:left="573" w:right="971" w:hanging="361"/>
        <w:jc w:val="left"/>
        <w:rPr>
          <w:sz w:val="20"/>
        </w:rPr>
      </w:pPr>
      <w:r>
        <w:rPr>
          <w:b/>
          <w:color w:val="394957"/>
          <w:sz w:val="20"/>
        </w:rPr>
        <w:t>Activity 1</w:t>
      </w:r>
      <w:r>
        <w:rPr>
          <w:color w:val="394957"/>
          <w:sz w:val="20"/>
        </w:rPr>
        <w:t>: An overview of the use of geospatial data for the operation of autonomous cars, based on domain knowledge and a review of international case</w:t>
      </w:r>
      <w:r>
        <w:rPr>
          <w:color w:val="394957"/>
          <w:spacing w:val="-5"/>
          <w:sz w:val="20"/>
        </w:rPr>
        <w:t> </w:t>
      </w:r>
      <w:r>
        <w:rPr>
          <w:color w:val="394957"/>
          <w:sz w:val="20"/>
        </w:rPr>
        <w:t>studies;</w:t>
      </w:r>
    </w:p>
    <w:p>
      <w:pPr>
        <w:pStyle w:val="BodyText"/>
        <w:spacing w:before="9"/>
      </w:pPr>
    </w:p>
    <w:p>
      <w:pPr>
        <w:pStyle w:val="ListParagraph"/>
        <w:numPr>
          <w:ilvl w:val="0"/>
          <w:numId w:val="3"/>
        </w:numPr>
        <w:tabs>
          <w:tab w:pos="573" w:val="left" w:leader="none"/>
          <w:tab w:pos="574" w:val="left" w:leader="none"/>
        </w:tabs>
        <w:spacing w:line="240" w:lineRule="auto" w:before="0" w:after="0"/>
        <w:ind w:left="573" w:right="973" w:hanging="361"/>
        <w:jc w:val="left"/>
        <w:rPr>
          <w:sz w:val="20"/>
        </w:rPr>
      </w:pPr>
      <w:r>
        <w:rPr>
          <w:b/>
          <w:color w:val="394957"/>
          <w:sz w:val="20"/>
        </w:rPr>
        <w:t>Activity</w:t>
      </w:r>
      <w:r>
        <w:rPr>
          <w:b/>
          <w:color w:val="394957"/>
          <w:spacing w:val="-18"/>
          <w:sz w:val="20"/>
        </w:rPr>
        <w:t> </w:t>
      </w:r>
      <w:r>
        <w:rPr>
          <w:b/>
          <w:color w:val="394957"/>
          <w:sz w:val="20"/>
        </w:rPr>
        <w:t>2</w:t>
      </w:r>
      <w:r>
        <w:rPr>
          <w:color w:val="394957"/>
          <w:sz w:val="20"/>
        </w:rPr>
        <w:t>:</w:t>
      </w:r>
      <w:r>
        <w:rPr>
          <w:color w:val="394957"/>
          <w:spacing w:val="-14"/>
          <w:sz w:val="20"/>
        </w:rPr>
        <w:t> </w:t>
      </w:r>
      <w:r>
        <w:rPr>
          <w:color w:val="394957"/>
          <w:sz w:val="20"/>
        </w:rPr>
        <w:t>Identification</w:t>
      </w:r>
      <w:r>
        <w:rPr>
          <w:color w:val="394957"/>
          <w:spacing w:val="-15"/>
          <w:sz w:val="20"/>
        </w:rPr>
        <w:t> </w:t>
      </w:r>
      <w:r>
        <w:rPr>
          <w:color w:val="394957"/>
          <w:sz w:val="20"/>
        </w:rPr>
        <w:t>of</w:t>
      </w:r>
      <w:r>
        <w:rPr>
          <w:color w:val="394957"/>
          <w:spacing w:val="-13"/>
          <w:sz w:val="20"/>
        </w:rPr>
        <w:t> </w:t>
      </w:r>
      <w:r>
        <w:rPr>
          <w:color w:val="394957"/>
          <w:sz w:val="20"/>
        </w:rPr>
        <w:t>SDFE</w:t>
      </w:r>
      <w:r>
        <w:rPr>
          <w:color w:val="394957"/>
          <w:spacing w:val="-12"/>
          <w:sz w:val="20"/>
        </w:rPr>
        <w:t> </w:t>
      </w:r>
      <w:r>
        <w:rPr>
          <w:color w:val="394957"/>
          <w:sz w:val="20"/>
        </w:rPr>
        <w:t>datasets</w:t>
      </w:r>
      <w:r>
        <w:rPr>
          <w:color w:val="394957"/>
          <w:spacing w:val="-12"/>
          <w:sz w:val="20"/>
        </w:rPr>
        <w:t> </w:t>
      </w:r>
      <w:r>
        <w:rPr>
          <w:color w:val="394957"/>
          <w:sz w:val="20"/>
        </w:rPr>
        <w:t>which</w:t>
      </w:r>
      <w:r>
        <w:rPr>
          <w:color w:val="394957"/>
          <w:spacing w:val="-14"/>
          <w:sz w:val="20"/>
        </w:rPr>
        <w:t> </w:t>
      </w:r>
      <w:r>
        <w:rPr>
          <w:color w:val="394957"/>
          <w:sz w:val="20"/>
        </w:rPr>
        <w:t>could</w:t>
      </w:r>
      <w:r>
        <w:rPr>
          <w:color w:val="394957"/>
          <w:spacing w:val="-13"/>
          <w:sz w:val="20"/>
        </w:rPr>
        <w:t> </w:t>
      </w:r>
      <w:r>
        <w:rPr>
          <w:color w:val="394957"/>
          <w:sz w:val="20"/>
        </w:rPr>
        <w:t>be</w:t>
      </w:r>
      <w:r>
        <w:rPr>
          <w:color w:val="394957"/>
          <w:spacing w:val="-16"/>
          <w:sz w:val="20"/>
        </w:rPr>
        <w:t> </w:t>
      </w:r>
      <w:r>
        <w:rPr>
          <w:color w:val="394957"/>
          <w:sz w:val="20"/>
        </w:rPr>
        <w:t>potentially</w:t>
      </w:r>
      <w:r>
        <w:rPr>
          <w:color w:val="394957"/>
          <w:spacing w:val="-12"/>
          <w:sz w:val="20"/>
        </w:rPr>
        <w:t> </w:t>
      </w:r>
      <w:r>
        <w:rPr>
          <w:color w:val="394957"/>
          <w:sz w:val="20"/>
        </w:rPr>
        <w:t>used</w:t>
      </w:r>
      <w:r>
        <w:rPr>
          <w:color w:val="394957"/>
          <w:spacing w:val="-15"/>
          <w:sz w:val="20"/>
        </w:rPr>
        <w:t> </w:t>
      </w:r>
      <w:r>
        <w:rPr>
          <w:color w:val="394957"/>
          <w:sz w:val="20"/>
        </w:rPr>
        <w:t>for</w:t>
      </w:r>
      <w:r>
        <w:rPr>
          <w:color w:val="394957"/>
          <w:spacing w:val="-13"/>
          <w:sz w:val="20"/>
        </w:rPr>
        <w:t> </w:t>
      </w:r>
      <w:r>
        <w:rPr>
          <w:color w:val="394957"/>
          <w:sz w:val="20"/>
        </w:rPr>
        <w:t>the</w:t>
      </w:r>
      <w:r>
        <w:rPr>
          <w:color w:val="394957"/>
          <w:spacing w:val="-16"/>
          <w:sz w:val="20"/>
        </w:rPr>
        <w:t> </w:t>
      </w:r>
      <w:r>
        <w:rPr>
          <w:color w:val="394957"/>
          <w:sz w:val="20"/>
        </w:rPr>
        <w:t>operation</w:t>
      </w:r>
      <w:r>
        <w:rPr>
          <w:color w:val="394957"/>
          <w:spacing w:val="-11"/>
          <w:sz w:val="20"/>
        </w:rPr>
        <w:t> </w:t>
      </w:r>
      <w:r>
        <w:rPr>
          <w:color w:val="394957"/>
          <w:sz w:val="20"/>
        </w:rPr>
        <w:t>of</w:t>
      </w:r>
      <w:r>
        <w:rPr>
          <w:color w:val="394957"/>
          <w:spacing w:val="-12"/>
          <w:sz w:val="20"/>
        </w:rPr>
        <w:t> </w:t>
      </w:r>
      <w:r>
        <w:rPr>
          <w:color w:val="394957"/>
          <w:sz w:val="20"/>
        </w:rPr>
        <w:t>autonomous cars, based on insights from Activity 1;</w:t>
      </w:r>
      <w:r>
        <w:rPr>
          <w:color w:val="394957"/>
          <w:spacing w:val="-4"/>
          <w:sz w:val="20"/>
        </w:rPr>
        <w:t> </w:t>
      </w:r>
      <w:r>
        <w:rPr>
          <w:color w:val="394957"/>
          <w:sz w:val="20"/>
        </w:rPr>
        <w:t>and,</w:t>
      </w:r>
    </w:p>
    <w:p>
      <w:pPr>
        <w:pStyle w:val="BodyText"/>
        <w:spacing w:before="11"/>
      </w:pPr>
    </w:p>
    <w:p>
      <w:pPr>
        <w:pStyle w:val="ListParagraph"/>
        <w:numPr>
          <w:ilvl w:val="0"/>
          <w:numId w:val="3"/>
        </w:numPr>
        <w:tabs>
          <w:tab w:pos="573" w:val="left" w:leader="none"/>
          <w:tab w:pos="574" w:val="left" w:leader="none"/>
        </w:tabs>
        <w:spacing w:line="240" w:lineRule="auto" w:before="0" w:after="0"/>
        <w:ind w:left="573" w:right="981" w:hanging="361"/>
        <w:jc w:val="left"/>
        <w:rPr>
          <w:sz w:val="20"/>
        </w:rPr>
      </w:pPr>
      <w:r>
        <w:rPr>
          <w:b/>
          <w:color w:val="394957"/>
          <w:sz w:val="20"/>
        </w:rPr>
        <w:t>Activity 3</w:t>
      </w:r>
      <w:r>
        <w:rPr>
          <w:color w:val="394957"/>
          <w:sz w:val="20"/>
        </w:rPr>
        <w:t>: A review of the associated trends for technology and society and identification of the potential role for SDFE in the emerging CAV</w:t>
      </w:r>
      <w:r>
        <w:rPr>
          <w:color w:val="394957"/>
          <w:spacing w:val="-6"/>
          <w:sz w:val="20"/>
        </w:rPr>
        <w:t> </w:t>
      </w:r>
      <w:r>
        <w:rPr>
          <w:color w:val="394957"/>
          <w:sz w:val="20"/>
        </w:rPr>
        <w:t>ecosystem.</w:t>
      </w:r>
    </w:p>
    <w:p>
      <w:pPr>
        <w:pStyle w:val="BodyText"/>
        <w:spacing w:before="10"/>
      </w:pPr>
    </w:p>
    <w:p>
      <w:pPr>
        <w:pStyle w:val="BodyText"/>
        <w:spacing w:before="1"/>
        <w:ind w:left="212" w:right="980"/>
        <w:jc w:val="both"/>
      </w:pPr>
      <w:r>
        <w:rPr>
          <w:color w:val="394957"/>
        </w:rPr>
        <w:t>The</w:t>
      </w:r>
      <w:r>
        <w:rPr>
          <w:color w:val="394957"/>
          <w:spacing w:val="-5"/>
        </w:rPr>
        <w:t> </w:t>
      </w:r>
      <w:r>
        <w:rPr>
          <w:color w:val="394957"/>
        </w:rPr>
        <w:t>capability</w:t>
      </w:r>
      <w:r>
        <w:rPr>
          <w:color w:val="394957"/>
          <w:spacing w:val="-5"/>
        </w:rPr>
        <w:t> </w:t>
      </w:r>
      <w:r>
        <w:rPr>
          <w:color w:val="394957"/>
        </w:rPr>
        <w:t>of</w:t>
      </w:r>
      <w:r>
        <w:rPr>
          <w:color w:val="394957"/>
          <w:spacing w:val="-4"/>
        </w:rPr>
        <w:t> </w:t>
      </w:r>
      <w:r>
        <w:rPr>
          <w:color w:val="394957"/>
        </w:rPr>
        <w:t>autonomous</w:t>
      </w:r>
      <w:r>
        <w:rPr>
          <w:color w:val="394957"/>
          <w:spacing w:val="-3"/>
        </w:rPr>
        <w:t> </w:t>
      </w:r>
      <w:r>
        <w:rPr>
          <w:color w:val="394957"/>
        </w:rPr>
        <w:t>vehicles</w:t>
      </w:r>
      <w:r>
        <w:rPr>
          <w:color w:val="394957"/>
          <w:spacing w:val="-1"/>
        </w:rPr>
        <w:t> </w:t>
      </w:r>
      <w:r>
        <w:rPr>
          <w:color w:val="394957"/>
        </w:rPr>
        <w:t>has</w:t>
      </w:r>
      <w:r>
        <w:rPr>
          <w:color w:val="394957"/>
          <w:spacing w:val="-1"/>
        </w:rPr>
        <w:t> </w:t>
      </w:r>
      <w:r>
        <w:rPr>
          <w:color w:val="394957"/>
        </w:rPr>
        <w:t>been</w:t>
      </w:r>
      <w:r>
        <w:rPr>
          <w:color w:val="394957"/>
          <w:spacing w:val="-2"/>
        </w:rPr>
        <w:t> </w:t>
      </w:r>
      <w:r>
        <w:rPr>
          <w:color w:val="394957"/>
        </w:rPr>
        <w:t>progressing</w:t>
      </w:r>
      <w:r>
        <w:rPr>
          <w:color w:val="394957"/>
          <w:spacing w:val="-3"/>
        </w:rPr>
        <w:t> </w:t>
      </w:r>
      <w:r>
        <w:rPr>
          <w:color w:val="394957"/>
        </w:rPr>
        <w:t>at</w:t>
      </w:r>
      <w:r>
        <w:rPr>
          <w:color w:val="394957"/>
          <w:spacing w:val="-3"/>
        </w:rPr>
        <w:t> </w:t>
      </w:r>
      <w:r>
        <w:rPr>
          <w:color w:val="394957"/>
        </w:rPr>
        <w:t>a</w:t>
      </w:r>
      <w:r>
        <w:rPr>
          <w:color w:val="394957"/>
          <w:spacing w:val="-2"/>
        </w:rPr>
        <w:t> </w:t>
      </w:r>
      <w:r>
        <w:rPr>
          <w:color w:val="394957"/>
        </w:rPr>
        <w:t>great</w:t>
      </w:r>
      <w:r>
        <w:rPr>
          <w:color w:val="394957"/>
          <w:spacing w:val="-4"/>
        </w:rPr>
        <w:t> </w:t>
      </w:r>
      <w:r>
        <w:rPr>
          <w:color w:val="394957"/>
        </w:rPr>
        <w:t>rate</w:t>
      </w:r>
      <w:r>
        <w:rPr>
          <w:color w:val="394957"/>
          <w:spacing w:val="-2"/>
        </w:rPr>
        <w:t> </w:t>
      </w:r>
      <w:r>
        <w:rPr>
          <w:color w:val="394957"/>
        </w:rPr>
        <w:t>and is</w:t>
      </w:r>
      <w:r>
        <w:rPr>
          <w:color w:val="394957"/>
          <w:spacing w:val="-3"/>
        </w:rPr>
        <w:t> </w:t>
      </w:r>
      <w:r>
        <w:rPr>
          <w:color w:val="394957"/>
        </w:rPr>
        <w:t>expected</w:t>
      </w:r>
      <w:r>
        <w:rPr>
          <w:color w:val="394957"/>
          <w:spacing w:val="-5"/>
        </w:rPr>
        <w:t> </w:t>
      </w:r>
      <w:r>
        <w:rPr>
          <w:color w:val="394957"/>
        </w:rPr>
        <w:t>to</w:t>
      </w:r>
      <w:r>
        <w:rPr>
          <w:color w:val="394957"/>
          <w:spacing w:val="-5"/>
        </w:rPr>
        <w:t> </w:t>
      </w:r>
      <w:r>
        <w:rPr>
          <w:color w:val="394957"/>
        </w:rPr>
        <w:t>continue</w:t>
      </w:r>
      <w:r>
        <w:rPr>
          <w:color w:val="394957"/>
          <w:spacing w:val="-2"/>
        </w:rPr>
        <w:t> </w:t>
      </w:r>
      <w:r>
        <w:rPr>
          <w:color w:val="394957"/>
        </w:rPr>
        <w:t>to</w:t>
      </w:r>
      <w:r>
        <w:rPr>
          <w:color w:val="394957"/>
          <w:spacing w:val="-3"/>
        </w:rPr>
        <w:t> </w:t>
      </w:r>
      <w:r>
        <w:rPr>
          <w:color w:val="394957"/>
        </w:rPr>
        <w:t>do so. Trials and research to date has focused on technological performance and operations, with further work around safety, regulation and the human-machine</w:t>
      </w:r>
      <w:r>
        <w:rPr>
          <w:color w:val="394957"/>
          <w:spacing w:val="-5"/>
        </w:rPr>
        <w:t> </w:t>
      </w:r>
      <w:r>
        <w:rPr>
          <w:color w:val="394957"/>
        </w:rPr>
        <w:t>interface.</w:t>
      </w:r>
    </w:p>
    <w:p>
      <w:pPr>
        <w:pStyle w:val="BodyText"/>
        <w:spacing w:before="9"/>
      </w:pPr>
    </w:p>
    <w:p>
      <w:pPr>
        <w:pStyle w:val="BodyText"/>
        <w:ind w:left="212" w:right="982"/>
        <w:jc w:val="both"/>
      </w:pPr>
      <w:r>
        <w:rPr>
          <w:color w:val="394957"/>
        </w:rPr>
        <w:t>The</w:t>
      </w:r>
      <w:r>
        <w:rPr>
          <w:color w:val="394957"/>
          <w:spacing w:val="-6"/>
        </w:rPr>
        <w:t> </w:t>
      </w:r>
      <w:r>
        <w:rPr>
          <w:color w:val="394957"/>
        </w:rPr>
        <w:t>rapid</w:t>
      </w:r>
      <w:r>
        <w:rPr>
          <w:color w:val="394957"/>
          <w:spacing w:val="-6"/>
        </w:rPr>
        <w:t> </w:t>
      </w:r>
      <w:r>
        <w:rPr>
          <w:color w:val="394957"/>
        </w:rPr>
        <w:t>development</w:t>
      </w:r>
      <w:r>
        <w:rPr>
          <w:color w:val="394957"/>
          <w:spacing w:val="-5"/>
        </w:rPr>
        <w:t> </w:t>
      </w:r>
      <w:r>
        <w:rPr>
          <w:color w:val="394957"/>
        </w:rPr>
        <w:t>of</w:t>
      </w:r>
      <w:r>
        <w:rPr>
          <w:color w:val="394957"/>
          <w:spacing w:val="-4"/>
        </w:rPr>
        <w:t> </w:t>
      </w:r>
      <w:r>
        <w:rPr>
          <w:color w:val="394957"/>
        </w:rPr>
        <w:t>automotive</w:t>
      </w:r>
      <w:r>
        <w:rPr>
          <w:color w:val="394957"/>
          <w:spacing w:val="-5"/>
        </w:rPr>
        <w:t> </w:t>
      </w:r>
      <w:r>
        <w:rPr>
          <w:color w:val="394957"/>
        </w:rPr>
        <w:t>technologies</w:t>
      </w:r>
      <w:r>
        <w:rPr>
          <w:color w:val="394957"/>
          <w:spacing w:val="-5"/>
        </w:rPr>
        <w:t> </w:t>
      </w:r>
      <w:r>
        <w:rPr>
          <w:color w:val="394957"/>
        </w:rPr>
        <w:t>has</w:t>
      </w:r>
      <w:r>
        <w:rPr>
          <w:color w:val="394957"/>
          <w:spacing w:val="-2"/>
        </w:rPr>
        <w:t> </w:t>
      </w:r>
      <w:r>
        <w:rPr>
          <w:color w:val="394957"/>
        </w:rPr>
        <w:t>been</w:t>
      </w:r>
      <w:r>
        <w:rPr>
          <w:color w:val="394957"/>
          <w:spacing w:val="-3"/>
        </w:rPr>
        <w:t> </w:t>
      </w:r>
      <w:r>
        <w:rPr>
          <w:color w:val="394957"/>
        </w:rPr>
        <w:t>accompanied</w:t>
      </w:r>
      <w:r>
        <w:rPr>
          <w:color w:val="394957"/>
          <w:spacing w:val="-6"/>
        </w:rPr>
        <w:t> </w:t>
      </w:r>
      <w:r>
        <w:rPr>
          <w:color w:val="394957"/>
        </w:rPr>
        <w:t>by</w:t>
      </w:r>
      <w:r>
        <w:rPr>
          <w:color w:val="394957"/>
          <w:spacing w:val="-8"/>
        </w:rPr>
        <w:t> </w:t>
      </w:r>
      <w:r>
        <w:rPr>
          <w:color w:val="394957"/>
        </w:rPr>
        <w:t>a</w:t>
      </w:r>
      <w:r>
        <w:rPr>
          <w:color w:val="394957"/>
          <w:spacing w:val="-6"/>
        </w:rPr>
        <w:t> </w:t>
      </w:r>
      <w:r>
        <w:rPr>
          <w:color w:val="394957"/>
        </w:rPr>
        <w:t>change</w:t>
      </w:r>
      <w:r>
        <w:rPr>
          <w:color w:val="394957"/>
          <w:spacing w:val="-3"/>
        </w:rPr>
        <w:t> </w:t>
      </w:r>
      <w:r>
        <w:rPr>
          <w:color w:val="394957"/>
        </w:rPr>
        <w:t>in</w:t>
      </w:r>
      <w:r>
        <w:rPr>
          <w:color w:val="394957"/>
          <w:spacing w:val="-6"/>
        </w:rPr>
        <w:t> </w:t>
      </w:r>
      <w:r>
        <w:rPr>
          <w:color w:val="394957"/>
        </w:rPr>
        <w:t>the</w:t>
      </w:r>
      <w:r>
        <w:rPr>
          <w:color w:val="394957"/>
          <w:spacing w:val="-5"/>
        </w:rPr>
        <w:t> </w:t>
      </w:r>
      <w:r>
        <w:rPr>
          <w:color w:val="394957"/>
        </w:rPr>
        <w:t>structure</w:t>
      </w:r>
      <w:r>
        <w:rPr>
          <w:color w:val="394957"/>
          <w:spacing w:val="-5"/>
        </w:rPr>
        <w:t> </w:t>
      </w:r>
      <w:r>
        <w:rPr>
          <w:color w:val="394957"/>
        </w:rPr>
        <w:t>of</w:t>
      </w:r>
      <w:r>
        <w:rPr>
          <w:color w:val="394957"/>
          <w:spacing w:val="-4"/>
        </w:rPr>
        <w:t> </w:t>
      </w:r>
      <w:r>
        <w:rPr>
          <w:color w:val="394957"/>
        </w:rPr>
        <w:t>the market and of traditional service providers. In particular, it is increasingly clear that the provision of data to autonomous vehicles will be key, including geospatial</w:t>
      </w:r>
      <w:r>
        <w:rPr>
          <w:color w:val="394957"/>
          <w:spacing w:val="-1"/>
        </w:rPr>
        <w:t> </w:t>
      </w:r>
      <w:r>
        <w:rPr>
          <w:color w:val="394957"/>
        </w:rPr>
        <w:t>data.</w:t>
      </w:r>
    </w:p>
    <w:p>
      <w:pPr>
        <w:pStyle w:val="BodyText"/>
        <w:rPr>
          <w:sz w:val="21"/>
        </w:rPr>
      </w:pPr>
    </w:p>
    <w:p>
      <w:pPr>
        <w:pStyle w:val="BodyText"/>
        <w:ind w:left="212" w:right="977"/>
        <w:jc w:val="both"/>
      </w:pPr>
      <w:r>
        <w:rPr>
          <w:color w:val="394957"/>
        </w:rPr>
        <w:t>As</w:t>
      </w:r>
      <w:r>
        <w:rPr>
          <w:color w:val="394957"/>
          <w:spacing w:val="-14"/>
        </w:rPr>
        <w:t> </w:t>
      </w:r>
      <w:r>
        <w:rPr>
          <w:color w:val="394957"/>
        </w:rPr>
        <w:t>a</w:t>
      </w:r>
      <w:r>
        <w:rPr>
          <w:color w:val="394957"/>
          <w:spacing w:val="-14"/>
        </w:rPr>
        <w:t> </w:t>
      </w:r>
      <w:r>
        <w:rPr>
          <w:color w:val="394957"/>
        </w:rPr>
        <w:t>government</w:t>
      </w:r>
      <w:r>
        <w:rPr>
          <w:color w:val="394957"/>
          <w:spacing w:val="-14"/>
        </w:rPr>
        <w:t> </w:t>
      </w:r>
      <w:r>
        <w:rPr>
          <w:color w:val="394957"/>
        </w:rPr>
        <w:t>body,</w:t>
      </w:r>
      <w:r>
        <w:rPr>
          <w:color w:val="394957"/>
          <w:spacing w:val="-12"/>
        </w:rPr>
        <w:t> </w:t>
      </w:r>
      <w:r>
        <w:rPr>
          <w:color w:val="394957"/>
        </w:rPr>
        <w:t>the</w:t>
      </w:r>
      <w:r>
        <w:rPr>
          <w:color w:val="394957"/>
          <w:spacing w:val="-10"/>
        </w:rPr>
        <w:t> </w:t>
      </w:r>
      <w:r>
        <w:rPr>
          <w:color w:val="394957"/>
        </w:rPr>
        <w:t>Agency</w:t>
      </w:r>
      <w:r>
        <w:rPr>
          <w:color w:val="394957"/>
          <w:spacing w:val="-17"/>
        </w:rPr>
        <w:t> </w:t>
      </w:r>
      <w:r>
        <w:rPr>
          <w:color w:val="394957"/>
        </w:rPr>
        <w:t>for</w:t>
      </w:r>
      <w:r>
        <w:rPr>
          <w:color w:val="394957"/>
          <w:spacing w:val="-13"/>
        </w:rPr>
        <w:t> </w:t>
      </w:r>
      <w:r>
        <w:rPr>
          <w:color w:val="394957"/>
        </w:rPr>
        <w:t>Data</w:t>
      </w:r>
      <w:r>
        <w:rPr>
          <w:color w:val="394957"/>
          <w:spacing w:val="-12"/>
        </w:rPr>
        <w:t> </w:t>
      </w:r>
      <w:r>
        <w:rPr>
          <w:color w:val="394957"/>
        </w:rPr>
        <w:t>Supply</w:t>
      </w:r>
      <w:r>
        <w:rPr>
          <w:color w:val="394957"/>
          <w:spacing w:val="-17"/>
        </w:rPr>
        <w:t> </w:t>
      </w:r>
      <w:r>
        <w:rPr>
          <w:color w:val="394957"/>
        </w:rPr>
        <w:t>and</w:t>
      </w:r>
      <w:r>
        <w:rPr>
          <w:color w:val="394957"/>
          <w:spacing w:val="-13"/>
        </w:rPr>
        <w:t> </w:t>
      </w:r>
      <w:r>
        <w:rPr>
          <w:color w:val="394957"/>
        </w:rPr>
        <w:t>Efficiency</w:t>
      </w:r>
      <w:r>
        <w:rPr>
          <w:color w:val="394957"/>
          <w:spacing w:val="-17"/>
        </w:rPr>
        <w:t> </w:t>
      </w:r>
      <w:r>
        <w:rPr>
          <w:color w:val="394957"/>
        </w:rPr>
        <w:t>(SDFE)</w:t>
      </w:r>
      <w:r>
        <w:rPr>
          <w:color w:val="394957"/>
          <w:spacing w:val="-13"/>
        </w:rPr>
        <w:t> </w:t>
      </w:r>
      <w:r>
        <w:rPr>
          <w:color w:val="394957"/>
        </w:rPr>
        <w:t>supplies</w:t>
      </w:r>
      <w:r>
        <w:rPr>
          <w:color w:val="394957"/>
          <w:spacing w:val="-11"/>
        </w:rPr>
        <w:t> </w:t>
      </w:r>
      <w:r>
        <w:rPr>
          <w:color w:val="394957"/>
        </w:rPr>
        <w:t>the</w:t>
      </w:r>
      <w:r>
        <w:rPr>
          <w:color w:val="394957"/>
          <w:spacing w:val="-15"/>
        </w:rPr>
        <w:t> </w:t>
      </w:r>
      <w:r>
        <w:rPr>
          <w:color w:val="394957"/>
        </w:rPr>
        <w:t>public</w:t>
      </w:r>
      <w:r>
        <w:rPr>
          <w:color w:val="394957"/>
          <w:spacing w:val="-13"/>
        </w:rPr>
        <w:t> </w:t>
      </w:r>
      <w:r>
        <w:rPr>
          <w:color w:val="394957"/>
        </w:rPr>
        <w:t>sector,</w:t>
      </w:r>
      <w:r>
        <w:rPr>
          <w:color w:val="394957"/>
          <w:spacing w:val="-11"/>
        </w:rPr>
        <w:t> </w:t>
      </w:r>
      <w:r>
        <w:rPr>
          <w:color w:val="394957"/>
        </w:rPr>
        <w:t>the</w:t>
      </w:r>
      <w:r>
        <w:rPr>
          <w:color w:val="394957"/>
          <w:spacing w:val="-13"/>
        </w:rPr>
        <w:t> </w:t>
      </w:r>
      <w:r>
        <w:rPr>
          <w:color w:val="394957"/>
        </w:rPr>
        <w:t>public and business with data. It is therefore of interest to understand the </w:t>
      </w:r>
      <w:r>
        <w:rPr>
          <w:b/>
          <w:color w:val="394957"/>
        </w:rPr>
        <w:t>potential future role of SDFE in the operation</w:t>
      </w:r>
      <w:r>
        <w:rPr>
          <w:b/>
          <w:color w:val="394957"/>
          <w:spacing w:val="-11"/>
        </w:rPr>
        <w:t> </w:t>
      </w:r>
      <w:r>
        <w:rPr>
          <w:b/>
          <w:color w:val="394957"/>
        </w:rPr>
        <w:t>of</w:t>
      </w:r>
      <w:r>
        <w:rPr>
          <w:b/>
          <w:color w:val="394957"/>
          <w:spacing w:val="-9"/>
        </w:rPr>
        <w:t> </w:t>
      </w:r>
      <w:r>
        <w:rPr>
          <w:b/>
          <w:color w:val="394957"/>
        </w:rPr>
        <w:t>autonomous</w:t>
      </w:r>
      <w:r>
        <w:rPr>
          <w:b/>
          <w:color w:val="394957"/>
          <w:spacing w:val="-10"/>
        </w:rPr>
        <w:t> </w:t>
      </w:r>
      <w:r>
        <w:rPr>
          <w:b/>
          <w:color w:val="394957"/>
        </w:rPr>
        <w:t>vehicles</w:t>
      </w:r>
      <w:r>
        <w:rPr>
          <w:color w:val="394957"/>
        </w:rPr>
        <w:t>.</w:t>
      </w:r>
      <w:r>
        <w:rPr>
          <w:color w:val="394957"/>
          <w:spacing w:val="-10"/>
        </w:rPr>
        <w:t> </w:t>
      </w:r>
      <w:r>
        <w:rPr>
          <w:color w:val="394957"/>
        </w:rPr>
        <w:t>This</w:t>
      </w:r>
      <w:r>
        <w:rPr>
          <w:color w:val="394957"/>
          <w:spacing w:val="-9"/>
        </w:rPr>
        <w:t> </w:t>
      </w:r>
      <w:r>
        <w:rPr>
          <w:color w:val="394957"/>
        </w:rPr>
        <w:t>study</w:t>
      </w:r>
      <w:r>
        <w:rPr>
          <w:color w:val="394957"/>
          <w:spacing w:val="-14"/>
        </w:rPr>
        <w:t> </w:t>
      </w:r>
      <w:r>
        <w:rPr>
          <w:color w:val="394957"/>
        </w:rPr>
        <w:t>is</w:t>
      </w:r>
      <w:r>
        <w:rPr>
          <w:color w:val="394957"/>
          <w:spacing w:val="-9"/>
        </w:rPr>
        <w:t> </w:t>
      </w:r>
      <w:r>
        <w:rPr>
          <w:color w:val="394957"/>
        </w:rPr>
        <w:t>concerned</w:t>
      </w:r>
      <w:r>
        <w:rPr>
          <w:color w:val="394957"/>
          <w:spacing w:val="-8"/>
        </w:rPr>
        <w:t> </w:t>
      </w:r>
      <w:r>
        <w:rPr>
          <w:color w:val="394957"/>
        </w:rPr>
        <w:t>with</w:t>
      </w:r>
      <w:r>
        <w:rPr>
          <w:color w:val="394957"/>
          <w:spacing w:val="-11"/>
        </w:rPr>
        <w:t> </w:t>
      </w:r>
      <w:r>
        <w:rPr>
          <w:color w:val="394957"/>
        </w:rPr>
        <w:t>the</w:t>
      </w:r>
      <w:r>
        <w:rPr>
          <w:color w:val="394957"/>
          <w:spacing w:val="-10"/>
        </w:rPr>
        <w:t> </w:t>
      </w:r>
      <w:r>
        <w:rPr>
          <w:color w:val="394957"/>
        </w:rPr>
        <w:t>immediate</w:t>
      </w:r>
      <w:r>
        <w:rPr>
          <w:color w:val="394957"/>
          <w:spacing w:val="-11"/>
        </w:rPr>
        <w:t> </w:t>
      </w:r>
      <w:r>
        <w:rPr>
          <w:color w:val="394957"/>
        </w:rPr>
        <w:t>future</w:t>
      </w:r>
      <w:r>
        <w:rPr>
          <w:color w:val="394957"/>
          <w:spacing w:val="-10"/>
        </w:rPr>
        <w:t> </w:t>
      </w:r>
      <w:r>
        <w:rPr>
          <w:color w:val="394957"/>
        </w:rPr>
        <w:t>for</w:t>
      </w:r>
      <w:r>
        <w:rPr>
          <w:color w:val="394957"/>
          <w:spacing w:val="-9"/>
        </w:rPr>
        <w:t> </w:t>
      </w:r>
      <w:r>
        <w:rPr>
          <w:color w:val="394957"/>
        </w:rPr>
        <w:t>CAVs,</w:t>
      </w:r>
      <w:r>
        <w:rPr>
          <w:color w:val="394957"/>
          <w:spacing w:val="-10"/>
        </w:rPr>
        <w:t> </w:t>
      </w:r>
      <w:r>
        <w:rPr>
          <w:color w:val="394957"/>
        </w:rPr>
        <w:t>considering primarily the period to</w:t>
      </w:r>
      <w:r>
        <w:rPr>
          <w:color w:val="394957"/>
          <w:spacing w:val="-6"/>
        </w:rPr>
        <w:t> </w:t>
      </w:r>
      <w:r>
        <w:rPr>
          <w:color w:val="394957"/>
        </w:rPr>
        <w:t>2025.</w:t>
      </w:r>
    </w:p>
    <w:p>
      <w:pPr>
        <w:pStyle w:val="BodyText"/>
        <w:spacing w:before="9"/>
      </w:pPr>
    </w:p>
    <w:p>
      <w:pPr>
        <w:pStyle w:val="BodyText"/>
        <w:ind w:left="212"/>
        <w:jc w:val="both"/>
      </w:pPr>
      <w:r>
        <w:rPr>
          <w:color w:val="394957"/>
        </w:rPr>
        <w:t>This report is split into three sections, detailing the outputs from each Activity.</w:t>
      </w:r>
    </w:p>
    <w:p>
      <w:pPr>
        <w:spacing w:after="0"/>
        <w:jc w:val="both"/>
        <w:sectPr>
          <w:pgSz w:w="11910" w:h="16840"/>
          <w:pgMar w:header="0" w:footer="467" w:top="880" w:bottom="960" w:left="920" w:right="160"/>
        </w:sectPr>
      </w:pPr>
    </w:p>
    <w:p>
      <w:pPr>
        <w:pStyle w:val="Heading1"/>
      </w:pPr>
      <w:bookmarkStart w:name="_bookmark1" w:id="3"/>
      <w:bookmarkEnd w:id="3"/>
      <w:r>
        <w:rPr>
          <w:b w:val="0"/>
        </w:rPr>
      </w:r>
      <w:r>
        <w:rPr>
          <w:color w:val="394957"/>
        </w:rPr>
        <w:t>Summary</w:t>
      </w:r>
    </w:p>
    <w:p>
      <w:pPr>
        <w:pStyle w:val="BodyText"/>
        <w:spacing w:before="357"/>
        <w:ind w:left="212" w:right="971"/>
        <w:jc w:val="both"/>
      </w:pPr>
      <w:r>
        <w:rPr>
          <w:color w:val="394957"/>
        </w:rPr>
        <w:t>The capability of self-driving cars has increased substantially in recent years, and are expected to be an important part of the fleet within the next decade. These vehicles can be thought of in two different ways – connected vehicles and autonomous vehicles. Connected vehicles (CV) allow vehicles to communicate with each</w:t>
      </w:r>
      <w:r>
        <w:rPr>
          <w:color w:val="394957"/>
          <w:spacing w:val="-13"/>
        </w:rPr>
        <w:t> </w:t>
      </w:r>
      <w:r>
        <w:rPr>
          <w:color w:val="394957"/>
        </w:rPr>
        <w:t>other</w:t>
      </w:r>
      <w:r>
        <w:rPr>
          <w:color w:val="394957"/>
          <w:spacing w:val="-9"/>
        </w:rPr>
        <w:t> </w:t>
      </w:r>
      <w:r>
        <w:rPr>
          <w:color w:val="394957"/>
        </w:rPr>
        <w:t>and</w:t>
      </w:r>
      <w:r>
        <w:rPr>
          <w:color w:val="394957"/>
          <w:spacing w:val="-11"/>
        </w:rPr>
        <w:t> </w:t>
      </w:r>
      <w:r>
        <w:rPr>
          <w:color w:val="394957"/>
        </w:rPr>
        <w:t>the</w:t>
      </w:r>
      <w:r>
        <w:rPr>
          <w:color w:val="394957"/>
          <w:spacing w:val="-9"/>
        </w:rPr>
        <w:t> </w:t>
      </w:r>
      <w:r>
        <w:rPr>
          <w:color w:val="394957"/>
        </w:rPr>
        <w:t>world</w:t>
      </w:r>
      <w:r>
        <w:rPr>
          <w:color w:val="394957"/>
          <w:spacing w:val="-10"/>
        </w:rPr>
        <w:t> </w:t>
      </w:r>
      <w:r>
        <w:rPr>
          <w:color w:val="394957"/>
        </w:rPr>
        <w:t>around</w:t>
      </w:r>
      <w:r>
        <w:rPr>
          <w:color w:val="394957"/>
          <w:spacing w:val="-11"/>
        </w:rPr>
        <w:t> </w:t>
      </w:r>
      <w:r>
        <w:rPr>
          <w:color w:val="394957"/>
        </w:rPr>
        <w:t>them.</w:t>
      </w:r>
      <w:r>
        <w:rPr>
          <w:color w:val="394957"/>
          <w:spacing w:val="-15"/>
        </w:rPr>
        <w:t> </w:t>
      </w:r>
      <w:r>
        <w:rPr>
          <w:color w:val="394957"/>
        </w:rPr>
        <w:t>This</w:t>
      </w:r>
      <w:r>
        <w:rPr>
          <w:color w:val="394957"/>
          <w:spacing w:val="-10"/>
        </w:rPr>
        <w:t> </w:t>
      </w:r>
      <w:r>
        <w:rPr>
          <w:color w:val="394957"/>
        </w:rPr>
        <w:t>concept</w:t>
      </w:r>
      <w:r>
        <w:rPr>
          <w:color w:val="394957"/>
          <w:spacing w:val="-10"/>
        </w:rPr>
        <w:t> </w:t>
      </w:r>
      <w:r>
        <w:rPr>
          <w:color w:val="394957"/>
        </w:rPr>
        <w:t>is</w:t>
      </w:r>
      <w:r>
        <w:rPr>
          <w:color w:val="394957"/>
          <w:spacing w:val="-9"/>
        </w:rPr>
        <w:t> </w:t>
      </w:r>
      <w:r>
        <w:rPr>
          <w:color w:val="394957"/>
        </w:rPr>
        <w:t>often</w:t>
      </w:r>
      <w:r>
        <w:rPr>
          <w:color w:val="394957"/>
          <w:spacing w:val="-13"/>
        </w:rPr>
        <w:t> </w:t>
      </w:r>
      <w:r>
        <w:rPr>
          <w:color w:val="394957"/>
        </w:rPr>
        <w:t>about</w:t>
      </w:r>
      <w:r>
        <w:rPr>
          <w:color w:val="394957"/>
          <w:spacing w:val="-9"/>
        </w:rPr>
        <w:t> </w:t>
      </w:r>
      <w:r>
        <w:rPr>
          <w:color w:val="394957"/>
        </w:rPr>
        <w:t>supplying</w:t>
      </w:r>
      <w:r>
        <w:rPr>
          <w:color w:val="394957"/>
          <w:spacing w:val="-13"/>
        </w:rPr>
        <w:t> </w:t>
      </w:r>
      <w:r>
        <w:rPr>
          <w:color w:val="394957"/>
        </w:rPr>
        <w:t>useful</w:t>
      </w:r>
      <w:r>
        <w:rPr>
          <w:color w:val="394957"/>
          <w:spacing w:val="-13"/>
        </w:rPr>
        <w:t> </w:t>
      </w:r>
      <w:r>
        <w:rPr>
          <w:color w:val="394957"/>
        </w:rPr>
        <w:t>information</w:t>
      </w:r>
      <w:r>
        <w:rPr>
          <w:color w:val="394957"/>
          <w:spacing w:val="-10"/>
        </w:rPr>
        <w:t> </w:t>
      </w:r>
      <w:r>
        <w:rPr>
          <w:color w:val="394957"/>
        </w:rPr>
        <w:t>that</w:t>
      </w:r>
      <w:r>
        <w:rPr>
          <w:color w:val="394957"/>
          <w:spacing w:val="-10"/>
        </w:rPr>
        <w:t> </w:t>
      </w:r>
      <w:r>
        <w:rPr>
          <w:color w:val="394957"/>
        </w:rPr>
        <w:t>can</w:t>
      </w:r>
      <w:r>
        <w:rPr>
          <w:color w:val="394957"/>
          <w:spacing w:val="-11"/>
        </w:rPr>
        <w:t> </w:t>
      </w:r>
      <w:r>
        <w:rPr>
          <w:color w:val="394957"/>
        </w:rPr>
        <w:t>inform decision</w:t>
      </w:r>
      <w:r>
        <w:rPr>
          <w:color w:val="394957"/>
          <w:spacing w:val="-7"/>
        </w:rPr>
        <w:t> </w:t>
      </w:r>
      <w:r>
        <w:rPr>
          <w:color w:val="394957"/>
        </w:rPr>
        <w:t>making</w:t>
      </w:r>
      <w:r>
        <w:rPr>
          <w:color w:val="394957"/>
          <w:spacing w:val="-4"/>
        </w:rPr>
        <w:t> </w:t>
      </w:r>
      <w:r>
        <w:rPr>
          <w:color w:val="394957"/>
        </w:rPr>
        <w:t>–</w:t>
      </w:r>
      <w:r>
        <w:rPr>
          <w:color w:val="394957"/>
          <w:spacing w:val="-3"/>
        </w:rPr>
        <w:t> </w:t>
      </w:r>
      <w:r>
        <w:rPr>
          <w:color w:val="394957"/>
        </w:rPr>
        <w:t>it</w:t>
      </w:r>
      <w:r>
        <w:rPr>
          <w:color w:val="394957"/>
          <w:spacing w:val="-4"/>
        </w:rPr>
        <w:t> </w:t>
      </w:r>
      <w:r>
        <w:rPr>
          <w:color w:val="394957"/>
        </w:rPr>
        <w:t>does</w:t>
      </w:r>
      <w:r>
        <w:rPr>
          <w:color w:val="394957"/>
          <w:spacing w:val="-2"/>
        </w:rPr>
        <w:t> </w:t>
      </w:r>
      <w:r>
        <w:rPr>
          <w:color w:val="394957"/>
        </w:rPr>
        <w:t>not</w:t>
      </w:r>
      <w:r>
        <w:rPr>
          <w:color w:val="394957"/>
          <w:spacing w:val="-4"/>
        </w:rPr>
        <w:t> </w:t>
      </w:r>
      <w:r>
        <w:rPr>
          <w:color w:val="394957"/>
        </w:rPr>
        <w:t>necessarily</w:t>
      </w:r>
      <w:r>
        <w:rPr>
          <w:color w:val="394957"/>
          <w:spacing w:val="-6"/>
        </w:rPr>
        <w:t> </w:t>
      </w:r>
      <w:r>
        <w:rPr>
          <w:color w:val="394957"/>
        </w:rPr>
        <w:t>imply</w:t>
      </w:r>
      <w:r>
        <w:rPr>
          <w:color w:val="394957"/>
          <w:spacing w:val="-7"/>
        </w:rPr>
        <w:t> </w:t>
      </w:r>
      <w:r>
        <w:rPr>
          <w:color w:val="394957"/>
        </w:rPr>
        <w:t>that</w:t>
      </w:r>
      <w:r>
        <w:rPr>
          <w:color w:val="394957"/>
          <w:spacing w:val="-4"/>
        </w:rPr>
        <w:t> </w:t>
      </w:r>
      <w:r>
        <w:rPr>
          <w:color w:val="394957"/>
        </w:rPr>
        <w:t>the</w:t>
      </w:r>
      <w:r>
        <w:rPr>
          <w:color w:val="394957"/>
          <w:spacing w:val="-3"/>
        </w:rPr>
        <w:t> </w:t>
      </w:r>
      <w:r>
        <w:rPr>
          <w:color w:val="394957"/>
        </w:rPr>
        <w:t>vehicle</w:t>
      </w:r>
      <w:r>
        <w:rPr>
          <w:color w:val="394957"/>
          <w:spacing w:val="-2"/>
        </w:rPr>
        <w:t> </w:t>
      </w:r>
      <w:r>
        <w:rPr>
          <w:color w:val="394957"/>
        </w:rPr>
        <w:t>is</w:t>
      </w:r>
      <w:r>
        <w:rPr>
          <w:color w:val="394957"/>
          <w:spacing w:val="-4"/>
        </w:rPr>
        <w:t> </w:t>
      </w:r>
      <w:r>
        <w:rPr>
          <w:color w:val="394957"/>
        </w:rPr>
        <w:t>“making”</w:t>
      </w:r>
      <w:r>
        <w:rPr>
          <w:color w:val="394957"/>
          <w:spacing w:val="-5"/>
        </w:rPr>
        <w:t> </w:t>
      </w:r>
      <w:r>
        <w:rPr>
          <w:color w:val="394957"/>
        </w:rPr>
        <w:t>choices</w:t>
      </w:r>
      <w:r>
        <w:rPr>
          <w:color w:val="394957"/>
          <w:spacing w:val="-4"/>
        </w:rPr>
        <w:t> </w:t>
      </w:r>
      <w:r>
        <w:rPr>
          <w:color w:val="394957"/>
        </w:rPr>
        <w:t>for</w:t>
      </w:r>
      <w:r>
        <w:rPr>
          <w:color w:val="394957"/>
          <w:spacing w:val="-6"/>
        </w:rPr>
        <w:t> </w:t>
      </w:r>
      <w:r>
        <w:rPr>
          <w:color w:val="394957"/>
        </w:rPr>
        <w:t>the</w:t>
      </w:r>
      <w:r>
        <w:rPr>
          <w:color w:val="394957"/>
          <w:spacing w:val="-4"/>
        </w:rPr>
        <w:t> </w:t>
      </w:r>
      <w:r>
        <w:rPr>
          <w:color w:val="394957"/>
        </w:rPr>
        <w:t>driver.</w:t>
      </w:r>
      <w:r>
        <w:rPr>
          <w:color w:val="394957"/>
          <w:spacing w:val="-3"/>
        </w:rPr>
        <w:t> </w:t>
      </w:r>
      <w:r>
        <w:rPr>
          <w:color w:val="394957"/>
        </w:rPr>
        <w:t>These</w:t>
      </w:r>
      <w:r>
        <w:rPr>
          <w:color w:val="394957"/>
          <w:spacing w:val="-7"/>
        </w:rPr>
        <w:t> </w:t>
      </w:r>
      <w:r>
        <w:rPr>
          <w:color w:val="394957"/>
        </w:rPr>
        <w:t>sorts of technology are already well embedded in the vehicle fleet, for example with GNSS-based navigation systems often including dynamic route guidance. Autonomous vehicles (AV) remove some or all tasks from human</w:t>
      </w:r>
      <w:r>
        <w:rPr>
          <w:color w:val="394957"/>
          <w:spacing w:val="-7"/>
        </w:rPr>
        <w:t> </w:t>
      </w:r>
      <w:r>
        <w:rPr>
          <w:color w:val="394957"/>
        </w:rPr>
        <w:t>control.</w:t>
      </w:r>
      <w:r>
        <w:rPr>
          <w:color w:val="394957"/>
          <w:spacing w:val="-5"/>
        </w:rPr>
        <w:t> </w:t>
      </w:r>
      <w:r>
        <w:rPr>
          <w:color w:val="394957"/>
        </w:rPr>
        <w:t>The</w:t>
      </w:r>
      <w:r>
        <w:rPr>
          <w:color w:val="394957"/>
          <w:spacing w:val="-7"/>
        </w:rPr>
        <w:t> </w:t>
      </w:r>
      <w:r>
        <w:rPr>
          <w:color w:val="394957"/>
        </w:rPr>
        <w:t>level</w:t>
      </w:r>
      <w:r>
        <w:rPr>
          <w:color w:val="394957"/>
          <w:spacing w:val="-6"/>
        </w:rPr>
        <w:t> </w:t>
      </w:r>
      <w:r>
        <w:rPr>
          <w:color w:val="394957"/>
        </w:rPr>
        <w:t>of</w:t>
      </w:r>
      <w:r>
        <w:rPr>
          <w:color w:val="394957"/>
          <w:spacing w:val="-5"/>
        </w:rPr>
        <w:t> </w:t>
      </w:r>
      <w:r>
        <w:rPr>
          <w:color w:val="394957"/>
        </w:rPr>
        <w:t>automation</w:t>
      </w:r>
      <w:r>
        <w:rPr>
          <w:color w:val="394957"/>
          <w:spacing w:val="-3"/>
        </w:rPr>
        <w:t> </w:t>
      </w:r>
      <w:r>
        <w:rPr>
          <w:color w:val="394957"/>
        </w:rPr>
        <w:t>in</w:t>
      </w:r>
      <w:r>
        <w:rPr>
          <w:color w:val="394957"/>
          <w:spacing w:val="-7"/>
        </w:rPr>
        <w:t> </w:t>
      </w:r>
      <w:r>
        <w:rPr>
          <w:color w:val="394957"/>
        </w:rPr>
        <w:t>a</w:t>
      </w:r>
      <w:r>
        <w:rPr>
          <w:color w:val="394957"/>
          <w:spacing w:val="-3"/>
        </w:rPr>
        <w:t> </w:t>
      </w:r>
      <w:r>
        <w:rPr>
          <w:color w:val="394957"/>
        </w:rPr>
        <w:t>vehicle</w:t>
      </w:r>
      <w:r>
        <w:rPr>
          <w:color w:val="394957"/>
          <w:spacing w:val="-6"/>
        </w:rPr>
        <w:t> </w:t>
      </w:r>
      <w:r>
        <w:rPr>
          <w:color w:val="394957"/>
        </w:rPr>
        <w:t>may</w:t>
      </w:r>
      <w:r>
        <w:rPr>
          <w:color w:val="394957"/>
          <w:spacing w:val="-7"/>
        </w:rPr>
        <w:t> </w:t>
      </w:r>
      <w:r>
        <w:rPr>
          <w:color w:val="394957"/>
        </w:rPr>
        <w:t>vary,</w:t>
      </w:r>
      <w:r>
        <w:rPr>
          <w:color w:val="394957"/>
          <w:spacing w:val="-2"/>
        </w:rPr>
        <w:t> </w:t>
      </w:r>
      <w:r>
        <w:rPr>
          <w:color w:val="394957"/>
        </w:rPr>
        <w:t>ranging</w:t>
      </w:r>
      <w:r>
        <w:rPr>
          <w:color w:val="394957"/>
          <w:spacing w:val="-6"/>
        </w:rPr>
        <w:t> </w:t>
      </w:r>
      <w:r>
        <w:rPr>
          <w:color w:val="394957"/>
        </w:rPr>
        <w:t>from</w:t>
      </w:r>
      <w:r>
        <w:rPr>
          <w:color w:val="394957"/>
          <w:spacing w:val="-6"/>
        </w:rPr>
        <w:t> </w:t>
      </w:r>
      <w:r>
        <w:rPr>
          <w:color w:val="394957"/>
        </w:rPr>
        <w:t>minor</w:t>
      </w:r>
      <w:r>
        <w:rPr>
          <w:color w:val="394957"/>
          <w:spacing w:val="-6"/>
        </w:rPr>
        <w:t> </w:t>
      </w:r>
      <w:r>
        <w:rPr>
          <w:color w:val="394957"/>
        </w:rPr>
        <w:t>“assistance”</w:t>
      </w:r>
      <w:r>
        <w:rPr>
          <w:color w:val="394957"/>
          <w:spacing w:val="-5"/>
        </w:rPr>
        <w:t> </w:t>
      </w:r>
      <w:r>
        <w:rPr>
          <w:color w:val="394957"/>
        </w:rPr>
        <w:t>to</w:t>
      </w:r>
      <w:r>
        <w:rPr>
          <w:color w:val="394957"/>
          <w:spacing w:val="-7"/>
        </w:rPr>
        <w:t> </w:t>
      </w:r>
      <w:r>
        <w:rPr>
          <w:color w:val="394957"/>
        </w:rPr>
        <w:t>the</w:t>
      </w:r>
      <w:r>
        <w:rPr>
          <w:color w:val="394957"/>
          <w:spacing w:val="-6"/>
        </w:rPr>
        <w:t> </w:t>
      </w:r>
      <w:r>
        <w:rPr>
          <w:color w:val="394957"/>
        </w:rPr>
        <w:t>driver,</w:t>
      </w:r>
      <w:r>
        <w:rPr>
          <w:color w:val="394957"/>
          <w:spacing w:val="-5"/>
        </w:rPr>
        <w:t> </w:t>
      </w:r>
      <w:r>
        <w:rPr>
          <w:color w:val="394957"/>
        </w:rPr>
        <w:t>to a fully automated vehicle that does not require a driver to function. Some of these technologies are market- ready</w:t>
      </w:r>
      <w:r>
        <w:rPr>
          <w:color w:val="394957"/>
          <w:spacing w:val="-8"/>
        </w:rPr>
        <w:t> </w:t>
      </w:r>
      <w:r>
        <w:rPr>
          <w:color w:val="394957"/>
        </w:rPr>
        <w:t>and</w:t>
      </w:r>
      <w:r>
        <w:rPr>
          <w:color w:val="394957"/>
          <w:spacing w:val="-7"/>
        </w:rPr>
        <w:t> </w:t>
      </w:r>
      <w:r>
        <w:rPr>
          <w:color w:val="394957"/>
        </w:rPr>
        <w:t>available</w:t>
      </w:r>
      <w:r>
        <w:rPr>
          <w:color w:val="394957"/>
          <w:spacing w:val="-5"/>
        </w:rPr>
        <w:t> </w:t>
      </w:r>
      <w:r>
        <w:rPr>
          <w:color w:val="394957"/>
        </w:rPr>
        <w:t>to</w:t>
      </w:r>
      <w:r>
        <w:rPr>
          <w:color w:val="394957"/>
          <w:spacing w:val="-7"/>
        </w:rPr>
        <w:t> </w:t>
      </w:r>
      <w:r>
        <w:rPr>
          <w:color w:val="394957"/>
        </w:rPr>
        <w:t>users,</w:t>
      </w:r>
      <w:r>
        <w:rPr>
          <w:color w:val="394957"/>
          <w:spacing w:val="-7"/>
        </w:rPr>
        <w:t> </w:t>
      </w:r>
      <w:r>
        <w:rPr>
          <w:color w:val="394957"/>
        </w:rPr>
        <w:t>including</w:t>
      </w:r>
      <w:r>
        <w:rPr>
          <w:color w:val="394957"/>
          <w:spacing w:val="-7"/>
        </w:rPr>
        <w:t> </w:t>
      </w:r>
      <w:r>
        <w:rPr>
          <w:color w:val="394957"/>
        </w:rPr>
        <w:t>self-parking,</w:t>
      </w:r>
      <w:r>
        <w:rPr>
          <w:color w:val="394957"/>
          <w:spacing w:val="-6"/>
        </w:rPr>
        <w:t> </w:t>
      </w:r>
      <w:r>
        <w:rPr>
          <w:color w:val="394957"/>
        </w:rPr>
        <w:t>lane-keep</w:t>
      </w:r>
      <w:r>
        <w:rPr>
          <w:color w:val="394957"/>
          <w:spacing w:val="-7"/>
        </w:rPr>
        <w:t> </w:t>
      </w:r>
      <w:r>
        <w:rPr>
          <w:color w:val="394957"/>
        </w:rPr>
        <w:t>assist,</w:t>
      </w:r>
      <w:r>
        <w:rPr>
          <w:color w:val="394957"/>
          <w:spacing w:val="-7"/>
        </w:rPr>
        <w:t> </w:t>
      </w:r>
      <w:r>
        <w:rPr>
          <w:color w:val="394957"/>
        </w:rPr>
        <w:t>and</w:t>
      </w:r>
      <w:r>
        <w:rPr>
          <w:color w:val="394957"/>
          <w:spacing w:val="-7"/>
        </w:rPr>
        <w:t> </w:t>
      </w:r>
      <w:r>
        <w:rPr>
          <w:color w:val="394957"/>
        </w:rPr>
        <w:t>emergency</w:t>
      </w:r>
      <w:r>
        <w:rPr>
          <w:color w:val="394957"/>
          <w:spacing w:val="-10"/>
        </w:rPr>
        <w:t> </w:t>
      </w:r>
      <w:r>
        <w:rPr>
          <w:color w:val="394957"/>
        </w:rPr>
        <w:t>braking</w:t>
      </w:r>
      <w:r>
        <w:rPr>
          <w:color w:val="394957"/>
          <w:spacing w:val="-7"/>
        </w:rPr>
        <w:t> </w:t>
      </w:r>
      <w:r>
        <w:rPr>
          <w:color w:val="394957"/>
        </w:rPr>
        <w:t>systems.</w:t>
      </w:r>
      <w:r>
        <w:rPr>
          <w:color w:val="394957"/>
          <w:spacing w:val="-8"/>
        </w:rPr>
        <w:t> </w:t>
      </w:r>
      <w:r>
        <w:rPr>
          <w:color w:val="394957"/>
        </w:rPr>
        <w:t>These technologies are often described using the SAE International Standard, describing vehicles from Level 0 (No automation) to Level 5 (Full</w:t>
      </w:r>
      <w:r>
        <w:rPr>
          <w:color w:val="394957"/>
          <w:spacing w:val="-2"/>
        </w:rPr>
        <w:t> </w:t>
      </w:r>
      <w:r>
        <w:rPr>
          <w:color w:val="394957"/>
        </w:rPr>
        <w:t>automation).</w:t>
      </w:r>
    </w:p>
    <w:p>
      <w:pPr>
        <w:pStyle w:val="BodyText"/>
        <w:spacing w:before="10"/>
      </w:pPr>
    </w:p>
    <w:p>
      <w:pPr>
        <w:pStyle w:val="BodyText"/>
        <w:ind w:left="212" w:right="973"/>
        <w:jc w:val="both"/>
      </w:pPr>
      <w:r>
        <w:rPr>
          <w:color w:val="394957"/>
        </w:rPr>
        <w:t>The Danish Geospatial Agency (SDFE) supplies citizens and business with reliable data, giving information about infrastructure and society. An important part of the role of SDFE is understanding the requirements placed on its data, and undertaking a programme of continuous improvement to ensure benefits from data provision are maximised. It is therefore essential for SDFE to understand the potential requirements for geospatial data to support the operation of autonomous vehicles.</w:t>
      </w:r>
    </w:p>
    <w:p>
      <w:pPr>
        <w:pStyle w:val="BodyText"/>
        <w:spacing w:before="1"/>
        <w:rPr>
          <w:sz w:val="21"/>
        </w:rPr>
      </w:pPr>
    </w:p>
    <w:p>
      <w:pPr>
        <w:pStyle w:val="BodyText"/>
        <w:ind w:left="212" w:right="986"/>
        <w:jc w:val="both"/>
      </w:pPr>
      <w:r>
        <w:rPr>
          <w:color w:val="394957"/>
        </w:rPr>
        <w:t>Atkins have been commissioned to evaluate these requirements, and to understand the role of SDFE in the emerging CAV ecosystem. This report details the work undertaken by Atkins on behalf of SDFE.</w:t>
      </w:r>
    </w:p>
    <w:p>
      <w:pPr>
        <w:pStyle w:val="BodyText"/>
        <w:spacing w:before="8"/>
      </w:pPr>
    </w:p>
    <w:p>
      <w:pPr>
        <w:pStyle w:val="BodyText"/>
        <w:spacing w:before="1"/>
        <w:ind w:left="212"/>
      </w:pPr>
      <w:r>
        <w:rPr>
          <w:color w:val="394957"/>
        </w:rPr>
        <w:t>The key conclusions of this study</w:t>
      </w:r>
      <w:r>
        <w:rPr>
          <w:color w:val="394957"/>
          <w:spacing w:val="-13"/>
        </w:rPr>
        <w:t> </w:t>
      </w:r>
      <w:r>
        <w:rPr>
          <w:color w:val="394957"/>
        </w:rPr>
        <w:t>are:</w:t>
      </w:r>
    </w:p>
    <w:p>
      <w:pPr>
        <w:pStyle w:val="BodyText"/>
        <w:spacing w:before="11"/>
      </w:pPr>
    </w:p>
    <w:p>
      <w:pPr>
        <w:pStyle w:val="ListParagraph"/>
        <w:numPr>
          <w:ilvl w:val="0"/>
          <w:numId w:val="4"/>
        </w:numPr>
        <w:tabs>
          <w:tab w:pos="571" w:val="left" w:leader="none"/>
        </w:tabs>
        <w:spacing w:line="240" w:lineRule="auto" w:before="0" w:after="0"/>
        <w:ind w:left="570" w:right="976" w:hanging="358"/>
        <w:jc w:val="both"/>
        <w:rPr>
          <w:rFonts w:ascii="Symbol" w:hAnsi="Symbol"/>
          <w:color w:val="394957"/>
          <w:sz w:val="20"/>
        </w:rPr>
      </w:pPr>
      <w:r>
        <w:rPr>
          <w:b/>
          <w:color w:val="394957"/>
          <w:sz w:val="20"/>
        </w:rPr>
        <w:t>Geospatial data is important </w:t>
      </w:r>
      <w:r>
        <w:rPr>
          <w:color w:val="394957"/>
          <w:sz w:val="20"/>
        </w:rPr>
        <w:t>– CAVs will need to have an understanding of the environment around them. Whilst an element of this will be achieved through on-board sensors, geospatial data and base mapping</w:t>
      </w:r>
      <w:r>
        <w:rPr>
          <w:color w:val="394957"/>
          <w:spacing w:val="-6"/>
          <w:sz w:val="20"/>
        </w:rPr>
        <w:t> </w:t>
      </w:r>
      <w:r>
        <w:rPr>
          <w:color w:val="394957"/>
          <w:sz w:val="20"/>
        </w:rPr>
        <w:t>will</w:t>
      </w:r>
      <w:r>
        <w:rPr>
          <w:color w:val="394957"/>
          <w:spacing w:val="-6"/>
          <w:sz w:val="20"/>
        </w:rPr>
        <w:t> </w:t>
      </w:r>
      <w:r>
        <w:rPr>
          <w:color w:val="394957"/>
          <w:sz w:val="20"/>
        </w:rPr>
        <w:t>likely</w:t>
      </w:r>
      <w:r>
        <w:rPr>
          <w:color w:val="394957"/>
          <w:spacing w:val="-10"/>
          <w:sz w:val="20"/>
        </w:rPr>
        <w:t> </w:t>
      </w:r>
      <w:r>
        <w:rPr>
          <w:color w:val="394957"/>
          <w:sz w:val="20"/>
        </w:rPr>
        <w:t>be</w:t>
      </w:r>
      <w:r>
        <w:rPr>
          <w:color w:val="394957"/>
          <w:spacing w:val="-8"/>
          <w:sz w:val="20"/>
        </w:rPr>
        <w:t> </w:t>
      </w:r>
      <w:r>
        <w:rPr>
          <w:color w:val="394957"/>
          <w:sz w:val="20"/>
        </w:rPr>
        <w:t>essential.</w:t>
      </w:r>
      <w:r>
        <w:rPr>
          <w:color w:val="394957"/>
          <w:spacing w:val="-8"/>
          <w:sz w:val="20"/>
        </w:rPr>
        <w:t> </w:t>
      </w:r>
      <w:r>
        <w:rPr>
          <w:color w:val="394957"/>
          <w:sz w:val="20"/>
        </w:rPr>
        <w:t>Geospatial</w:t>
      </w:r>
      <w:r>
        <w:rPr>
          <w:color w:val="394957"/>
          <w:spacing w:val="-8"/>
          <w:sz w:val="20"/>
        </w:rPr>
        <w:t> </w:t>
      </w:r>
      <w:r>
        <w:rPr>
          <w:color w:val="394957"/>
          <w:sz w:val="20"/>
        </w:rPr>
        <w:t>data</w:t>
      </w:r>
      <w:r>
        <w:rPr>
          <w:color w:val="394957"/>
          <w:spacing w:val="-8"/>
          <w:sz w:val="20"/>
        </w:rPr>
        <w:t> </w:t>
      </w:r>
      <w:r>
        <w:rPr>
          <w:color w:val="394957"/>
          <w:sz w:val="20"/>
        </w:rPr>
        <w:t>is</w:t>
      </w:r>
      <w:r>
        <w:rPr>
          <w:color w:val="394957"/>
          <w:spacing w:val="-6"/>
          <w:sz w:val="20"/>
        </w:rPr>
        <w:t> </w:t>
      </w:r>
      <w:r>
        <w:rPr>
          <w:color w:val="394957"/>
          <w:sz w:val="20"/>
        </w:rPr>
        <w:t>already</w:t>
      </w:r>
      <w:r>
        <w:rPr>
          <w:color w:val="394957"/>
          <w:spacing w:val="-11"/>
          <w:sz w:val="20"/>
        </w:rPr>
        <w:t> </w:t>
      </w:r>
      <w:r>
        <w:rPr>
          <w:color w:val="394957"/>
          <w:sz w:val="20"/>
        </w:rPr>
        <w:t>a</w:t>
      </w:r>
      <w:r>
        <w:rPr>
          <w:color w:val="394957"/>
          <w:spacing w:val="-7"/>
          <w:sz w:val="20"/>
        </w:rPr>
        <w:t> </w:t>
      </w:r>
      <w:r>
        <w:rPr>
          <w:color w:val="394957"/>
          <w:sz w:val="20"/>
        </w:rPr>
        <w:t>crucial</w:t>
      </w:r>
      <w:r>
        <w:rPr>
          <w:color w:val="394957"/>
          <w:spacing w:val="-9"/>
          <w:sz w:val="20"/>
        </w:rPr>
        <w:t> </w:t>
      </w:r>
      <w:r>
        <w:rPr>
          <w:color w:val="394957"/>
          <w:sz w:val="20"/>
        </w:rPr>
        <w:t>enabler</w:t>
      </w:r>
      <w:r>
        <w:rPr>
          <w:color w:val="394957"/>
          <w:spacing w:val="-7"/>
          <w:sz w:val="20"/>
        </w:rPr>
        <w:t> </w:t>
      </w:r>
      <w:r>
        <w:rPr>
          <w:color w:val="394957"/>
          <w:sz w:val="20"/>
        </w:rPr>
        <w:t>for</w:t>
      </w:r>
      <w:r>
        <w:rPr>
          <w:color w:val="394957"/>
          <w:spacing w:val="-6"/>
          <w:sz w:val="20"/>
        </w:rPr>
        <w:t> </w:t>
      </w:r>
      <w:r>
        <w:rPr>
          <w:color w:val="394957"/>
          <w:sz w:val="20"/>
        </w:rPr>
        <w:t>a</w:t>
      </w:r>
      <w:r>
        <w:rPr>
          <w:color w:val="394957"/>
          <w:spacing w:val="-8"/>
          <w:sz w:val="20"/>
        </w:rPr>
        <w:t> </w:t>
      </w:r>
      <w:r>
        <w:rPr>
          <w:color w:val="394957"/>
          <w:sz w:val="20"/>
        </w:rPr>
        <w:t>variety</w:t>
      </w:r>
      <w:r>
        <w:rPr>
          <w:color w:val="394957"/>
          <w:spacing w:val="-8"/>
          <w:sz w:val="20"/>
        </w:rPr>
        <w:t> </w:t>
      </w:r>
      <w:r>
        <w:rPr>
          <w:color w:val="394957"/>
          <w:sz w:val="20"/>
        </w:rPr>
        <w:t>of</w:t>
      </w:r>
      <w:r>
        <w:rPr>
          <w:color w:val="394957"/>
          <w:spacing w:val="-6"/>
          <w:sz w:val="20"/>
        </w:rPr>
        <w:t> </w:t>
      </w:r>
      <w:r>
        <w:rPr>
          <w:color w:val="394957"/>
          <w:sz w:val="20"/>
        </w:rPr>
        <w:t>CAV</w:t>
      </w:r>
      <w:r>
        <w:rPr>
          <w:color w:val="394957"/>
          <w:spacing w:val="-8"/>
          <w:sz w:val="20"/>
        </w:rPr>
        <w:t> </w:t>
      </w:r>
      <w:r>
        <w:rPr>
          <w:color w:val="394957"/>
          <w:sz w:val="20"/>
        </w:rPr>
        <w:t>trials,</w:t>
      </w:r>
      <w:r>
        <w:rPr>
          <w:color w:val="394957"/>
          <w:spacing w:val="-7"/>
          <w:sz w:val="20"/>
        </w:rPr>
        <w:t> </w:t>
      </w:r>
      <w:r>
        <w:rPr>
          <w:color w:val="394957"/>
          <w:sz w:val="20"/>
        </w:rPr>
        <w:t>and this is likely to</w:t>
      </w:r>
      <w:r>
        <w:rPr>
          <w:color w:val="394957"/>
          <w:spacing w:val="-2"/>
          <w:sz w:val="20"/>
        </w:rPr>
        <w:t> </w:t>
      </w:r>
      <w:r>
        <w:rPr>
          <w:color w:val="394957"/>
          <w:sz w:val="20"/>
        </w:rPr>
        <w:t>continue.</w:t>
      </w:r>
    </w:p>
    <w:p>
      <w:pPr>
        <w:pStyle w:val="BodyText"/>
        <w:spacing w:before="9"/>
      </w:pPr>
    </w:p>
    <w:p>
      <w:pPr>
        <w:pStyle w:val="ListParagraph"/>
        <w:numPr>
          <w:ilvl w:val="0"/>
          <w:numId w:val="4"/>
        </w:numPr>
        <w:tabs>
          <w:tab w:pos="571" w:val="left" w:leader="none"/>
        </w:tabs>
        <w:spacing w:line="240" w:lineRule="auto" w:before="0" w:after="0"/>
        <w:ind w:left="570" w:right="973" w:hanging="358"/>
        <w:jc w:val="both"/>
        <w:rPr>
          <w:rFonts w:ascii="Symbol" w:hAnsi="Symbol"/>
          <w:color w:val="394957"/>
          <w:sz w:val="20"/>
        </w:rPr>
      </w:pPr>
      <w:r>
        <w:rPr>
          <w:b/>
          <w:color w:val="394957"/>
          <w:sz w:val="20"/>
        </w:rPr>
        <w:t>The quality of geospatial data will impact the efficiency, effectiveness and benefits of CAVs </w:t>
      </w:r>
      <w:r>
        <w:rPr>
          <w:color w:val="394957"/>
          <w:sz w:val="20"/>
        </w:rPr>
        <w:t>– benefits</w:t>
      </w:r>
      <w:r>
        <w:rPr>
          <w:color w:val="394957"/>
          <w:spacing w:val="-5"/>
          <w:sz w:val="20"/>
        </w:rPr>
        <w:t> </w:t>
      </w:r>
      <w:r>
        <w:rPr>
          <w:color w:val="394957"/>
          <w:sz w:val="20"/>
        </w:rPr>
        <w:t>to</w:t>
      </w:r>
      <w:r>
        <w:rPr>
          <w:color w:val="394957"/>
          <w:spacing w:val="-5"/>
          <w:sz w:val="20"/>
        </w:rPr>
        <w:t> </w:t>
      </w:r>
      <w:r>
        <w:rPr>
          <w:color w:val="394957"/>
          <w:sz w:val="20"/>
        </w:rPr>
        <w:t>consumers,</w:t>
      </w:r>
      <w:r>
        <w:rPr>
          <w:color w:val="394957"/>
          <w:spacing w:val="-5"/>
          <w:sz w:val="20"/>
        </w:rPr>
        <w:t> </w:t>
      </w:r>
      <w:r>
        <w:rPr>
          <w:color w:val="394957"/>
          <w:sz w:val="20"/>
        </w:rPr>
        <w:t>network</w:t>
      </w:r>
      <w:r>
        <w:rPr>
          <w:color w:val="394957"/>
          <w:spacing w:val="-2"/>
          <w:sz w:val="20"/>
        </w:rPr>
        <w:t> </w:t>
      </w:r>
      <w:r>
        <w:rPr>
          <w:color w:val="394957"/>
          <w:sz w:val="20"/>
        </w:rPr>
        <w:t>operators</w:t>
      </w:r>
      <w:r>
        <w:rPr>
          <w:color w:val="394957"/>
          <w:spacing w:val="-4"/>
          <w:sz w:val="20"/>
        </w:rPr>
        <w:t> </w:t>
      </w:r>
      <w:r>
        <w:rPr>
          <w:color w:val="394957"/>
          <w:sz w:val="20"/>
        </w:rPr>
        <w:t>and</w:t>
      </w:r>
      <w:r>
        <w:rPr>
          <w:color w:val="394957"/>
          <w:spacing w:val="-5"/>
          <w:sz w:val="20"/>
        </w:rPr>
        <w:t> </w:t>
      </w:r>
      <w:r>
        <w:rPr>
          <w:color w:val="394957"/>
          <w:sz w:val="20"/>
        </w:rPr>
        <w:t>infrastructure</w:t>
      </w:r>
      <w:r>
        <w:rPr>
          <w:color w:val="394957"/>
          <w:spacing w:val="-5"/>
          <w:sz w:val="20"/>
        </w:rPr>
        <w:t> </w:t>
      </w:r>
      <w:r>
        <w:rPr>
          <w:color w:val="394957"/>
          <w:sz w:val="20"/>
        </w:rPr>
        <w:t>providers</w:t>
      </w:r>
      <w:r>
        <w:rPr>
          <w:color w:val="394957"/>
          <w:spacing w:val="-4"/>
          <w:sz w:val="20"/>
        </w:rPr>
        <w:t> </w:t>
      </w:r>
      <w:r>
        <w:rPr>
          <w:color w:val="394957"/>
          <w:sz w:val="20"/>
        </w:rPr>
        <w:t>will</w:t>
      </w:r>
      <w:r>
        <w:rPr>
          <w:color w:val="394957"/>
          <w:spacing w:val="-6"/>
          <w:sz w:val="20"/>
        </w:rPr>
        <w:t> </w:t>
      </w:r>
      <w:r>
        <w:rPr>
          <w:color w:val="394957"/>
          <w:sz w:val="20"/>
        </w:rPr>
        <w:t>be</w:t>
      </w:r>
      <w:r>
        <w:rPr>
          <w:color w:val="394957"/>
          <w:spacing w:val="-6"/>
          <w:sz w:val="20"/>
        </w:rPr>
        <w:t> </w:t>
      </w:r>
      <w:r>
        <w:rPr>
          <w:color w:val="394957"/>
          <w:sz w:val="20"/>
        </w:rPr>
        <w:t>enhanced</w:t>
      </w:r>
      <w:r>
        <w:rPr>
          <w:color w:val="394957"/>
          <w:spacing w:val="-6"/>
          <w:sz w:val="20"/>
        </w:rPr>
        <w:t> </w:t>
      </w:r>
      <w:r>
        <w:rPr>
          <w:color w:val="394957"/>
          <w:sz w:val="20"/>
        </w:rPr>
        <w:t>through</w:t>
      </w:r>
      <w:r>
        <w:rPr>
          <w:color w:val="394957"/>
          <w:spacing w:val="-6"/>
          <w:sz w:val="20"/>
        </w:rPr>
        <w:t> </w:t>
      </w:r>
      <w:r>
        <w:rPr>
          <w:color w:val="394957"/>
          <w:sz w:val="20"/>
        </w:rPr>
        <w:t>accurate, reliable and comprehensive geospatial and mapping data. This is a potentially important role for public sector organisations such as SDFE – ensuring the right data is available to maximise societal benefits, and implementing standards to ensure a minimum level of service.</w:t>
      </w:r>
    </w:p>
    <w:p>
      <w:pPr>
        <w:pStyle w:val="BodyText"/>
        <w:spacing w:before="9"/>
      </w:pPr>
    </w:p>
    <w:p>
      <w:pPr>
        <w:pStyle w:val="ListParagraph"/>
        <w:numPr>
          <w:ilvl w:val="0"/>
          <w:numId w:val="4"/>
        </w:numPr>
        <w:tabs>
          <w:tab w:pos="571" w:val="left" w:leader="none"/>
        </w:tabs>
        <w:spacing w:line="240" w:lineRule="auto" w:before="0" w:after="0"/>
        <w:ind w:left="570" w:right="973" w:hanging="358"/>
        <w:jc w:val="both"/>
        <w:rPr>
          <w:rFonts w:ascii="Symbol" w:hAnsi="Symbol"/>
          <w:color w:val="394957"/>
          <w:sz w:val="20"/>
        </w:rPr>
      </w:pPr>
      <w:r>
        <w:rPr>
          <w:b/>
          <w:color w:val="394957"/>
          <w:sz w:val="20"/>
        </w:rPr>
        <w:t>Private</w:t>
      </w:r>
      <w:r>
        <w:rPr>
          <w:b/>
          <w:color w:val="394957"/>
          <w:spacing w:val="-9"/>
          <w:sz w:val="20"/>
        </w:rPr>
        <w:t> </w:t>
      </w:r>
      <w:r>
        <w:rPr>
          <w:b/>
          <w:color w:val="394957"/>
          <w:sz w:val="20"/>
        </w:rPr>
        <w:t>geospatial</w:t>
      </w:r>
      <w:r>
        <w:rPr>
          <w:b/>
          <w:color w:val="394957"/>
          <w:spacing w:val="-12"/>
          <w:sz w:val="20"/>
        </w:rPr>
        <w:t> </w:t>
      </w:r>
      <w:r>
        <w:rPr>
          <w:b/>
          <w:color w:val="394957"/>
          <w:sz w:val="20"/>
        </w:rPr>
        <w:t>data</w:t>
      </w:r>
      <w:r>
        <w:rPr>
          <w:b/>
          <w:color w:val="394957"/>
          <w:spacing w:val="-9"/>
          <w:sz w:val="20"/>
        </w:rPr>
        <w:t> </w:t>
      </w:r>
      <w:r>
        <w:rPr>
          <w:b/>
          <w:color w:val="394957"/>
          <w:sz w:val="20"/>
        </w:rPr>
        <w:t>companies</w:t>
      </w:r>
      <w:r>
        <w:rPr>
          <w:b/>
          <w:color w:val="394957"/>
          <w:spacing w:val="-10"/>
          <w:sz w:val="20"/>
        </w:rPr>
        <w:t> </w:t>
      </w:r>
      <w:r>
        <w:rPr>
          <w:b/>
          <w:color w:val="394957"/>
          <w:sz w:val="20"/>
        </w:rPr>
        <w:t>are</w:t>
      </w:r>
      <w:r>
        <w:rPr>
          <w:b/>
          <w:color w:val="394957"/>
          <w:spacing w:val="-9"/>
          <w:sz w:val="20"/>
        </w:rPr>
        <w:t> </w:t>
      </w:r>
      <w:r>
        <w:rPr>
          <w:b/>
          <w:color w:val="394957"/>
          <w:sz w:val="20"/>
        </w:rPr>
        <w:t>active</w:t>
      </w:r>
      <w:r>
        <w:rPr>
          <w:b/>
          <w:color w:val="394957"/>
          <w:spacing w:val="-6"/>
          <w:sz w:val="20"/>
        </w:rPr>
        <w:t> </w:t>
      </w:r>
      <w:r>
        <w:rPr>
          <w:color w:val="394957"/>
          <w:sz w:val="20"/>
        </w:rPr>
        <w:t>–</w:t>
      </w:r>
      <w:r>
        <w:rPr>
          <w:color w:val="394957"/>
          <w:spacing w:val="-12"/>
          <w:sz w:val="20"/>
        </w:rPr>
        <w:t> </w:t>
      </w:r>
      <w:r>
        <w:rPr>
          <w:color w:val="394957"/>
          <w:sz w:val="20"/>
        </w:rPr>
        <w:t>the</w:t>
      </w:r>
      <w:r>
        <w:rPr>
          <w:color w:val="394957"/>
          <w:spacing w:val="-8"/>
          <w:sz w:val="20"/>
        </w:rPr>
        <w:t> </w:t>
      </w:r>
      <w:r>
        <w:rPr>
          <w:color w:val="394957"/>
          <w:sz w:val="20"/>
        </w:rPr>
        <w:t>market</w:t>
      </w:r>
      <w:r>
        <w:rPr>
          <w:color w:val="394957"/>
          <w:spacing w:val="-12"/>
          <w:sz w:val="20"/>
        </w:rPr>
        <w:t> </w:t>
      </w:r>
      <w:r>
        <w:rPr>
          <w:color w:val="394957"/>
          <w:sz w:val="20"/>
        </w:rPr>
        <w:t>is</w:t>
      </w:r>
      <w:r>
        <w:rPr>
          <w:color w:val="394957"/>
          <w:spacing w:val="-10"/>
          <w:sz w:val="20"/>
        </w:rPr>
        <w:t> </w:t>
      </w:r>
      <w:r>
        <w:rPr>
          <w:color w:val="394957"/>
          <w:sz w:val="20"/>
        </w:rPr>
        <w:t>reacting</w:t>
      </w:r>
      <w:r>
        <w:rPr>
          <w:color w:val="394957"/>
          <w:spacing w:val="-12"/>
          <w:sz w:val="20"/>
        </w:rPr>
        <w:t> </w:t>
      </w:r>
      <w:r>
        <w:rPr>
          <w:color w:val="394957"/>
          <w:sz w:val="20"/>
        </w:rPr>
        <w:t>to</w:t>
      </w:r>
      <w:r>
        <w:rPr>
          <w:color w:val="394957"/>
          <w:spacing w:val="-12"/>
          <w:sz w:val="20"/>
        </w:rPr>
        <w:t> </w:t>
      </w:r>
      <w:r>
        <w:rPr>
          <w:color w:val="394957"/>
          <w:sz w:val="20"/>
        </w:rPr>
        <w:t>the</w:t>
      </w:r>
      <w:r>
        <w:rPr>
          <w:color w:val="394957"/>
          <w:spacing w:val="-10"/>
          <w:sz w:val="20"/>
        </w:rPr>
        <w:t> </w:t>
      </w:r>
      <w:r>
        <w:rPr>
          <w:color w:val="394957"/>
          <w:sz w:val="20"/>
        </w:rPr>
        <w:t>need</w:t>
      </w:r>
      <w:r>
        <w:rPr>
          <w:color w:val="394957"/>
          <w:spacing w:val="-12"/>
          <w:sz w:val="20"/>
        </w:rPr>
        <w:t> </w:t>
      </w:r>
      <w:r>
        <w:rPr>
          <w:color w:val="394957"/>
          <w:sz w:val="20"/>
        </w:rPr>
        <w:t>for</w:t>
      </w:r>
      <w:r>
        <w:rPr>
          <w:color w:val="394957"/>
          <w:spacing w:val="-11"/>
          <w:sz w:val="20"/>
        </w:rPr>
        <w:t> </w:t>
      </w:r>
      <w:r>
        <w:rPr>
          <w:color w:val="394957"/>
          <w:sz w:val="20"/>
        </w:rPr>
        <w:t>this</w:t>
      </w:r>
      <w:r>
        <w:rPr>
          <w:color w:val="394957"/>
          <w:spacing w:val="-8"/>
          <w:sz w:val="20"/>
        </w:rPr>
        <w:t> </w:t>
      </w:r>
      <w:r>
        <w:rPr>
          <w:color w:val="394957"/>
          <w:sz w:val="20"/>
        </w:rPr>
        <w:t>data,</w:t>
      </w:r>
      <w:r>
        <w:rPr>
          <w:color w:val="394957"/>
          <w:spacing w:val="-4"/>
          <w:sz w:val="20"/>
        </w:rPr>
        <w:t> </w:t>
      </w:r>
      <w:r>
        <w:rPr>
          <w:color w:val="394957"/>
          <w:sz w:val="20"/>
        </w:rPr>
        <w:t>ensuring the</w:t>
      </w:r>
      <w:r>
        <w:rPr>
          <w:color w:val="394957"/>
          <w:spacing w:val="-13"/>
          <w:sz w:val="20"/>
        </w:rPr>
        <w:t> </w:t>
      </w:r>
      <w:r>
        <w:rPr>
          <w:color w:val="394957"/>
          <w:sz w:val="20"/>
        </w:rPr>
        <w:t>requirements</w:t>
      </w:r>
      <w:r>
        <w:rPr>
          <w:color w:val="394957"/>
          <w:spacing w:val="-11"/>
          <w:sz w:val="20"/>
        </w:rPr>
        <w:t> </w:t>
      </w:r>
      <w:r>
        <w:rPr>
          <w:color w:val="394957"/>
          <w:sz w:val="20"/>
        </w:rPr>
        <w:t>for</w:t>
      </w:r>
      <w:r>
        <w:rPr>
          <w:color w:val="394957"/>
          <w:spacing w:val="-12"/>
          <w:sz w:val="20"/>
        </w:rPr>
        <w:t> </w:t>
      </w:r>
      <w:r>
        <w:rPr>
          <w:color w:val="394957"/>
          <w:sz w:val="20"/>
        </w:rPr>
        <w:t>CAV</w:t>
      </w:r>
      <w:r>
        <w:rPr>
          <w:color w:val="394957"/>
          <w:spacing w:val="-10"/>
          <w:sz w:val="20"/>
        </w:rPr>
        <w:t> </w:t>
      </w:r>
      <w:r>
        <w:rPr>
          <w:color w:val="394957"/>
          <w:sz w:val="20"/>
        </w:rPr>
        <w:t>operation</w:t>
      </w:r>
      <w:r>
        <w:rPr>
          <w:color w:val="394957"/>
          <w:spacing w:val="-11"/>
          <w:sz w:val="20"/>
        </w:rPr>
        <w:t> </w:t>
      </w:r>
      <w:r>
        <w:rPr>
          <w:color w:val="394957"/>
          <w:sz w:val="20"/>
        </w:rPr>
        <w:t>are</w:t>
      </w:r>
      <w:r>
        <w:rPr>
          <w:color w:val="394957"/>
          <w:spacing w:val="-9"/>
          <w:sz w:val="20"/>
        </w:rPr>
        <w:t> </w:t>
      </w:r>
      <w:r>
        <w:rPr>
          <w:color w:val="394957"/>
          <w:sz w:val="20"/>
        </w:rPr>
        <w:t>available.</w:t>
      </w:r>
      <w:r>
        <w:rPr>
          <w:color w:val="394957"/>
          <w:spacing w:val="-13"/>
          <w:sz w:val="20"/>
        </w:rPr>
        <w:t> </w:t>
      </w:r>
      <w:r>
        <w:rPr>
          <w:color w:val="394957"/>
          <w:sz w:val="20"/>
        </w:rPr>
        <w:t>The</w:t>
      </w:r>
      <w:r>
        <w:rPr>
          <w:color w:val="394957"/>
          <w:spacing w:val="-10"/>
          <w:sz w:val="20"/>
        </w:rPr>
        <w:t> </w:t>
      </w:r>
      <w:r>
        <w:rPr>
          <w:color w:val="394957"/>
          <w:sz w:val="20"/>
        </w:rPr>
        <w:t>automotive</w:t>
      </w:r>
      <w:r>
        <w:rPr>
          <w:color w:val="394957"/>
          <w:spacing w:val="-10"/>
          <w:sz w:val="20"/>
        </w:rPr>
        <w:t> </w:t>
      </w:r>
      <w:r>
        <w:rPr>
          <w:color w:val="394957"/>
          <w:sz w:val="20"/>
        </w:rPr>
        <w:t>industry</w:t>
      </w:r>
      <w:r>
        <w:rPr>
          <w:color w:val="394957"/>
          <w:spacing w:val="-13"/>
          <w:sz w:val="20"/>
        </w:rPr>
        <w:t> </w:t>
      </w:r>
      <w:r>
        <w:rPr>
          <w:color w:val="394957"/>
          <w:sz w:val="20"/>
        </w:rPr>
        <w:t>is</w:t>
      </w:r>
      <w:r>
        <w:rPr>
          <w:color w:val="394957"/>
          <w:spacing w:val="-11"/>
          <w:sz w:val="20"/>
        </w:rPr>
        <w:t> </w:t>
      </w:r>
      <w:r>
        <w:rPr>
          <w:color w:val="394957"/>
          <w:sz w:val="20"/>
        </w:rPr>
        <w:t>committed</w:t>
      </w:r>
      <w:r>
        <w:rPr>
          <w:color w:val="394957"/>
          <w:spacing w:val="-12"/>
          <w:sz w:val="20"/>
        </w:rPr>
        <w:t> </w:t>
      </w:r>
      <w:r>
        <w:rPr>
          <w:color w:val="394957"/>
          <w:sz w:val="20"/>
        </w:rPr>
        <w:t>to</w:t>
      </w:r>
      <w:r>
        <w:rPr>
          <w:color w:val="394957"/>
          <w:spacing w:val="-10"/>
          <w:sz w:val="20"/>
        </w:rPr>
        <w:t> </w:t>
      </w:r>
      <w:r>
        <w:rPr>
          <w:color w:val="394957"/>
          <w:sz w:val="20"/>
        </w:rPr>
        <w:t>the</w:t>
      </w:r>
      <w:r>
        <w:rPr>
          <w:color w:val="394957"/>
          <w:spacing w:val="-11"/>
          <w:sz w:val="20"/>
        </w:rPr>
        <w:t> </w:t>
      </w:r>
      <w:r>
        <w:rPr>
          <w:color w:val="394957"/>
          <w:sz w:val="20"/>
        </w:rPr>
        <w:t>introduction of</w:t>
      </w:r>
      <w:r>
        <w:rPr>
          <w:color w:val="394957"/>
          <w:spacing w:val="-8"/>
          <w:sz w:val="20"/>
        </w:rPr>
        <w:t> </w:t>
      </w:r>
      <w:r>
        <w:rPr>
          <w:color w:val="394957"/>
          <w:sz w:val="20"/>
        </w:rPr>
        <w:t>autonomous</w:t>
      </w:r>
      <w:r>
        <w:rPr>
          <w:color w:val="394957"/>
          <w:spacing w:val="-8"/>
          <w:sz w:val="20"/>
        </w:rPr>
        <w:t> </w:t>
      </w:r>
      <w:r>
        <w:rPr>
          <w:color w:val="394957"/>
          <w:sz w:val="20"/>
        </w:rPr>
        <w:t>vehicles.</w:t>
      </w:r>
      <w:r>
        <w:rPr>
          <w:color w:val="394957"/>
          <w:spacing w:val="-14"/>
          <w:sz w:val="20"/>
        </w:rPr>
        <w:t> </w:t>
      </w:r>
      <w:r>
        <w:rPr>
          <w:color w:val="394957"/>
          <w:sz w:val="20"/>
        </w:rPr>
        <w:t>Where</w:t>
      </w:r>
      <w:r>
        <w:rPr>
          <w:color w:val="394957"/>
          <w:spacing w:val="-10"/>
          <w:sz w:val="20"/>
        </w:rPr>
        <w:t> </w:t>
      </w:r>
      <w:r>
        <w:rPr>
          <w:color w:val="394957"/>
          <w:sz w:val="20"/>
        </w:rPr>
        <w:t>geospatial</w:t>
      </w:r>
      <w:r>
        <w:rPr>
          <w:color w:val="394957"/>
          <w:spacing w:val="-10"/>
          <w:sz w:val="20"/>
        </w:rPr>
        <w:t> </w:t>
      </w:r>
      <w:r>
        <w:rPr>
          <w:color w:val="394957"/>
          <w:sz w:val="20"/>
        </w:rPr>
        <w:t>data</w:t>
      </w:r>
      <w:r>
        <w:rPr>
          <w:color w:val="394957"/>
          <w:spacing w:val="-7"/>
          <w:sz w:val="20"/>
        </w:rPr>
        <w:t> </w:t>
      </w:r>
      <w:r>
        <w:rPr>
          <w:color w:val="394957"/>
          <w:sz w:val="20"/>
        </w:rPr>
        <w:t>is</w:t>
      </w:r>
      <w:r>
        <w:rPr>
          <w:color w:val="394957"/>
          <w:spacing w:val="-9"/>
          <w:sz w:val="20"/>
        </w:rPr>
        <w:t> </w:t>
      </w:r>
      <w:r>
        <w:rPr>
          <w:color w:val="394957"/>
          <w:sz w:val="20"/>
        </w:rPr>
        <w:t>a</w:t>
      </w:r>
      <w:r>
        <w:rPr>
          <w:color w:val="394957"/>
          <w:spacing w:val="-9"/>
          <w:sz w:val="20"/>
        </w:rPr>
        <w:t> </w:t>
      </w:r>
      <w:r>
        <w:rPr>
          <w:color w:val="394957"/>
          <w:sz w:val="20"/>
        </w:rPr>
        <w:t>key</w:t>
      </w:r>
      <w:r>
        <w:rPr>
          <w:color w:val="394957"/>
          <w:spacing w:val="-13"/>
          <w:sz w:val="20"/>
        </w:rPr>
        <w:t> </w:t>
      </w:r>
      <w:r>
        <w:rPr>
          <w:color w:val="394957"/>
          <w:sz w:val="20"/>
        </w:rPr>
        <w:t>requirement</w:t>
      </w:r>
      <w:r>
        <w:rPr>
          <w:color w:val="394957"/>
          <w:spacing w:val="-9"/>
          <w:sz w:val="20"/>
        </w:rPr>
        <w:t> </w:t>
      </w:r>
      <w:r>
        <w:rPr>
          <w:color w:val="394957"/>
          <w:sz w:val="20"/>
        </w:rPr>
        <w:t>of</w:t>
      </w:r>
      <w:r>
        <w:rPr>
          <w:color w:val="394957"/>
          <w:spacing w:val="-8"/>
          <w:sz w:val="20"/>
        </w:rPr>
        <w:t> </w:t>
      </w:r>
      <w:r>
        <w:rPr>
          <w:color w:val="394957"/>
          <w:sz w:val="20"/>
        </w:rPr>
        <w:t>CAV</w:t>
      </w:r>
      <w:r>
        <w:rPr>
          <w:color w:val="394957"/>
          <w:spacing w:val="-7"/>
          <w:sz w:val="20"/>
        </w:rPr>
        <w:t> </w:t>
      </w:r>
      <w:r>
        <w:rPr>
          <w:color w:val="394957"/>
          <w:sz w:val="20"/>
        </w:rPr>
        <w:t>operations,</w:t>
      </w:r>
      <w:r>
        <w:rPr>
          <w:color w:val="394957"/>
          <w:spacing w:val="-9"/>
          <w:sz w:val="20"/>
        </w:rPr>
        <w:t> </w:t>
      </w:r>
      <w:r>
        <w:rPr>
          <w:color w:val="394957"/>
          <w:sz w:val="20"/>
        </w:rPr>
        <w:t>the</w:t>
      </w:r>
      <w:r>
        <w:rPr>
          <w:color w:val="394957"/>
          <w:spacing w:val="-11"/>
          <w:sz w:val="20"/>
        </w:rPr>
        <w:t> </w:t>
      </w:r>
      <w:r>
        <w:rPr>
          <w:color w:val="394957"/>
          <w:sz w:val="20"/>
        </w:rPr>
        <w:t>private</w:t>
      </w:r>
      <w:r>
        <w:rPr>
          <w:color w:val="394957"/>
          <w:spacing w:val="-10"/>
          <w:sz w:val="20"/>
        </w:rPr>
        <w:t> </w:t>
      </w:r>
      <w:r>
        <w:rPr>
          <w:color w:val="394957"/>
          <w:sz w:val="20"/>
        </w:rPr>
        <w:t>sector has also demonstrated a willingness to provide these data. This is best illustrated by the acquisition of mapping company HERE by a consortium of German car</w:t>
      </w:r>
      <w:r>
        <w:rPr>
          <w:color w:val="394957"/>
          <w:spacing w:val="-10"/>
          <w:sz w:val="20"/>
        </w:rPr>
        <w:t> </w:t>
      </w:r>
      <w:r>
        <w:rPr>
          <w:color w:val="394957"/>
          <w:sz w:val="20"/>
        </w:rPr>
        <w:t>makers.</w:t>
      </w:r>
    </w:p>
    <w:p>
      <w:pPr>
        <w:pStyle w:val="BodyText"/>
        <w:spacing w:before="9"/>
      </w:pPr>
    </w:p>
    <w:p>
      <w:pPr>
        <w:pStyle w:val="ListParagraph"/>
        <w:numPr>
          <w:ilvl w:val="0"/>
          <w:numId w:val="4"/>
        </w:numPr>
        <w:tabs>
          <w:tab w:pos="571" w:val="left" w:leader="none"/>
        </w:tabs>
        <w:spacing w:line="240" w:lineRule="auto" w:before="0" w:after="0"/>
        <w:ind w:left="570" w:right="976" w:hanging="358"/>
        <w:jc w:val="both"/>
        <w:rPr>
          <w:rFonts w:ascii="Symbol" w:hAnsi="Symbol"/>
          <w:color w:val="394957"/>
          <w:sz w:val="20"/>
        </w:rPr>
      </w:pPr>
      <w:r>
        <w:rPr>
          <w:b/>
          <w:color w:val="394957"/>
          <w:sz w:val="20"/>
        </w:rPr>
        <w:t>Data held by SDFE and other agencies potentially has great value </w:t>
      </w:r>
      <w:r>
        <w:rPr>
          <w:color w:val="394957"/>
          <w:sz w:val="20"/>
        </w:rPr>
        <w:t>– but there are recognised issues with precision, coverage, access and conformity that may limit application. It is also recognised that there is no single repository for geospatial data for roads in Denmark, and no clear owner of standards and regulation.</w:t>
      </w:r>
    </w:p>
    <w:p>
      <w:pPr>
        <w:pStyle w:val="BodyText"/>
        <w:spacing w:before="6"/>
      </w:pPr>
    </w:p>
    <w:p>
      <w:pPr>
        <w:pStyle w:val="ListParagraph"/>
        <w:numPr>
          <w:ilvl w:val="0"/>
          <w:numId w:val="4"/>
        </w:numPr>
        <w:tabs>
          <w:tab w:pos="571" w:val="left" w:leader="none"/>
        </w:tabs>
        <w:spacing w:line="240" w:lineRule="auto" w:before="1" w:after="0"/>
        <w:ind w:left="570" w:right="975" w:hanging="358"/>
        <w:jc w:val="both"/>
        <w:rPr>
          <w:rFonts w:ascii="Symbol" w:hAnsi="Symbol"/>
          <w:color w:val="394957"/>
          <w:sz w:val="20"/>
        </w:rPr>
      </w:pPr>
      <w:r>
        <w:rPr>
          <w:b/>
          <w:color w:val="394957"/>
          <w:sz w:val="20"/>
        </w:rPr>
        <w:t>There is an important gap in the emerging CAV ecosystem </w:t>
      </w:r>
      <w:r>
        <w:rPr>
          <w:color w:val="394957"/>
          <w:sz w:val="20"/>
        </w:rPr>
        <w:t>– in order to facilitate the operation of connected</w:t>
      </w:r>
      <w:r>
        <w:rPr>
          <w:color w:val="394957"/>
          <w:spacing w:val="-9"/>
          <w:sz w:val="20"/>
        </w:rPr>
        <w:t> </w:t>
      </w:r>
      <w:r>
        <w:rPr>
          <w:color w:val="394957"/>
          <w:sz w:val="20"/>
        </w:rPr>
        <w:t>and</w:t>
      </w:r>
      <w:r>
        <w:rPr>
          <w:color w:val="394957"/>
          <w:spacing w:val="-10"/>
          <w:sz w:val="20"/>
        </w:rPr>
        <w:t> </w:t>
      </w:r>
      <w:r>
        <w:rPr>
          <w:color w:val="394957"/>
          <w:sz w:val="20"/>
        </w:rPr>
        <w:t>maximise</w:t>
      </w:r>
      <w:r>
        <w:rPr>
          <w:color w:val="394957"/>
          <w:spacing w:val="-9"/>
          <w:sz w:val="20"/>
        </w:rPr>
        <w:t> </w:t>
      </w:r>
      <w:r>
        <w:rPr>
          <w:color w:val="394957"/>
          <w:sz w:val="20"/>
        </w:rPr>
        <w:t>the</w:t>
      </w:r>
      <w:r>
        <w:rPr>
          <w:color w:val="394957"/>
          <w:spacing w:val="-10"/>
          <w:sz w:val="20"/>
        </w:rPr>
        <w:t> </w:t>
      </w:r>
      <w:r>
        <w:rPr>
          <w:color w:val="394957"/>
          <w:sz w:val="20"/>
        </w:rPr>
        <w:t>benefits</w:t>
      </w:r>
      <w:r>
        <w:rPr>
          <w:color w:val="394957"/>
          <w:spacing w:val="-8"/>
          <w:sz w:val="20"/>
        </w:rPr>
        <w:t> </w:t>
      </w:r>
      <w:r>
        <w:rPr>
          <w:color w:val="394957"/>
          <w:sz w:val="20"/>
        </w:rPr>
        <w:t>for</w:t>
      </w:r>
      <w:r>
        <w:rPr>
          <w:color w:val="394957"/>
          <w:spacing w:val="-7"/>
          <w:sz w:val="20"/>
        </w:rPr>
        <w:t> </w:t>
      </w:r>
      <w:r>
        <w:rPr>
          <w:color w:val="394957"/>
          <w:sz w:val="20"/>
        </w:rPr>
        <w:t>society.</w:t>
      </w:r>
      <w:r>
        <w:rPr>
          <w:color w:val="394957"/>
          <w:spacing w:val="-7"/>
          <w:sz w:val="20"/>
        </w:rPr>
        <w:t> </w:t>
      </w:r>
      <w:r>
        <w:rPr>
          <w:color w:val="394957"/>
          <w:sz w:val="20"/>
        </w:rPr>
        <w:t>SDFE</w:t>
      </w:r>
      <w:r>
        <w:rPr>
          <w:color w:val="394957"/>
          <w:spacing w:val="-8"/>
          <w:sz w:val="20"/>
        </w:rPr>
        <w:t> </w:t>
      </w:r>
      <w:r>
        <w:rPr>
          <w:color w:val="394957"/>
          <w:sz w:val="20"/>
        </w:rPr>
        <w:t>are</w:t>
      </w:r>
      <w:r>
        <w:rPr>
          <w:color w:val="394957"/>
          <w:spacing w:val="-6"/>
          <w:sz w:val="20"/>
        </w:rPr>
        <w:t> </w:t>
      </w:r>
      <w:r>
        <w:rPr>
          <w:color w:val="394957"/>
          <w:sz w:val="20"/>
        </w:rPr>
        <w:t>well-placed</w:t>
      </w:r>
      <w:r>
        <w:rPr>
          <w:color w:val="394957"/>
          <w:spacing w:val="-10"/>
          <w:sz w:val="20"/>
        </w:rPr>
        <w:t> </w:t>
      </w:r>
      <w:r>
        <w:rPr>
          <w:color w:val="394957"/>
          <w:sz w:val="20"/>
        </w:rPr>
        <w:t>to</w:t>
      </w:r>
      <w:r>
        <w:rPr>
          <w:color w:val="394957"/>
          <w:spacing w:val="-8"/>
          <w:sz w:val="20"/>
        </w:rPr>
        <w:t> </w:t>
      </w:r>
      <w:r>
        <w:rPr>
          <w:color w:val="394957"/>
          <w:sz w:val="20"/>
        </w:rPr>
        <w:t>enable</w:t>
      </w:r>
      <w:r>
        <w:rPr>
          <w:color w:val="394957"/>
          <w:spacing w:val="-7"/>
          <w:sz w:val="20"/>
        </w:rPr>
        <w:t> </w:t>
      </w:r>
      <w:r>
        <w:rPr>
          <w:color w:val="394957"/>
          <w:sz w:val="20"/>
        </w:rPr>
        <w:t>and</w:t>
      </w:r>
      <w:r>
        <w:rPr>
          <w:color w:val="394957"/>
          <w:spacing w:val="-10"/>
          <w:sz w:val="20"/>
        </w:rPr>
        <w:t> </w:t>
      </w:r>
      <w:r>
        <w:rPr>
          <w:color w:val="394957"/>
          <w:sz w:val="20"/>
        </w:rPr>
        <w:t>establish</w:t>
      </w:r>
      <w:r>
        <w:rPr>
          <w:color w:val="394957"/>
          <w:spacing w:val="-7"/>
          <w:sz w:val="20"/>
        </w:rPr>
        <w:t> </w:t>
      </w:r>
      <w:r>
        <w:rPr>
          <w:color w:val="394957"/>
          <w:sz w:val="20"/>
        </w:rPr>
        <w:t>a</w:t>
      </w:r>
      <w:r>
        <w:rPr>
          <w:color w:val="394957"/>
          <w:spacing w:val="-9"/>
          <w:sz w:val="20"/>
        </w:rPr>
        <w:t> </w:t>
      </w:r>
      <w:r>
        <w:rPr>
          <w:color w:val="394957"/>
          <w:sz w:val="20"/>
        </w:rPr>
        <w:t>scalable and</w:t>
      </w:r>
      <w:r>
        <w:rPr>
          <w:color w:val="394957"/>
          <w:spacing w:val="-13"/>
          <w:sz w:val="20"/>
        </w:rPr>
        <w:t> </w:t>
      </w:r>
      <w:r>
        <w:rPr>
          <w:color w:val="394957"/>
          <w:sz w:val="20"/>
        </w:rPr>
        <w:t>flexible</w:t>
      </w:r>
      <w:r>
        <w:rPr>
          <w:color w:val="394957"/>
          <w:spacing w:val="-10"/>
          <w:sz w:val="20"/>
        </w:rPr>
        <w:t> </w:t>
      </w:r>
      <w:r>
        <w:rPr>
          <w:color w:val="394957"/>
          <w:sz w:val="20"/>
        </w:rPr>
        <w:t>geospatial</w:t>
      </w:r>
      <w:r>
        <w:rPr>
          <w:color w:val="394957"/>
          <w:spacing w:val="-12"/>
          <w:sz w:val="20"/>
        </w:rPr>
        <w:t> </w:t>
      </w:r>
      <w:r>
        <w:rPr>
          <w:color w:val="394957"/>
          <w:sz w:val="20"/>
        </w:rPr>
        <w:t>data</w:t>
      </w:r>
      <w:r>
        <w:rPr>
          <w:color w:val="394957"/>
          <w:spacing w:val="-10"/>
          <w:sz w:val="20"/>
        </w:rPr>
        <w:t> </w:t>
      </w:r>
      <w:r>
        <w:rPr>
          <w:color w:val="394957"/>
          <w:sz w:val="20"/>
        </w:rPr>
        <w:t>platform,</w:t>
      </w:r>
      <w:r>
        <w:rPr>
          <w:color w:val="394957"/>
          <w:spacing w:val="-13"/>
          <w:sz w:val="20"/>
        </w:rPr>
        <w:t> </w:t>
      </w:r>
      <w:r>
        <w:rPr>
          <w:color w:val="394957"/>
          <w:sz w:val="20"/>
        </w:rPr>
        <w:t>capable</w:t>
      </w:r>
      <w:r>
        <w:rPr>
          <w:color w:val="394957"/>
          <w:spacing w:val="-13"/>
          <w:sz w:val="20"/>
        </w:rPr>
        <w:t> </w:t>
      </w:r>
      <w:r>
        <w:rPr>
          <w:color w:val="394957"/>
          <w:sz w:val="20"/>
        </w:rPr>
        <w:t>of</w:t>
      </w:r>
      <w:r>
        <w:rPr>
          <w:color w:val="394957"/>
          <w:spacing w:val="-10"/>
          <w:sz w:val="20"/>
        </w:rPr>
        <w:t> </w:t>
      </w:r>
      <w:r>
        <w:rPr>
          <w:color w:val="394957"/>
          <w:sz w:val="20"/>
        </w:rPr>
        <w:t>ingesting,</w:t>
      </w:r>
      <w:r>
        <w:rPr>
          <w:color w:val="394957"/>
          <w:spacing w:val="-10"/>
          <w:sz w:val="20"/>
        </w:rPr>
        <w:t> </w:t>
      </w:r>
      <w:r>
        <w:rPr>
          <w:color w:val="394957"/>
          <w:sz w:val="20"/>
        </w:rPr>
        <w:t>aggregating</w:t>
      </w:r>
      <w:r>
        <w:rPr>
          <w:color w:val="394957"/>
          <w:spacing w:val="-11"/>
          <w:sz w:val="20"/>
        </w:rPr>
        <w:t> </w:t>
      </w:r>
      <w:r>
        <w:rPr>
          <w:color w:val="394957"/>
          <w:sz w:val="20"/>
        </w:rPr>
        <w:t>and</w:t>
      </w:r>
      <w:r>
        <w:rPr>
          <w:color w:val="394957"/>
          <w:spacing w:val="-10"/>
          <w:sz w:val="20"/>
        </w:rPr>
        <w:t> </w:t>
      </w:r>
      <w:r>
        <w:rPr>
          <w:color w:val="394957"/>
          <w:sz w:val="20"/>
        </w:rPr>
        <w:t>distributing</w:t>
      </w:r>
      <w:r>
        <w:rPr>
          <w:color w:val="394957"/>
          <w:spacing w:val="-11"/>
          <w:sz w:val="20"/>
        </w:rPr>
        <w:t> </w:t>
      </w:r>
      <w:r>
        <w:rPr>
          <w:color w:val="394957"/>
          <w:sz w:val="20"/>
        </w:rPr>
        <w:t>data</w:t>
      </w:r>
      <w:r>
        <w:rPr>
          <w:color w:val="394957"/>
          <w:spacing w:val="-11"/>
          <w:sz w:val="20"/>
        </w:rPr>
        <w:t> </w:t>
      </w:r>
      <w:r>
        <w:rPr>
          <w:color w:val="394957"/>
          <w:sz w:val="20"/>
        </w:rPr>
        <w:t>both</w:t>
      </w:r>
      <w:r>
        <w:rPr>
          <w:color w:val="394957"/>
          <w:spacing w:val="-13"/>
          <w:sz w:val="20"/>
        </w:rPr>
        <w:t> </w:t>
      </w:r>
      <w:r>
        <w:rPr>
          <w:color w:val="394957"/>
          <w:sz w:val="20"/>
        </w:rPr>
        <w:t>from</w:t>
      </w:r>
      <w:r>
        <w:rPr>
          <w:color w:val="394957"/>
          <w:spacing w:val="-7"/>
          <w:sz w:val="20"/>
        </w:rPr>
        <w:t> </w:t>
      </w:r>
      <w:r>
        <w:rPr>
          <w:color w:val="394957"/>
          <w:sz w:val="20"/>
        </w:rPr>
        <w:t>and for autonomous vehicles. SDFE are also ideally placed to drive development of standards and data and reference models that will be required to ensure consistency in data, again ensuring that the societal benefits of CAVs – for congestion, environment and safety – can be</w:t>
      </w:r>
      <w:r>
        <w:rPr>
          <w:color w:val="394957"/>
          <w:spacing w:val="-11"/>
          <w:sz w:val="20"/>
        </w:rPr>
        <w:t> </w:t>
      </w:r>
      <w:r>
        <w:rPr>
          <w:color w:val="394957"/>
          <w:sz w:val="20"/>
        </w:rPr>
        <w:t>realised.</w:t>
      </w:r>
    </w:p>
    <w:p>
      <w:pPr>
        <w:spacing w:after="0" w:line="240" w:lineRule="auto"/>
        <w:jc w:val="both"/>
        <w:rPr>
          <w:rFonts w:ascii="Symbol" w:hAnsi="Symbol"/>
          <w:sz w:val="20"/>
        </w:rPr>
        <w:sectPr>
          <w:pgSz w:w="11910" w:h="16840"/>
          <w:pgMar w:header="0" w:footer="467" w:top="880" w:bottom="960" w:left="920" w:right="160"/>
        </w:sectPr>
      </w:pPr>
    </w:p>
    <w:p>
      <w:pPr>
        <w:pStyle w:val="Heading1"/>
      </w:pPr>
      <w:bookmarkStart w:name="_bookmark2" w:id="4"/>
      <w:bookmarkEnd w:id="4"/>
      <w:r>
        <w:rPr>
          <w:b w:val="0"/>
        </w:rPr>
      </w:r>
      <w:r>
        <w:rPr>
          <w:color w:val="394957"/>
        </w:rPr>
        <w:t>Activity 1: International Evidence</w:t>
      </w:r>
    </w:p>
    <w:p>
      <w:pPr>
        <w:pStyle w:val="BodyText"/>
        <w:spacing w:before="357"/>
        <w:ind w:left="212" w:right="973"/>
      </w:pPr>
      <w:r>
        <w:rPr>
          <w:color w:val="394957"/>
        </w:rPr>
        <w:t>This</w:t>
      </w:r>
      <w:r>
        <w:rPr>
          <w:color w:val="394957"/>
          <w:spacing w:val="-11"/>
        </w:rPr>
        <w:t> </w:t>
      </w:r>
      <w:r>
        <w:rPr>
          <w:color w:val="394957"/>
        </w:rPr>
        <w:t>activity</w:t>
      </w:r>
      <w:r>
        <w:rPr>
          <w:color w:val="394957"/>
          <w:spacing w:val="-16"/>
        </w:rPr>
        <w:t> </w:t>
      </w:r>
      <w:r>
        <w:rPr>
          <w:color w:val="394957"/>
        </w:rPr>
        <w:t>(Activity</w:t>
      </w:r>
      <w:r>
        <w:rPr>
          <w:color w:val="394957"/>
          <w:spacing w:val="-13"/>
        </w:rPr>
        <w:t> </w:t>
      </w:r>
      <w:r>
        <w:rPr>
          <w:color w:val="394957"/>
        </w:rPr>
        <w:t>1)</w:t>
      </w:r>
      <w:r>
        <w:rPr>
          <w:color w:val="394957"/>
          <w:spacing w:val="-12"/>
        </w:rPr>
        <w:t> </w:t>
      </w:r>
      <w:r>
        <w:rPr>
          <w:color w:val="394957"/>
        </w:rPr>
        <w:t>seeks</w:t>
      </w:r>
      <w:r>
        <w:rPr>
          <w:color w:val="394957"/>
          <w:spacing w:val="-11"/>
        </w:rPr>
        <w:t> </w:t>
      </w:r>
      <w:r>
        <w:rPr>
          <w:color w:val="394957"/>
        </w:rPr>
        <w:t>to</w:t>
      </w:r>
      <w:r>
        <w:rPr>
          <w:color w:val="394957"/>
          <w:spacing w:val="-12"/>
        </w:rPr>
        <w:t> </w:t>
      </w:r>
      <w:r>
        <w:rPr>
          <w:color w:val="394957"/>
        </w:rPr>
        <w:t>understand</w:t>
      </w:r>
      <w:r>
        <w:rPr>
          <w:color w:val="394957"/>
          <w:spacing w:val="-13"/>
        </w:rPr>
        <w:t> </w:t>
      </w:r>
      <w:r>
        <w:rPr>
          <w:color w:val="394957"/>
        </w:rPr>
        <w:t>current</w:t>
      </w:r>
      <w:r>
        <w:rPr>
          <w:color w:val="394957"/>
          <w:spacing w:val="-13"/>
        </w:rPr>
        <w:t> </w:t>
      </w:r>
      <w:r>
        <w:rPr>
          <w:color w:val="394957"/>
        </w:rPr>
        <w:t>and</w:t>
      </w:r>
      <w:r>
        <w:rPr>
          <w:color w:val="394957"/>
          <w:spacing w:val="-12"/>
        </w:rPr>
        <w:t> </w:t>
      </w:r>
      <w:r>
        <w:rPr>
          <w:color w:val="394957"/>
        </w:rPr>
        <w:t>proposes</w:t>
      </w:r>
      <w:r>
        <w:rPr>
          <w:color w:val="394957"/>
          <w:spacing w:val="-12"/>
        </w:rPr>
        <w:t> </w:t>
      </w:r>
      <w:r>
        <w:rPr>
          <w:color w:val="394957"/>
        </w:rPr>
        <w:t>uses</w:t>
      </w:r>
      <w:r>
        <w:rPr>
          <w:color w:val="394957"/>
          <w:spacing w:val="-12"/>
        </w:rPr>
        <w:t> </w:t>
      </w:r>
      <w:r>
        <w:rPr>
          <w:color w:val="394957"/>
        </w:rPr>
        <w:t>of</w:t>
      </w:r>
      <w:r>
        <w:rPr>
          <w:color w:val="394957"/>
          <w:spacing w:val="-10"/>
        </w:rPr>
        <w:t> </w:t>
      </w:r>
      <w:r>
        <w:rPr>
          <w:color w:val="394957"/>
        </w:rPr>
        <w:t>geospatial</w:t>
      </w:r>
      <w:r>
        <w:rPr>
          <w:color w:val="394957"/>
          <w:spacing w:val="-11"/>
        </w:rPr>
        <w:t> </w:t>
      </w:r>
      <w:r>
        <w:rPr>
          <w:color w:val="394957"/>
        </w:rPr>
        <w:t>data</w:t>
      </w:r>
      <w:r>
        <w:rPr>
          <w:color w:val="394957"/>
          <w:spacing w:val="-11"/>
        </w:rPr>
        <w:t> </w:t>
      </w:r>
      <w:r>
        <w:rPr>
          <w:color w:val="394957"/>
        </w:rPr>
        <w:t>in</w:t>
      </w:r>
      <w:r>
        <w:rPr>
          <w:color w:val="394957"/>
          <w:spacing w:val="-13"/>
        </w:rPr>
        <w:t> </w:t>
      </w:r>
      <w:r>
        <w:rPr>
          <w:color w:val="394957"/>
        </w:rPr>
        <w:t>autonomous</w:t>
      </w:r>
      <w:r>
        <w:rPr>
          <w:color w:val="394957"/>
          <w:spacing w:val="-10"/>
        </w:rPr>
        <w:t> </w:t>
      </w:r>
      <w:r>
        <w:rPr>
          <w:color w:val="394957"/>
        </w:rPr>
        <w:t>cars. This is split into the following</w:t>
      </w:r>
      <w:r>
        <w:rPr>
          <w:color w:val="394957"/>
          <w:spacing w:val="-3"/>
        </w:rPr>
        <w:t> </w:t>
      </w:r>
      <w:r>
        <w:rPr>
          <w:color w:val="394957"/>
        </w:rPr>
        <w:t>sections:</w:t>
      </w:r>
    </w:p>
    <w:p>
      <w:pPr>
        <w:pStyle w:val="BodyText"/>
        <w:rPr>
          <w:sz w:val="21"/>
        </w:rPr>
      </w:pPr>
    </w:p>
    <w:p>
      <w:pPr>
        <w:pStyle w:val="ListParagraph"/>
        <w:numPr>
          <w:ilvl w:val="0"/>
          <w:numId w:val="4"/>
        </w:numPr>
        <w:tabs>
          <w:tab w:pos="570" w:val="left" w:leader="none"/>
          <w:tab w:pos="571" w:val="left" w:leader="none"/>
        </w:tabs>
        <w:spacing w:line="240" w:lineRule="auto" w:before="0" w:after="0"/>
        <w:ind w:left="570" w:right="0" w:hanging="358"/>
        <w:jc w:val="left"/>
        <w:rPr>
          <w:rFonts w:ascii="Symbol" w:hAnsi="Symbol"/>
          <w:color w:val="394957"/>
          <w:sz w:val="20"/>
        </w:rPr>
      </w:pPr>
      <w:r>
        <w:rPr>
          <w:color w:val="394957"/>
          <w:sz w:val="20"/>
        </w:rPr>
        <w:t>A clear summery of the terminology and definitions around autonomous vehicles (Section</w:t>
      </w:r>
      <w:r>
        <w:rPr>
          <w:color w:val="394957"/>
          <w:spacing w:val="-12"/>
          <w:sz w:val="20"/>
        </w:rPr>
        <w:t> </w:t>
      </w:r>
      <w:r>
        <w:rPr>
          <w:color w:val="394957"/>
          <w:sz w:val="20"/>
        </w:rPr>
        <w:t>2);</w:t>
      </w:r>
    </w:p>
    <w:p>
      <w:pPr>
        <w:pStyle w:val="BodyText"/>
        <w:spacing w:before="2"/>
        <w:rPr>
          <w:sz w:val="21"/>
        </w:rPr>
      </w:pPr>
    </w:p>
    <w:p>
      <w:pPr>
        <w:pStyle w:val="ListParagraph"/>
        <w:numPr>
          <w:ilvl w:val="0"/>
          <w:numId w:val="4"/>
        </w:numPr>
        <w:tabs>
          <w:tab w:pos="570" w:val="left" w:leader="none"/>
          <w:tab w:pos="571" w:val="left" w:leader="none"/>
        </w:tabs>
        <w:spacing w:line="235" w:lineRule="auto" w:before="0" w:after="0"/>
        <w:ind w:left="570" w:right="979" w:hanging="358"/>
        <w:jc w:val="left"/>
        <w:rPr>
          <w:rFonts w:ascii="Symbol" w:hAnsi="Symbol"/>
          <w:color w:val="394957"/>
          <w:sz w:val="20"/>
        </w:rPr>
      </w:pPr>
      <w:r>
        <w:rPr>
          <w:color w:val="394957"/>
          <w:sz w:val="20"/>
        </w:rPr>
        <w:t>An</w:t>
      </w:r>
      <w:r>
        <w:rPr>
          <w:color w:val="394957"/>
          <w:spacing w:val="-4"/>
          <w:sz w:val="20"/>
        </w:rPr>
        <w:t> </w:t>
      </w:r>
      <w:r>
        <w:rPr>
          <w:color w:val="394957"/>
          <w:sz w:val="20"/>
        </w:rPr>
        <w:t>overview</w:t>
      </w:r>
      <w:r>
        <w:rPr>
          <w:color w:val="394957"/>
          <w:spacing w:val="-4"/>
          <w:sz w:val="20"/>
        </w:rPr>
        <w:t> </w:t>
      </w:r>
      <w:r>
        <w:rPr>
          <w:color w:val="394957"/>
          <w:sz w:val="20"/>
        </w:rPr>
        <w:t>of</w:t>
      </w:r>
      <w:r>
        <w:rPr>
          <w:color w:val="394957"/>
          <w:spacing w:val="-2"/>
          <w:sz w:val="20"/>
        </w:rPr>
        <w:t> </w:t>
      </w:r>
      <w:r>
        <w:rPr>
          <w:color w:val="394957"/>
          <w:sz w:val="20"/>
        </w:rPr>
        <w:t>the</w:t>
      </w:r>
      <w:r>
        <w:rPr>
          <w:color w:val="394957"/>
          <w:spacing w:val="-3"/>
          <w:sz w:val="20"/>
        </w:rPr>
        <w:t> </w:t>
      </w:r>
      <w:r>
        <w:rPr>
          <w:color w:val="394957"/>
          <w:sz w:val="20"/>
        </w:rPr>
        <w:t>functional</w:t>
      </w:r>
      <w:r>
        <w:rPr>
          <w:color w:val="394957"/>
          <w:spacing w:val="-5"/>
          <w:sz w:val="20"/>
        </w:rPr>
        <w:t> </w:t>
      </w:r>
      <w:r>
        <w:rPr>
          <w:color w:val="394957"/>
          <w:sz w:val="20"/>
        </w:rPr>
        <w:t>modules</w:t>
      </w:r>
      <w:r>
        <w:rPr>
          <w:color w:val="394957"/>
          <w:spacing w:val="-3"/>
          <w:sz w:val="20"/>
        </w:rPr>
        <w:t> </w:t>
      </w:r>
      <w:r>
        <w:rPr>
          <w:color w:val="394957"/>
          <w:sz w:val="20"/>
        </w:rPr>
        <w:t>of</w:t>
      </w:r>
      <w:r>
        <w:rPr>
          <w:color w:val="394957"/>
          <w:spacing w:val="-2"/>
          <w:sz w:val="20"/>
        </w:rPr>
        <w:t> </w:t>
      </w:r>
      <w:r>
        <w:rPr>
          <w:color w:val="394957"/>
          <w:sz w:val="20"/>
        </w:rPr>
        <w:t>autonomous</w:t>
      </w:r>
      <w:r>
        <w:rPr>
          <w:color w:val="394957"/>
          <w:spacing w:val="-2"/>
          <w:sz w:val="20"/>
        </w:rPr>
        <w:t> </w:t>
      </w:r>
      <w:r>
        <w:rPr>
          <w:color w:val="394957"/>
          <w:sz w:val="20"/>
        </w:rPr>
        <w:t>vehicles,</w:t>
      </w:r>
      <w:r>
        <w:rPr>
          <w:color w:val="394957"/>
          <w:spacing w:val="-4"/>
          <w:sz w:val="20"/>
        </w:rPr>
        <w:t> </w:t>
      </w:r>
      <w:r>
        <w:rPr>
          <w:color w:val="394957"/>
          <w:sz w:val="20"/>
        </w:rPr>
        <w:t>outlining</w:t>
      </w:r>
      <w:r>
        <w:rPr>
          <w:color w:val="394957"/>
          <w:spacing w:val="-4"/>
          <w:sz w:val="20"/>
        </w:rPr>
        <w:t> </w:t>
      </w:r>
      <w:r>
        <w:rPr>
          <w:color w:val="394957"/>
          <w:sz w:val="20"/>
        </w:rPr>
        <w:t>the</w:t>
      </w:r>
      <w:r>
        <w:rPr>
          <w:color w:val="394957"/>
          <w:spacing w:val="-3"/>
          <w:sz w:val="20"/>
        </w:rPr>
        <w:t> </w:t>
      </w:r>
      <w:r>
        <w:rPr>
          <w:color w:val="394957"/>
          <w:sz w:val="20"/>
        </w:rPr>
        <w:t>associated</w:t>
      </w:r>
      <w:r>
        <w:rPr>
          <w:color w:val="394957"/>
          <w:spacing w:val="-4"/>
          <w:sz w:val="20"/>
        </w:rPr>
        <w:t> </w:t>
      </w:r>
      <w:r>
        <w:rPr>
          <w:color w:val="394957"/>
          <w:sz w:val="20"/>
        </w:rPr>
        <w:t>technologies</w:t>
      </w:r>
      <w:r>
        <w:rPr>
          <w:color w:val="394957"/>
          <w:spacing w:val="-3"/>
          <w:sz w:val="20"/>
        </w:rPr>
        <w:t> </w:t>
      </w:r>
      <w:r>
        <w:rPr>
          <w:color w:val="394957"/>
          <w:sz w:val="20"/>
        </w:rPr>
        <w:t>and services (Section</w:t>
      </w:r>
      <w:r>
        <w:rPr>
          <w:color w:val="394957"/>
          <w:spacing w:val="-2"/>
          <w:sz w:val="20"/>
        </w:rPr>
        <w:t> </w:t>
      </w:r>
      <w:r>
        <w:rPr>
          <w:color w:val="394957"/>
          <w:sz w:val="20"/>
        </w:rPr>
        <w:t>3);</w:t>
      </w:r>
    </w:p>
    <w:p>
      <w:pPr>
        <w:pStyle w:val="BodyText"/>
        <w:spacing w:before="6"/>
        <w:rPr>
          <w:sz w:val="21"/>
        </w:rPr>
      </w:pPr>
    </w:p>
    <w:p>
      <w:pPr>
        <w:pStyle w:val="ListParagraph"/>
        <w:numPr>
          <w:ilvl w:val="0"/>
          <w:numId w:val="4"/>
        </w:numPr>
        <w:tabs>
          <w:tab w:pos="570" w:val="left" w:leader="none"/>
          <w:tab w:pos="571" w:val="left" w:leader="none"/>
        </w:tabs>
        <w:spacing w:line="235" w:lineRule="auto" w:before="0" w:after="0"/>
        <w:ind w:left="570" w:right="975" w:hanging="358"/>
        <w:jc w:val="left"/>
        <w:rPr>
          <w:rFonts w:ascii="Symbol" w:hAnsi="Symbol"/>
          <w:color w:val="394957"/>
          <w:sz w:val="20"/>
        </w:rPr>
      </w:pPr>
      <w:r>
        <w:rPr>
          <w:color w:val="394957"/>
          <w:sz w:val="20"/>
        </w:rPr>
        <w:t>A review of international case studies, including public and privately funding research projects into driverless vehicles, and the activities of mapping companies (Section</w:t>
      </w:r>
      <w:r>
        <w:rPr>
          <w:color w:val="394957"/>
          <w:spacing w:val="-2"/>
          <w:sz w:val="20"/>
        </w:rPr>
        <w:t> </w:t>
      </w:r>
      <w:r>
        <w:rPr>
          <w:color w:val="394957"/>
          <w:sz w:val="20"/>
        </w:rPr>
        <w:t>4);</w:t>
      </w:r>
    </w:p>
    <w:p>
      <w:pPr>
        <w:pStyle w:val="BodyText"/>
        <w:spacing w:before="2"/>
        <w:rPr>
          <w:sz w:val="21"/>
        </w:rPr>
      </w:pPr>
    </w:p>
    <w:p>
      <w:pPr>
        <w:pStyle w:val="ListParagraph"/>
        <w:numPr>
          <w:ilvl w:val="0"/>
          <w:numId w:val="4"/>
        </w:numPr>
        <w:tabs>
          <w:tab w:pos="570" w:val="left" w:leader="none"/>
          <w:tab w:pos="571" w:val="left" w:leader="none"/>
        </w:tabs>
        <w:spacing w:line="240" w:lineRule="auto" w:before="0" w:after="0"/>
        <w:ind w:left="570" w:right="0" w:hanging="358"/>
        <w:jc w:val="left"/>
        <w:rPr>
          <w:rFonts w:ascii="Symbol" w:hAnsi="Symbol"/>
          <w:color w:val="394957"/>
          <w:sz w:val="20"/>
        </w:rPr>
      </w:pPr>
      <w:r>
        <w:rPr>
          <w:color w:val="394957"/>
          <w:sz w:val="20"/>
        </w:rPr>
        <w:t>Lessons learnt from this study (Section</w:t>
      </w:r>
      <w:r>
        <w:rPr>
          <w:color w:val="394957"/>
          <w:spacing w:val="-4"/>
          <w:sz w:val="20"/>
        </w:rPr>
        <w:t> </w:t>
      </w:r>
      <w:r>
        <w:rPr>
          <w:color w:val="394957"/>
          <w:sz w:val="20"/>
        </w:rPr>
        <w:t>5).</w:t>
      </w:r>
    </w:p>
    <w:p>
      <w:pPr>
        <w:spacing w:after="0" w:line="240" w:lineRule="auto"/>
        <w:jc w:val="left"/>
        <w:rPr>
          <w:rFonts w:ascii="Symbol" w:hAnsi="Symbol"/>
          <w:sz w:val="20"/>
        </w:rPr>
        <w:sectPr>
          <w:pgSz w:w="11910" w:h="16840"/>
          <w:pgMar w:header="0" w:footer="467" w:top="880" w:bottom="960" w:left="920" w:right="160"/>
        </w:sectPr>
      </w:pPr>
    </w:p>
    <w:p>
      <w:pPr>
        <w:pStyle w:val="Heading1"/>
        <w:numPr>
          <w:ilvl w:val="0"/>
          <w:numId w:val="2"/>
        </w:numPr>
        <w:tabs>
          <w:tab w:pos="1233" w:val="left" w:leader="none"/>
          <w:tab w:pos="1234" w:val="left" w:leader="none"/>
        </w:tabs>
        <w:spacing w:line="240" w:lineRule="auto" w:before="67" w:after="0"/>
        <w:ind w:left="1233" w:right="0" w:hanging="1021"/>
        <w:jc w:val="left"/>
      </w:pPr>
      <w:bookmarkStart w:name="_bookmark3" w:id="5"/>
      <w:bookmarkEnd w:id="5"/>
      <w:r>
        <w:rPr>
          <w:b w:val="0"/>
        </w:rPr>
      </w:r>
      <w:bookmarkStart w:name="_bookmark3" w:id="6"/>
      <w:bookmarkEnd w:id="6"/>
      <w:r>
        <w:rPr>
          <w:color w:val="394957"/>
        </w:rPr>
        <w:t>C</w:t>
      </w:r>
      <w:r>
        <w:rPr>
          <w:color w:val="394957"/>
        </w:rPr>
        <w:t>AV</w:t>
      </w:r>
      <w:r>
        <w:rPr>
          <w:color w:val="394957"/>
          <w:spacing w:val="-1"/>
        </w:rPr>
        <w:t> </w:t>
      </w:r>
      <w:r>
        <w:rPr>
          <w:color w:val="394957"/>
        </w:rPr>
        <w:t>terminology</w:t>
      </w:r>
    </w:p>
    <w:p>
      <w:pPr>
        <w:pStyle w:val="BodyText"/>
        <w:spacing w:before="357"/>
        <w:ind w:left="212" w:right="983"/>
        <w:jc w:val="both"/>
      </w:pPr>
      <w:r>
        <w:rPr>
          <w:color w:val="394957"/>
        </w:rPr>
        <w:t>This</w:t>
      </w:r>
      <w:r>
        <w:rPr>
          <w:color w:val="394957"/>
          <w:spacing w:val="-15"/>
        </w:rPr>
        <w:t> </w:t>
      </w:r>
      <w:r>
        <w:rPr>
          <w:color w:val="394957"/>
        </w:rPr>
        <w:t>section</w:t>
      </w:r>
      <w:r>
        <w:rPr>
          <w:color w:val="394957"/>
          <w:spacing w:val="-11"/>
        </w:rPr>
        <w:t> </w:t>
      </w:r>
      <w:r>
        <w:rPr>
          <w:color w:val="394957"/>
        </w:rPr>
        <w:t>will</w:t>
      </w:r>
      <w:r>
        <w:rPr>
          <w:color w:val="394957"/>
          <w:spacing w:val="-14"/>
        </w:rPr>
        <w:t> </w:t>
      </w:r>
      <w:r>
        <w:rPr>
          <w:color w:val="394957"/>
        </w:rPr>
        <w:t>discuss</w:t>
      </w:r>
      <w:r>
        <w:rPr>
          <w:color w:val="394957"/>
          <w:spacing w:val="-14"/>
        </w:rPr>
        <w:t> </w:t>
      </w:r>
      <w:r>
        <w:rPr>
          <w:color w:val="394957"/>
        </w:rPr>
        <w:t>the</w:t>
      </w:r>
      <w:r>
        <w:rPr>
          <w:color w:val="394957"/>
          <w:spacing w:val="-13"/>
        </w:rPr>
        <w:t> </w:t>
      </w:r>
      <w:r>
        <w:rPr>
          <w:color w:val="394957"/>
        </w:rPr>
        <w:t>definitions</w:t>
      </w:r>
      <w:r>
        <w:rPr>
          <w:color w:val="394957"/>
          <w:spacing w:val="-11"/>
        </w:rPr>
        <w:t> </w:t>
      </w:r>
      <w:r>
        <w:rPr>
          <w:color w:val="394957"/>
        </w:rPr>
        <w:t>and</w:t>
      </w:r>
      <w:r>
        <w:rPr>
          <w:color w:val="394957"/>
          <w:spacing w:val="-13"/>
        </w:rPr>
        <w:t> </w:t>
      </w:r>
      <w:r>
        <w:rPr>
          <w:color w:val="394957"/>
        </w:rPr>
        <w:t>terminology</w:t>
      </w:r>
      <w:r>
        <w:rPr>
          <w:color w:val="394957"/>
          <w:spacing w:val="-16"/>
        </w:rPr>
        <w:t> </w:t>
      </w:r>
      <w:r>
        <w:rPr>
          <w:color w:val="394957"/>
        </w:rPr>
        <w:t>associated</w:t>
      </w:r>
      <w:r>
        <w:rPr>
          <w:color w:val="394957"/>
          <w:spacing w:val="-11"/>
        </w:rPr>
        <w:t> </w:t>
      </w:r>
      <w:r>
        <w:rPr>
          <w:color w:val="394957"/>
        </w:rPr>
        <w:t>with</w:t>
      </w:r>
      <w:r>
        <w:rPr>
          <w:color w:val="394957"/>
          <w:spacing w:val="-14"/>
        </w:rPr>
        <w:t> </w:t>
      </w:r>
      <w:r>
        <w:rPr>
          <w:color w:val="394957"/>
        </w:rPr>
        <w:t>autonomous</w:t>
      </w:r>
      <w:r>
        <w:rPr>
          <w:color w:val="394957"/>
          <w:spacing w:val="-14"/>
        </w:rPr>
        <w:t> </w:t>
      </w:r>
      <w:r>
        <w:rPr>
          <w:color w:val="394957"/>
        </w:rPr>
        <w:t>vehicles</w:t>
      </w:r>
      <w:r>
        <w:rPr>
          <w:color w:val="394957"/>
          <w:spacing w:val="-14"/>
        </w:rPr>
        <w:t> </w:t>
      </w:r>
      <w:r>
        <w:rPr>
          <w:color w:val="394957"/>
        </w:rPr>
        <w:t>and</w:t>
      </w:r>
      <w:r>
        <w:rPr>
          <w:color w:val="394957"/>
          <w:spacing w:val="-15"/>
        </w:rPr>
        <w:t> </w:t>
      </w:r>
      <w:r>
        <w:rPr>
          <w:color w:val="394957"/>
        </w:rPr>
        <w:t>their</w:t>
      </w:r>
      <w:r>
        <w:rPr>
          <w:color w:val="394957"/>
          <w:spacing w:val="-14"/>
        </w:rPr>
        <w:t> </w:t>
      </w:r>
      <w:r>
        <w:rPr>
          <w:color w:val="394957"/>
        </w:rPr>
        <w:t>relation to the wider</w:t>
      </w:r>
      <w:r>
        <w:rPr>
          <w:color w:val="394957"/>
          <w:spacing w:val="-1"/>
        </w:rPr>
        <w:t> </w:t>
      </w:r>
      <w:r>
        <w:rPr>
          <w:color w:val="394957"/>
        </w:rPr>
        <w:t>ecosystem.</w:t>
      </w:r>
    </w:p>
    <w:p>
      <w:pPr>
        <w:pStyle w:val="BodyText"/>
        <w:spacing w:before="4"/>
        <w:rPr>
          <w:sz w:val="31"/>
        </w:rPr>
      </w:pPr>
    </w:p>
    <w:p>
      <w:pPr>
        <w:pStyle w:val="Heading2"/>
        <w:numPr>
          <w:ilvl w:val="1"/>
          <w:numId w:val="2"/>
        </w:numPr>
        <w:tabs>
          <w:tab w:pos="1233" w:val="left" w:leader="none"/>
          <w:tab w:pos="1234" w:val="left" w:leader="none"/>
        </w:tabs>
        <w:spacing w:line="240" w:lineRule="auto" w:before="0" w:after="0"/>
        <w:ind w:left="1233" w:right="0" w:hanging="1021"/>
        <w:jc w:val="left"/>
        <w:rPr>
          <w:color w:val="15646F"/>
        </w:rPr>
      </w:pPr>
      <w:bookmarkStart w:name="_bookmark4" w:id="7"/>
      <w:bookmarkEnd w:id="7"/>
      <w:r>
        <w:rPr>
          <w:b w:val="0"/>
        </w:rPr>
      </w:r>
      <w:bookmarkStart w:name="_bookmark4" w:id="8"/>
      <w:bookmarkEnd w:id="8"/>
      <w:r>
        <w:rPr>
          <w:color w:val="15646F"/>
        </w:rPr>
        <w:t>C</w:t>
      </w:r>
      <w:r>
        <w:rPr>
          <w:color w:val="15646F"/>
        </w:rPr>
        <w:t>onnected and autonomous vehicles</w:t>
      </w:r>
      <w:r>
        <w:rPr>
          <w:color w:val="15646F"/>
          <w:spacing w:val="-1"/>
        </w:rPr>
        <w:t> </w:t>
      </w:r>
      <w:r>
        <w:rPr>
          <w:color w:val="15646F"/>
        </w:rPr>
        <w:t>(CAVs)</w:t>
      </w:r>
    </w:p>
    <w:p>
      <w:pPr>
        <w:pStyle w:val="Heading3"/>
        <w:numPr>
          <w:ilvl w:val="2"/>
          <w:numId w:val="2"/>
        </w:numPr>
        <w:tabs>
          <w:tab w:pos="1233" w:val="left" w:leader="none"/>
          <w:tab w:pos="1234" w:val="left" w:leader="none"/>
        </w:tabs>
        <w:spacing w:line="240" w:lineRule="auto" w:before="242" w:after="0"/>
        <w:ind w:left="1233" w:right="0" w:hanging="1021"/>
        <w:jc w:val="left"/>
      </w:pPr>
      <w:bookmarkStart w:name="_bookmark5" w:id="9"/>
      <w:bookmarkEnd w:id="9"/>
      <w:r>
        <w:rPr>
          <w:b w:val="0"/>
        </w:rPr>
      </w:r>
      <w:bookmarkStart w:name="_bookmark5" w:id="10"/>
      <w:bookmarkEnd w:id="10"/>
      <w:r>
        <w:rPr>
          <w:color w:val="15646F"/>
        </w:rPr>
        <w:t>Termino</w:t>
      </w:r>
      <w:r>
        <w:rPr>
          <w:color w:val="15646F"/>
        </w:rPr>
        <w:t>logy</w:t>
      </w:r>
    </w:p>
    <w:p>
      <w:pPr>
        <w:pStyle w:val="BodyText"/>
        <w:spacing w:before="38"/>
        <w:ind w:left="212" w:right="972"/>
        <w:jc w:val="both"/>
      </w:pPr>
      <w:r>
        <w:rPr>
          <w:color w:val="394957"/>
        </w:rPr>
        <w:t>Autonomous</w:t>
      </w:r>
      <w:r>
        <w:rPr>
          <w:color w:val="394957"/>
          <w:spacing w:val="-7"/>
        </w:rPr>
        <w:t> </w:t>
      </w:r>
      <w:r>
        <w:rPr>
          <w:color w:val="394957"/>
        </w:rPr>
        <w:t>vehicles</w:t>
      </w:r>
      <w:r>
        <w:rPr>
          <w:color w:val="394957"/>
          <w:spacing w:val="-7"/>
        </w:rPr>
        <w:t> </w:t>
      </w:r>
      <w:r>
        <w:rPr>
          <w:color w:val="394957"/>
        </w:rPr>
        <w:t>(also</w:t>
      </w:r>
      <w:r>
        <w:rPr>
          <w:color w:val="394957"/>
          <w:spacing w:val="-5"/>
        </w:rPr>
        <w:t> </w:t>
      </w:r>
      <w:r>
        <w:rPr>
          <w:color w:val="394957"/>
        </w:rPr>
        <w:t>known</w:t>
      </w:r>
      <w:r>
        <w:rPr>
          <w:color w:val="394957"/>
          <w:spacing w:val="-8"/>
        </w:rPr>
        <w:t> </w:t>
      </w:r>
      <w:r>
        <w:rPr>
          <w:color w:val="394957"/>
        </w:rPr>
        <w:t>as</w:t>
      </w:r>
      <w:r>
        <w:rPr>
          <w:color w:val="394957"/>
          <w:spacing w:val="-6"/>
        </w:rPr>
        <w:t> </w:t>
      </w:r>
      <w:r>
        <w:rPr>
          <w:color w:val="394957"/>
        </w:rPr>
        <w:t>autonomous</w:t>
      </w:r>
      <w:r>
        <w:rPr>
          <w:color w:val="394957"/>
          <w:spacing w:val="-7"/>
        </w:rPr>
        <w:t> </w:t>
      </w:r>
      <w:r>
        <w:rPr>
          <w:color w:val="394957"/>
        </w:rPr>
        <w:t>cars</w:t>
      </w:r>
      <w:r>
        <w:rPr>
          <w:color w:val="394957"/>
          <w:spacing w:val="-7"/>
        </w:rPr>
        <w:t> </w:t>
      </w:r>
      <w:r>
        <w:rPr>
          <w:color w:val="394957"/>
        </w:rPr>
        <w:t>and</w:t>
      </w:r>
      <w:r>
        <w:rPr>
          <w:color w:val="394957"/>
          <w:spacing w:val="-8"/>
        </w:rPr>
        <w:t> </w:t>
      </w:r>
      <w:r>
        <w:rPr>
          <w:color w:val="394957"/>
        </w:rPr>
        <w:t>self-driving</w:t>
      </w:r>
      <w:r>
        <w:rPr>
          <w:color w:val="394957"/>
          <w:spacing w:val="-7"/>
        </w:rPr>
        <w:t> </w:t>
      </w:r>
      <w:r>
        <w:rPr>
          <w:color w:val="394957"/>
        </w:rPr>
        <w:t>cars)</w:t>
      </w:r>
      <w:r>
        <w:rPr>
          <w:color w:val="394957"/>
          <w:spacing w:val="-7"/>
        </w:rPr>
        <w:t> </w:t>
      </w:r>
      <w:r>
        <w:rPr>
          <w:color w:val="394957"/>
        </w:rPr>
        <w:t>is</w:t>
      </w:r>
      <w:r>
        <w:rPr>
          <w:color w:val="394957"/>
          <w:spacing w:val="-7"/>
        </w:rPr>
        <w:t> </w:t>
      </w:r>
      <w:r>
        <w:rPr>
          <w:color w:val="394957"/>
        </w:rPr>
        <w:t>an</w:t>
      </w:r>
      <w:r>
        <w:rPr>
          <w:color w:val="394957"/>
          <w:spacing w:val="-7"/>
        </w:rPr>
        <w:t> </w:t>
      </w:r>
      <w:r>
        <w:rPr>
          <w:color w:val="394957"/>
        </w:rPr>
        <w:t>umbrella</w:t>
      </w:r>
      <w:r>
        <w:rPr>
          <w:color w:val="394957"/>
          <w:spacing w:val="-8"/>
        </w:rPr>
        <w:t> </w:t>
      </w:r>
      <w:r>
        <w:rPr>
          <w:color w:val="394957"/>
        </w:rPr>
        <w:t>term</w:t>
      </w:r>
      <w:r>
        <w:rPr>
          <w:color w:val="394957"/>
          <w:spacing w:val="-2"/>
        </w:rPr>
        <w:t> </w:t>
      </w:r>
      <w:r>
        <w:rPr>
          <w:color w:val="394957"/>
        </w:rPr>
        <w:t>used</w:t>
      </w:r>
      <w:r>
        <w:rPr>
          <w:color w:val="394957"/>
          <w:spacing w:val="-8"/>
        </w:rPr>
        <w:t> </w:t>
      </w:r>
      <w:r>
        <w:rPr>
          <w:color w:val="394957"/>
        </w:rPr>
        <w:t>to</w:t>
      </w:r>
      <w:r>
        <w:rPr>
          <w:color w:val="394957"/>
          <w:spacing w:val="-7"/>
        </w:rPr>
        <w:t> </w:t>
      </w:r>
      <w:r>
        <w:rPr>
          <w:color w:val="394957"/>
        </w:rPr>
        <w:t>refer to a wide range of emerging technologies. These can broadly be divided into two categories – connected vehicles and autonomous</w:t>
      </w:r>
      <w:r>
        <w:rPr>
          <w:color w:val="394957"/>
          <w:spacing w:val="2"/>
        </w:rPr>
        <w:t> </w:t>
      </w:r>
      <w:r>
        <w:rPr>
          <w:color w:val="394957"/>
        </w:rPr>
        <w:t>vehicles.</w:t>
      </w:r>
    </w:p>
    <w:p>
      <w:pPr>
        <w:pStyle w:val="BodyText"/>
        <w:rPr>
          <w:sz w:val="21"/>
        </w:rPr>
      </w:pPr>
    </w:p>
    <w:p>
      <w:pPr>
        <w:pStyle w:val="BodyText"/>
        <w:ind w:left="212" w:right="970"/>
        <w:jc w:val="both"/>
      </w:pPr>
      <w:r>
        <w:rPr>
          <w:color w:val="394957"/>
        </w:rPr>
        <w:t>This categorisation is based on two set of technologies which are not necessarily reliant, but are generally accepted</w:t>
      </w:r>
      <w:r>
        <w:rPr>
          <w:color w:val="394957"/>
          <w:spacing w:val="-5"/>
        </w:rPr>
        <w:t> </w:t>
      </w:r>
      <w:r>
        <w:rPr>
          <w:color w:val="394957"/>
        </w:rPr>
        <w:t>to</w:t>
      </w:r>
      <w:r>
        <w:rPr>
          <w:color w:val="394957"/>
          <w:spacing w:val="-3"/>
        </w:rPr>
        <w:t> </w:t>
      </w:r>
      <w:r>
        <w:rPr>
          <w:color w:val="394957"/>
        </w:rPr>
        <w:t>work</w:t>
      </w:r>
      <w:r>
        <w:rPr>
          <w:color w:val="394957"/>
          <w:spacing w:val="-3"/>
        </w:rPr>
        <w:t> </w:t>
      </w:r>
      <w:r>
        <w:rPr>
          <w:color w:val="394957"/>
        </w:rPr>
        <w:t>in</w:t>
      </w:r>
      <w:r>
        <w:rPr>
          <w:color w:val="394957"/>
          <w:spacing w:val="-5"/>
        </w:rPr>
        <w:t> </w:t>
      </w:r>
      <w:r>
        <w:rPr>
          <w:color w:val="394957"/>
        </w:rPr>
        <w:t>tandem,</w:t>
      </w:r>
      <w:r>
        <w:rPr>
          <w:color w:val="394957"/>
          <w:spacing w:val="-6"/>
        </w:rPr>
        <w:t> </w:t>
      </w:r>
      <w:r>
        <w:rPr>
          <w:color w:val="394957"/>
        </w:rPr>
        <w:t>combining</w:t>
      </w:r>
      <w:r>
        <w:rPr>
          <w:color w:val="394957"/>
          <w:spacing w:val="-7"/>
        </w:rPr>
        <w:t> </w:t>
      </w:r>
      <w:r>
        <w:rPr>
          <w:color w:val="394957"/>
        </w:rPr>
        <w:t>to</w:t>
      </w:r>
      <w:r>
        <w:rPr>
          <w:color w:val="394957"/>
          <w:spacing w:val="-3"/>
        </w:rPr>
        <w:t> </w:t>
      </w:r>
      <w:r>
        <w:rPr>
          <w:color w:val="394957"/>
        </w:rPr>
        <w:t>allow</w:t>
      </w:r>
      <w:r>
        <w:rPr>
          <w:color w:val="394957"/>
          <w:spacing w:val="-6"/>
        </w:rPr>
        <w:t> </w:t>
      </w:r>
      <w:r>
        <w:rPr>
          <w:color w:val="394957"/>
        </w:rPr>
        <w:t>for</w:t>
      </w:r>
      <w:r>
        <w:rPr>
          <w:color w:val="394957"/>
          <w:spacing w:val="-5"/>
        </w:rPr>
        <w:t> </w:t>
      </w:r>
      <w:r>
        <w:rPr>
          <w:color w:val="394957"/>
        </w:rPr>
        <w:t>safer,</w:t>
      </w:r>
      <w:r>
        <w:rPr>
          <w:color w:val="394957"/>
          <w:spacing w:val="-6"/>
        </w:rPr>
        <w:t> </w:t>
      </w:r>
      <w:r>
        <w:rPr>
          <w:color w:val="394957"/>
        </w:rPr>
        <w:t>quicker</w:t>
      </w:r>
      <w:r>
        <w:rPr>
          <w:color w:val="394957"/>
          <w:spacing w:val="-6"/>
        </w:rPr>
        <w:t> </w:t>
      </w:r>
      <w:r>
        <w:rPr>
          <w:color w:val="394957"/>
        </w:rPr>
        <w:t>and</w:t>
      </w:r>
      <w:r>
        <w:rPr>
          <w:color w:val="394957"/>
          <w:spacing w:val="-5"/>
        </w:rPr>
        <w:t> </w:t>
      </w:r>
      <w:r>
        <w:rPr>
          <w:color w:val="394957"/>
        </w:rPr>
        <w:t>more</w:t>
      </w:r>
      <w:r>
        <w:rPr>
          <w:color w:val="394957"/>
          <w:spacing w:val="-3"/>
        </w:rPr>
        <w:t> </w:t>
      </w:r>
      <w:r>
        <w:rPr>
          <w:color w:val="394957"/>
        </w:rPr>
        <w:t>efficient</w:t>
      </w:r>
      <w:r>
        <w:rPr>
          <w:color w:val="394957"/>
          <w:spacing w:val="-6"/>
        </w:rPr>
        <w:t> </w:t>
      </w:r>
      <w:r>
        <w:rPr>
          <w:color w:val="394957"/>
        </w:rPr>
        <w:t>movement.</w:t>
      </w:r>
      <w:r>
        <w:rPr>
          <w:color w:val="394957"/>
          <w:spacing w:val="-6"/>
        </w:rPr>
        <w:t> </w:t>
      </w:r>
      <w:r>
        <w:rPr>
          <w:color w:val="394957"/>
        </w:rPr>
        <w:t>This</w:t>
      </w:r>
      <w:r>
        <w:rPr>
          <w:color w:val="394957"/>
          <w:spacing w:val="-6"/>
        </w:rPr>
        <w:t> </w:t>
      </w:r>
      <w:r>
        <w:rPr>
          <w:color w:val="394957"/>
        </w:rPr>
        <w:t>is</w:t>
      </w:r>
      <w:r>
        <w:rPr>
          <w:color w:val="394957"/>
          <w:spacing w:val="-5"/>
        </w:rPr>
        <w:t> </w:t>
      </w:r>
      <w:r>
        <w:rPr>
          <w:color w:val="394957"/>
        </w:rPr>
        <w:t>further explained</w:t>
      </w:r>
      <w:r>
        <w:rPr>
          <w:color w:val="394957"/>
          <w:spacing w:val="-2"/>
        </w:rPr>
        <w:t> </w:t>
      </w:r>
      <w:r>
        <w:rPr>
          <w:color w:val="394957"/>
        </w:rPr>
        <w:t>below.</w:t>
      </w:r>
    </w:p>
    <w:p>
      <w:pPr>
        <w:pStyle w:val="BodyText"/>
        <w:spacing w:before="10"/>
      </w:pPr>
    </w:p>
    <w:p>
      <w:pPr>
        <w:pStyle w:val="ListParagraph"/>
        <w:numPr>
          <w:ilvl w:val="0"/>
          <w:numId w:val="4"/>
        </w:numPr>
        <w:tabs>
          <w:tab w:pos="571" w:val="left" w:leader="none"/>
        </w:tabs>
        <w:spacing w:line="240" w:lineRule="auto" w:before="0" w:after="0"/>
        <w:ind w:left="570" w:right="973" w:hanging="358"/>
        <w:jc w:val="both"/>
        <w:rPr>
          <w:rFonts w:ascii="Symbol" w:hAnsi="Symbol"/>
          <w:color w:val="394957"/>
          <w:sz w:val="20"/>
        </w:rPr>
      </w:pPr>
      <w:r>
        <w:rPr>
          <w:color w:val="394957"/>
          <w:sz w:val="20"/>
        </w:rPr>
        <w:t>Connected</w:t>
      </w:r>
      <w:r>
        <w:rPr>
          <w:color w:val="394957"/>
          <w:spacing w:val="-9"/>
          <w:sz w:val="20"/>
        </w:rPr>
        <w:t> </w:t>
      </w:r>
      <w:r>
        <w:rPr>
          <w:color w:val="394957"/>
          <w:sz w:val="20"/>
        </w:rPr>
        <w:t>vehicle</w:t>
      </w:r>
      <w:r>
        <w:rPr>
          <w:color w:val="394957"/>
          <w:spacing w:val="-10"/>
          <w:sz w:val="20"/>
        </w:rPr>
        <w:t> </w:t>
      </w:r>
      <w:r>
        <w:rPr>
          <w:color w:val="394957"/>
          <w:sz w:val="20"/>
        </w:rPr>
        <w:t>(CV)</w:t>
      </w:r>
      <w:r>
        <w:rPr>
          <w:color w:val="394957"/>
          <w:spacing w:val="-9"/>
          <w:sz w:val="20"/>
        </w:rPr>
        <w:t> </w:t>
      </w:r>
      <w:r>
        <w:rPr>
          <w:color w:val="394957"/>
          <w:sz w:val="20"/>
        </w:rPr>
        <w:t>technologies</w:t>
      </w:r>
      <w:r>
        <w:rPr>
          <w:color w:val="394957"/>
          <w:spacing w:val="-9"/>
          <w:sz w:val="20"/>
        </w:rPr>
        <w:t> </w:t>
      </w:r>
      <w:r>
        <w:rPr>
          <w:color w:val="394957"/>
          <w:sz w:val="20"/>
        </w:rPr>
        <w:t>allow</w:t>
      </w:r>
      <w:r>
        <w:rPr>
          <w:color w:val="394957"/>
          <w:spacing w:val="-10"/>
          <w:sz w:val="20"/>
        </w:rPr>
        <w:t> </w:t>
      </w:r>
      <w:r>
        <w:rPr>
          <w:color w:val="394957"/>
          <w:sz w:val="20"/>
        </w:rPr>
        <w:t>vehicles</w:t>
      </w:r>
      <w:r>
        <w:rPr>
          <w:color w:val="394957"/>
          <w:spacing w:val="-9"/>
          <w:sz w:val="20"/>
        </w:rPr>
        <w:t> </w:t>
      </w:r>
      <w:r>
        <w:rPr>
          <w:color w:val="394957"/>
          <w:sz w:val="20"/>
        </w:rPr>
        <w:t>to</w:t>
      </w:r>
      <w:r>
        <w:rPr>
          <w:color w:val="394957"/>
          <w:spacing w:val="-11"/>
          <w:sz w:val="20"/>
        </w:rPr>
        <w:t> </w:t>
      </w:r>
      <w:r>
        <w:rPr>
          <w:color w:val="394957"/>
          <w:sz w:val="20"/>
        </w:rPr>
        <w:t>communicate</w:t>
      </w:r>
      <w:r>
        <w:rPr>
          <w:color w:val="394957"/>
          <w:spacing w:val="-8"/>
          <w:sz w:val="20"/>
        </w:rPr>
        <w:t> </w:t>
      </w:r>
      <w:r>
        <w:rPr>
          <w:color w:val="394957"/>
          <w:sz w:val="20"/>
        </w:rPr>
        <w:t>with</w:t>
      </w:r>
      <w:r>
        <w:rPr>
          <w:color w:val="394957"/>
          <w:spacing w:val="-10"/>
          <w:sz w:val="20"/>
        </w:rPr>
        <w:t> </w:t>
      </w:r>
      <w:r>
        <w:rPr>
          <w:color w:val="394957"/>
          <w:sz w:val="20"/>
        </w:rPr>
        <w:t>each</w:t>
      </w:r>
      <w:r>
        <w:rPr>
          <w:color w:val="394957"/>
          <w:spacing w:val="-10"/>
          <w:sz w:val="20"/>
        </w:rPr>
        <w:t> </w:t>
      </w:r>
      <w:r>
        <w:rPr>
          <w:color w:val="394957"/>
          <w:sz w:val="20"/>
        </w:rPr>
        <w:t>other</w:t>
      </w:r>
      <w:r>
        <w:rPr>
          <w:color w:val="394957"/>
          <w:spacing w:val="-9"/>
          <w:sz w:val="20"/>
        </w:rPr>
        <w:t> </w:t>
      </w:r>
      <w:r>
        <w:rPr>
          <w:color w:val="394957"/>
          <w:sz w:val="20"/>
        </w:rPr>
        <w:t>and</w:t>
      </w:r>
      <w:r>
        <w:rPr>
          <w:color w:val="394957"/>
          <w:spacing w:val="-10"/>
          <w:sz w:val="20"/>
        </w:rPr>
        <w:t> </w:t>
      </w:r>
      <w:r>
        <w:rPr>
          <w:color w:val="394957"/>
          <w:sz w:val="20"/>
        </w:rPr>
        <w:t>the</w:t>
      </w:r>
      <w:r>
        <w:rPr>
          <w:color w:val="394957"/>
          <w:spacing w:val="-8"/>
          <w:sz w:val="20"/>
        </w:rPr>
        <w:t> </w:t>
      </w:r>
      <w:r>
        <w:rPr>
          <w:color w:val="394957"/>
          <w:sz w:val="20"/>
        </w:rPr>
        <w:t>world</w:t>
      </w:r>
      <w:r>
        <w:rPr>
          <w:color w:val="394957"/>
          <w:spacing w:val="-10"/>
          <w:sz w:val="20"/>
        </w:rPr>
        <w:t> </w:t>
      </w:r>
      <w:r>
        <w:rPr>
          <w:color w:val="394957"/>
          <w:sz w:val="20"/>
        </w:rPr>
        <w:t>around them. The connected vehicle concept is about supplying useful information to a driver or a vehicle to help the driver (or vehicle) to make safer or more informed decisions. Use of a “connected vehicle” doesn’t necessarily</w:t>
      </w:r>
      <w:r>
        <w:rPr>
          <w:color w:val="394957"/>
          <w:spacing w:val="-8"/>
          <w:sz w:val="20"/>
        </w:rPr>
        <w:t> </w:t>
      </w:r>
      <w:r>
        <w:rPr>
          <w:color w:val="394957"/>
          <w:sz w:val="20"/>
        </w:rPr>
        <w:t>imply</w:t>
      </w:r>
      <w:r>
        <w:rPr>
          <w:color w:val="394957"/>
          <w:spacing w:val="-10"/>
          <w:sz w:val="20"/>
        </w:rPr>
        <w:t> </w:t>
      </w:r>
      <w:r>
        <w:rPr>
          <w:color w:val="394957"/>
          <w:sz w:val="20"/>
        </w:rPr>
        <w:t>that</w:t>
      </w:r>
      <w:r>
        <w:rPr>
          <w:color w:val="394957"/>
          <w:spacing w:val="-4"/>
          <w:sz w:val="20"/>
        </w:rPr>
        <w:t> </w:t>
      </w:r>
      <w:r>
        <w:rPr>
          <w:color w:val="394957"/>
          <w:sz w:val="20"/>
        </w:rPr>
        <w:t>the</w:t>
      </w:r>
      <w:r>
        <w:rPr>
          <w:color w:val="394957"/>
          <w:spacing w:val="-5"/>
          <w:sz w:val="20"/>
        </w:rPr>
        <w:t> </w:t>
      </w:r>
      <w:r>
        <w:rPr>
          <w:color w:val="394957"/>
          <w:sz w:val="20"/>
        </w:rPr>
        <w:t>vehicle</w:t>
      </w:r>
      <w:r>
        <w:rPr>
          <w:color w:val="394957"/>
          <w:spacing w:val="-5"/>
          <w:sz w:val="20"/>
        </w:rPr>
        <w:t> </w:t>
      </w:r>
      <w:r>
        <w:rPr>
          <w:color w:val="394957"/>
          <w:sz w:val="20"/>
        </w:rPr>
        <w:t>is</w:t>
      </w:r>
      <w:r>
        <w:rPr>
          <w:color w:val="394957"/>
          <w:spacing w:val="-2"/>
          <w:sz w:val="20"/>
        </w:rPr>
        <w:t> </w:t>
      </w:r>
      <w:r>
        <w:rPr>
          <w:color w:val="394957"/>
          <w:sz w:val="20"/>
        </w:rPr>
        <w:t>making</w:t>
      </w:r>
      <w:r>
        <w:rPr>
          <w:color w:val="394957"/>
          <w:spacing w:val="-6"/>
          <w:sz w:val="20"/>
        </w:rPr>
        <w:t> </w:t>
      </w:r>
      <w:r>
        <w:rPr>
          <w:color w:val="394957"/>
          <w:sz w:val="20"/>
        </w:rPr>
        <w:t>any</w:t>
      </w:r>
      <w:r>
        <w:rPr>
          <w:color w:val="394957"/>
          <w:spacing w:val="-8"/>
          <w:sz w:val="20"/>
        </w:rPr>
        <w:t> </w:t>
      </w:r>
      <w:r>
        <w:rPr>
          <w:color w:val="394957"/>
          <w:sz w:val="20"/>
        </w:rPr>
        <w:t>choices</w:t>
      </w:r>
      <w:r>
        <w:rPr>
          <w:color w:val="394957"/>
          <w:spacing w:val="-6"/>
          <w:sz w:val="20"/>
        </w:rPr>
        <w:t> </w:t>
      </w:r>
      <w:r>
        <w:rPr>
          <w:color w:val="394957"/>
          <w:sz w:val="20"/>
        </w:rPr>
        <w:t>for</w:t>
      </w:r>
      <w:r>
        <w:rPr>
          <w:color w:val="394957"/>
          <w:spacing w:val="-5"/>
          <w:sz w:val="20"/>
        </w:rPr>
        <w:t> </w:t>
      </w:r>
      <w:r>
        <w:rPr>
          <w:color w:val="394957"/>
          <w:sz w:val="20"/>
        </w:rPr>
        <w:t>the</w:t>
      </w:r>
      <w:r>
        <w:rPr>
          <w:color w:val="394957"/>
          <w:spacing w:val="-5"/>
          <w:sz w:val="20"/>
        </w:rPr>
        <w:t> </w:t>
      </w:r>
      <w:r>
        <w:rPr>
          <w:color w:val="394957"/>
          <w:sz w:val="20"/>
        </w:rPr>
        <w:t>driver;</w:t>
      </w:r>
      <w:r>
        <w:rPr>
          <w:color w:val="394957"/>
          <w:spacing w:val="-6"/>
          <w:sz w:val="20"/>
        </w:rPr>
        <w:t> </w:t>
      </w:r>
      <w:r>
        <w:rPr>
          <w:color w:val="394957"/>
          <w:sz w:val="20"/>
        </w:rPr>
        <w:t>rather,</w:t>
      </w:r>
      <w:r>
        <w:rPr>
          <w:color w:val="394957"/>
          <w:spacing w:val="-4"/>
          <w:sz w:val="20"/>
        </w:rPr>
        <w:t> </w:t>
      </w:r>
      <w:r>
        <w:rPr>
          <w:color w:val="394957"/>
          <w:sz w:val="20"/>
        </w:rPr>
        <w:t>it</w:t>
      </w:r>
      <w:r>
        <w:rPr>
          <w:color w:val="394957"/>
          <w:spacing w:val="-5"/>
          <w:sz w:val="20"/>
        </w:rPr>
        <w:t> </w:t>
      </w:r>
      <w:r>
        <w:rPr>
          <w:color w:val="394957"/>
          <w:sz w:val="20"/>
        </w:rPr>
        <w:t>supplies</w:t>
      </w:r>
      <w:r>
        <w:rPr>
          <w:color w:val="394957"/>
          <w:spacing w:val="-4"/>
          <w:sz w:val="20"/>
        </w:rPr>
        <w:t> </w:t>
      </w:r>
      <w:r>
        <w:rPr>
          <w:color w:val="394957"/>
          <w:sz w:val="20"/>
        </w:rPr>
        <w:t>information</w:t>
      </w:r>
      <w:r>
        <w:rPr>
          <w:color w:val="394957"/>
          <w:spacing w:val="-6"/>
          <w:sz w:val="20"/>
        </w:rPr>
        <w:t> </w:t>
      </w:r>
      <w:r>
        <w:rPr>
          <w:color w:val="394957"/>
          <w:sz w:val="20"/>
        </w:rPr>
        <w:t>to</w:t>
      </w:r>
      <w:r>
        <w:rPr>
          <w:color w:val="394957"/>
          <w:spacing w:val="-7"/>
          <w:sz w:val="20"/>
        </w:rPr>
        <w:t> </w:t>
      </w:r>
      <w:r>
        <w:rPr>
          <w:color w:val="394957"/>
          <w:sz w:val="20"/>
        </w:rPr>
        <w:t>the driver,</w:t>
      </w:r>
      <w:r>
        <w:rPr>
          <w:color w:val="394957"/>
          <w:spacing w:val="-12"/>
          <w:sz w:val="20"/>
        </w:rPr>
        <w:t> </w:t>
      </w:r>
      <w:r>
        <w:rPr>
          <w:color w:val="394957"/>
          <w:sz w:val="20"/>
        </w:rPr>
        <w:t>including</w:t>
      </w:r>
      <w:r>
        <w:rPr>
          <w:color w:val="394957"/>
          <w:spacing w:val="-13"/>
          <w:sz w:val="20"/>
        </w:rPr>
        <w:t> </w:t>
      </w:r>
      <w:r>
        <w:rPr>
          <w:color w:val="394957"/>
          <w:sz w:val="20"/>
        </w:rPr>
        <w:t>potentially</w:t>
      </w:r>
      <w:r>
        <w:rPr>
          <w:color w:val="394957"/>
          <w:spacing w:val="-13"/>
          <w:sz w:val="20"/>
        </w:rPr>
        <w:t> </w:t>
      </w:r>
      <w:r>
        <w:rPr>
          <w:color w:val="394957"/>
          <w:sz w:val="20"/>
        </w:rPr>
        <w:t>dangerous</w:t>
      </w:r>
      <w:r>
        <w:rPr>
          <w:color w:val="394957"/>
          <w:spacing w:val="-12"/>
          <w:sz w:val="20"/>
        </w:rPr>
        <w:t> </w:t>
      </w:r>
      <w:r>
        <w:rPr>
          <w:color w:val="394957"/>
          <w:sz w:val="20"/>
        </w:rPr>
        <w:t>situations</w:t>
      </w:r>
      <w:r>
        <w:rPr>
          <w:color w:val="394957"/>
          <w:spacing w:val="-10"/>
          <w:sz w:val="20"/>
        </w:rPr>
        <w:t> </w:t>
      </w:r>
      <w:r>
        <w:rPr>
          <w:color w:val="394957"/>
          <w:sz w:val="20"/>
        </w:rPr>
        <w:t>to</w:t>
      </w:r>
      <w:r>
        <w:rPr>
          <w:color w:val="394957"/>
          <w:spacing w:val="-13"/>
          <w:sz w:val="20"/>
        </w:rPr>
        <w:t> </w:t>
      </w:r>
      <w:r>
        <w:rPr>
          <w:color w:val="394957"/>
          <w:sz w:val="20"/>
        </w:rPr>
        <w:t>avoid.</w:t>
      </w:r>
      <w:r>
        <w:rPr>
          <w:color w:val="394957"/>
          <w:spacing w:val="-12"/>
          <w:sz w:val="20"/>
        </w:rPr>
        <w:t> </w:t>
      </w:r>
      <w:r>
        <w:rPr>
          <w:color w:val="394957"/>
          <w:sz w:val="20"/>
        </w:rPr>
        <w:t>Vehicles</w:t>
      </w:r>
      <w:r>
        <w:rPr>
          <w:color w:val="394957"/>
          <w:spacing w:val="-12"/>
          <w:sz w:val="20"/>
        </w:rPr>
        <w:t> </w:t>
      </w:r>
      <w:r>
        <w:rPr>
          <w:color w:val="394957"/>
          <w:sz w:val="20"/>
        </w:rPr>
        <w:t>today</w:t>
      </w:r>
      <w:r>
        <w:rPr>
          <w:color w:val="394957"/>
          <w:spacing w:val="-16"/>
          <w:sz w:val="20"/>
        </w:rPr>
        <w:t> </w:t>
      </w:r>
      <w:r>
        <w:rPr>
          <w:color w:val="394957"/>
          <w:sz w:val="20"/>
        </w:rPr>
        <w:t>are</w:t>
      </w:r>
      <w:r>
        <w:rPr>
          <w:color w:val="394957"/>
          <w:spacing w:val="-11"/>
          <w:sz w:val="20"/>
        </w:rPr>
        <w:t> </w:t>
      </w:r>
      <w:r>
        <w:rPr>
          <w:color w:val="394957"/>
          <w:sz w:val="20"/>
        </w:rPr>
        <w:t>already</w:t>
      </w:r>
      <w:r>
        <w:rPr>
          <w:color w:val="394957"/>
          <w:spacing w:val="-16"/>
          <w:sz w:val="20"/>
        </w:rPr>
        <w:t> </w:t>
      </w:r>
      <w:r>
        <w:rPr>
          <w:color w:val="394957"/>
          <w:sz w:val="20"/>
        </w:rPr>
        <w:t>more</w:t>
      </w:r>
      <w:r>
        <w:rPr>
          <w:color w:val="394957"/>
          <w:spacing w:val="-11"/>
          <w:sz w:val="20"/>
        </w:rPr>
        <w:t> </w:t>
      </w:r>
      <w:r>
        <w:rPr>
          <w:color w:val="394957"/>
          <w:sz w:val="20"/>
        </w:rPr>
        <w:t>connected</w:t>
      </w:r>
      <w:r>
        <w:rPr>
          <w:color w:val="394957"/>
          <w:spacing w:val="-13"/>
          <w:sz w:val="20"/>
        </w:rPr>
        <w:t> </w:t>
      </w:r>
      <w:r>
        <w:rPr>
          <w:color w:val="394957"/>
          <w:sz w:val="20"/>
        </w:rPr>
        <w:t>than many realise, with navigation systems often including connected vehicle functionality, such as dynamic route</w:t>
      </w:r>
      <w:r>
        <w:rPr>
          <w:color w:val="394957"/>
          <w:spacing w:val="-8"/>
          <w:sz w:val="20"/>
        </w:rPr>
        <w:t> </w:t>
      </w:r>
      <w:r>
        <w:rPr>
          <w:color w:val="394957"/>
          <w:sz w:val="20"/>
        </w:rPr>
        <w:t>guidance.</w:t>
      </w:r>
      <w:r>
        <w:rPr>
          <w:color w:val="394957"/>
          <w:spacing w:val="-7"/>
          <w:sz w:val="20"/>
        </w:rPr>
        <w:t> </w:t>
      </w:r>
      <w:r>
        <w:rPr>
          <w:color w:val="394957"/>
          <w:sz w:val="20"/>
        </w:rPr>
        <w:t>For</w:t>
      </w:r>
      <w:r>
        <w:rPr>
          <w:color w:val="394957"/>
          <w:spacing w:val="-7"/>
          <w:sz w:val="20"/>
        </w:rPr>
        <w:t> </w:t>
      </w:r>
      <w:r>
        <w:rPr>
          <w:color w:val="394957"/>
          <w:sz w:val="20"/>
        </w:rPr>
        <w:t>example,</w:t>
      </w:r>
      <w:r>
        <w:rPr>
          <w:color w:val="394957"/>
          <w:spacing w:val="-7"/>
          <w:sz w:val="20"/>
        </w:rPr>
        <w:t> </w:t>
      </w:r>
      <w:r>
        <w:rPr>
          <w:color w:val="394957"/>
          <w:sz w:val="20"/>
        </w:rPr>
        <w:t>GPS-based</w:t>
      </w:r>
      <w:r>
        <w:rPr>
          <w:color w:val="394957"/>
          <w:spacing w:val="-5"/>
          <w:sz w:val="20"/>
        </w:rPr>
        <w:t> </w:t>
      </w:r>
      <w:r>
        <w:rPr>
          <w:color w:val="394957"/>
          <w:sz w:val="20"/>
        </w:rPr>
        <w:t>route</w:t>
      </w:r>
      <w:r>
        <w:rPr>
          <w:color w:val="394957"/>
          <w:spacing w:val="-8"/>
          <w:sz w:val="20"/>
        </w:rPr>
        <w:t> </w:t>
      </w:r>
      <w:r>
        <w:rPr>
          <w:color w:val="394957"/>
          <w:sz w:val="20"/>
        </w:rPr>
        <w:t>guidance</w:t>
      </w:r>
      <w:r>
        <w:rPr>
          <w:color w:val="394957"/>
          <w:spacing w:val="-7"/>
          <w:sz w:val="20"/>
        </w:rPr>
        <w:t> </w:t>
      </w:r>
      <w:r>
        <w:rPr>
          <w:color w:val="394957"/>
          <w:sz w:val="20"/>
        </w:rPr>
        <w:t>systems</w:t>
      </w:r>
      <w:r>
        <w:rPr>
          <w:color w:val="394957"/>
          <w:spacing w:val="-8"/>
          <w:sz w:val="20"/>
        </w:rPr>
        <w:t> </w:t>
      </w:r>
      <w:r>
        <w:rPr>
          <w:color w:val="394957"/>
          <w:sz w:val="20"/>
        </w:rPr>
        <w:t>may</w:t>
      </w:r>
      <w:r>
        <w:rPr>
          <w:color w:val="394957"/>
          <w:spacing w:val="-11"/>
          <w:sz w:val="20"/>
        </w:rPr>
        <w:t> </w:t>
      </w:r>
      <w:r>
        <w:rPr>
          <w:color w:val="394957"/>
          <w:sz w:val="20"/>
        </w:rPr>
        <w:t>receive</w:t>
      </w:r>
      <w:r>
        <w:rPr>
          <w:color w:val="394957"/>
          <w:spacing w:val="-6"/>
          <w:sz w:val="20"/>
        </w:rPr>
        <w:t> </w:t>
      </w:r>
      <w:r>
        <w:rPr>
          <w:color w:val="394957"/>
          <w:sz w:val="20"/>
        </w:rPr>
        <w:t>information</w:t>
      </w:r>
      <w:r>
        <w:rPr>
          <w:color w:val="394957"/>
          <w:spacing w:val="-7"/>
          <w:sz w:val="20"/>
        </w:rPr>
        <w:t> </w:t>
      </w:r>
      <w:r>
        <w:rPr>
          <w:color w:val="394957"/>
          <w:sz w:val="20"/>
        </w:rPr>
        <w:t>on</w:t>
      </w:r>
      <w:r>
        <w:rPr>
          <w:color w:val="394957"/>
          <w:spacing w:val="-7"/>
          <w:sz w:val="20"/>
        </w:rPr>
        <w:t> </w:t>
      </w:r>
      <w:r>
        <w:rPr>
          <w:color w:val="394957"/>
          <w:sz w:val="20"/>
        </w:rPr>
        <w:t>congestion in the road ahead through cellular signals (4G LTE or 3G) and suggest an alternative</w:t>
      </w:r>
      <w:r>
        <w:rPr>
          <w:color w:val="394957"/>
          <w:spacing w:val="-19"/>
          <w:sz w:val="20"/>
        </w:rPr>
        <w:t> </w:t>
      </w:r>
      <w:r>
        <w:rPr>
          <w:color w:val="394957"/>
          <w:sz w:val="20"/>
        </w:rPr>
        <w:t>route.</w:t>
      </w:r>
    </w:p>
    <w:p>
      <w:pPr>
        <w:pStyle w:val="BodyText"/>
        <w:spacing w:before="8"/>
      </w:pPr>
    </w:p>
    <w:p>
      <w:pPr>
        <w:pStyle w:val="ListParagraph"/>
        <w:numPr>
          <w:ilvl w:val="0"/>
          <w:numId w:val="4"/>
        </w:numPr>
        <w:tabs>
          <w:tab w:pos="571" w:val="left" w:leader="none"/>
        </w:tabs>
        <w:spacing w:line="240" w:lineRule="auto" w:before="0" w:after="0"/>
        <w:ind w:left="570" w:right="974" w:hanging="358"/>
        <w:jc w:val="both"/>
        <w:rPr>
          <w:rFonts w:ascii="Symbol" w:hAnsi="Symbol"/>
          <w:color w:val="394957"/>
          <w:sz w:val="20"/>
        </w:rPr>
      </w:pPr>
      <w:r>
        <w:rPr>
          <w:color w:val="394957"/>
          <w:sz w:val="20"/>
        </w:rPr>
        <w:t>Autonomous vehicle (AV) technologies remove some or all tasks from human control. The level of automation</w:t>
      </w:r>
      <w:r>
        <w:rPr>
          <w:color w:val="394957"/>
          <w:spacing w:val="-15"/>
          <w:sz w:val="20"/>
        </w:rPr>
        <w:t> </w:t>
      </w:r>
      <w:r>
        <w:rPr>
          <w:color w:val="394957"/>
          <w:sz w:val="20"/>
        </w:rPr>
        <w:t>of</w:t>
      </w:r>
      <w:r>
        <w:rPr>
          <w:color w:val="394957"/>
          <w:spacing w:val="-14"/>
          <w:sz w:val="20"/>
        </w:rPr>
        <w:t> </w:t>
      </w:r>
      <w:r>
        <w:rPr>
          <w:color w:val="394957"/>
          <w:sz w:val="20"/>
        </w:rPr>
        <w:t>a</w:t>
      </w:r>
      <w:r>
        <w:rPr>
          <w:color w:val="394957"/>
          <w:spacing w:val="-16"/>
          <w:sz w:val="20"/>
        </w:rPr>
        <w:t> </w:t>
      </w:r>
      <w:r>
        <w:rPr>
          <w:color w:val="394957"/>
          <w:sz w:val="20"/>
        </w:rPr>
        <w:t>vehicle</w:t>
      </w:r>
      <w:r>
        <w:rPr>
          <w:color w:val="394957"/>
          <w:spacing w:val="-16"/>
          <w:sz w:val="20"/>
        </w:rPr>
        <w:t> </w:t>
      </w:r>
      <w:r>
        <w:rPr>
          <w:color w:val="394957"/>
          <w:sz w:val="20"/>
        </w:rPr>
        <w:t>may</w:t>
      </w:r>
      <w:r>
        <w:rPr>
          <w:color w:val="394957"/>
          <w:spacing w:val="-18"/>
          <w:sz w:val="20"/>
        </w:rPr>
        <w:t> </w:t>
      </w:r>
      <w:r>
        <w:rPr>
          <w:color w:val="394957"/>
          <w:sz w:val="20"/>
        </w:rPr>
        <w:t>vary,</w:t>
      </w:r>
      <w:r>
        <w:rPr>
          <w:color w:val="394957"/>
          <w:spacing w:val="-16"/>
          <w:sz w:val="20"/>
        </w:rPr>
        <w:t> </w:t>
      </w:r>
      <w:r>
        <w:rPr>
          <w:color w:val="394957"/>
          <w:sz w:val="20"/>
        </w:rPr>
        <w:t>ranging</w:t>
      </w:r>
      <w:r>
        <w:rPr>
          <w:color w:val="394957"/>
          <w:spacing w:val="-16"/>
          <w:sz w:val="20"/>
        </w:rPr>
        <w:t> </w:t>
      </w:r>
      <w:r>
        <w:rPr>
          <w:color w:val="394957"/>
          <w:sz w:val="20"/>
        </w:rPr>
        <w:t>from</w:t>
      </w:r>
      <w:r>
        <w:rPr>
          <w:color w:val="394957"/>
          <w:spacing w:val="-14"/>
          <w:sz w:val="20"/>
        </w:rPr>
        <w:t> </w:t>
      </w:r>
      <w:r>
        <w:rPr>
          <w:color w:val="394957"/>
          <w:sz w:val="20"/>
        </w:rPr>
        <w:t>minor</w:t>
      </w:r>
      <w:r>
        <w:rPr>
          <w:color w:val="394957"/>
          <w:spacing w:val="-15"/>
          <w:sz w:val="20"/>
        </w:rPr>
        <w:t> </w:t>
      </w:r>
      <w:r>
        <w:rPr>
          <w:color w:val="394957"/>
          <w:sz w:val="20"/>
        </w:rPr>
        <w:t>“assistance”</w:t>
      </w:r>
      <w:r>
        <w:rPr>
          <w:color w:val="394957"/>
          <w:spacing w:val="-16"/>
          <w:sz w:val="20"/>
        </w:rPr>
        <w:t> </w:t>
      </w:r>
      <w:r>
        <w:rPr>
          <w:color w:val="394957"/>
          <w:sz w:val="20"/>
        </w:rPr>
        <w:t>to</w:t>
      </w:r>
      <w:r>
        <w:rPr>
          <w:color w:val="394957"/>
          <w:spacing w:val="-16"/>
          <w:sz w:val="20"/>
        </w:rPr>
        <w:t> </w:t>
      </w:r>
      <w:r>
        <w:rPr>
          <w:color w:val="394957"/>
          <w:sz w:val="20"/>
        </w:rPr>
        <w:t>the</w:t>
      </w:r>
      <w:r>
        <w:rPr>
          <w:color w:val="394957"/>
          <w:spacing w:val="-14"/>
          <w:sz w:val="20"/>
        </w:rPr>
        <w:t> </w:t>
      </w:r>
      <w:r>
        <w:rPr>
          <w:color w:val="394957"/>
          <w:sz w:val="20"/>
        </w:rPr>
        <w:t>driver,</w:t>
      </w:r>
      <w:r>
        <w:rPr>
          <w:color w:val="394957"/>
          <w:spacing w:val="-15"/>
          <w:sz w:val="20"/>
        </w:rPr>
        <w:t> </w:t>
      </w:r>
      <w:r>
        <w:rPr>
          <w:color w:val="394957"/>
          <w:sz w:val="20"/>
        </w:rPr>
        <w:t>to</w:t>
      </w:r>
      <w:r>
        <w:rPr>
          <w:color w:val="394957"/>
          <w:spacing w:val="-15"/>
          <w:sz w:val="20"/>
        </w:rPr>
        <w:t> </w:t>
      </w:r>
      <w:r>
        <w:rPr>
          <w:color w:val="394957"/>
          <w:sz w:val="20"/>
        </w:rPr>
        <w:t>a</w:t>
      </w:r>
      <w:r>
        <w:rPr>
          <w:color w:val="394957"/>
          <w:spacing w:val="-14"/>
          <w:sz w:val="20"/>
        </w:rPr>
        <w:t> </w:t>
      </w:r>
      <w:r>
        <w:rPr>
          <w:color w:val="394957"/>
          <w:sz w:val="20"/>
        </w:rPr>
        <w:t>fully</w:t>
      </w:r>
      <w:r>
        <w:rPr>
          <w:color w:val="394957"/>
          <w:spacing w:val="-17"/>
          <w:sz w:val="20"/>
        </w:rPr>
        <w:t> </w:t>
      </w:r>
      <w:r>
        <w:rPr>
          <w:color w:val="394957"/>
          <w:sz w:val="20"/>
        </w:rPr>
        <w:t>automated</w:t>
      </w:r>
      <w:r>
        <w:rPr>
          <w:color w:val="394957"/>
          <w:spacing w:val="-14"/>
          <w:sz w:val="20"/>
        </w:rPr>
        <w:t> </w:t>
      </w:r>
      <w:r>
        <w:rPr>
          <w:color w:val="394957"/>
          <w:sz w:val="20"/>
        </w:rPr>
        <w:t>vehicle that does not require a driver to function. Some of these technologies are becoming available to consumers, including self-parking, driver assistance, lane control and emergency braking</w:t>
      </w:r>
      <w:r>
        <w:rPr>
          <w:color w:val="394957"/>
          <w:spacing w:val="-17"/>
          <w:sz w:val="20"/>
        </w:rPr>
        <w:t> </w:t>
      </w:r>
      <w:r>
        <w:rPr>
          <w:color w:val="394957"/>
          <w:sz w:val="20"/>
        </w:rPr>
        <w:t>systems.</w:t>
      </w:r>
    </w:p>
    <w:p>
      <w:pPr>
        <w:pStyle w:val="BodyText"/>
        <w:spacing w:before="8"/>
      </w:pPr>
    </w:p>
    <w:p>
      <w:pPr>
        <w:pStyle w:val="BodyText"/>
        <w:ind w:left="212" w:right="976"/>
        <w:jc w:val="both"/>
      </w:pPr>
      <w:r>
        <w:rPr>
          <w:color w:val="394957"/>
        </w:rPr>
        <w:t>With</w:t>
      </w:r>
      <w:r>
        <w:rPr>
          <w:color w:val="394957"/>
          <w:spacing w:val="-13"/>
        </w:rPr>
        <w:t> </w:t>
      </w:r>
      <w:r>
        <w:rPr>
          <w:color w:val="394957"/>
        </w:rPr>
        <w:t>various</w:t>
      </w:r>
      <w:r>
        <w:rPr>
          <w:color w:val="394957"/>
          <w:spacing w:val="-9"/>
        </w:rPr>
        <w:t> </w:t>
      </w:r>
      <w:r>
        <w:rPr>
          <w:color w:val="394957"/>
        </w:rPr>
        <w:t>levels</w:t>
      </w:r>
      <w:r>
        <w:rPr>
          <w:color w:val="394957"/>
          <w:spacing w:val="-10"/>
        </w:rPr>
        <w:t> </w:t>
      </w:r>
      <w:r>
        <w:rPr>
          <w:color w:val="394957"/>
        </w:rPr>
        <w:t>of</w:t>
      </w:r>
      <w:r>
        <w:rPr>
          <w:color w:val="394957"/>
          <w:spacing w:val="-11"/>
        </w:rPr>
        <w:t> </w:t>
      </w:r>
      <w:r>
        <w:rPr>
          <w:color w:val="394957"/>
        </w:rPr>
        <w:t>autonomous</w:t>
      </w:r>
      <w:r>
        <w:rPr>
          <w:color w:val="394957"/>
          <w:spacing w:val="-11"/>
        </w:rPr>
        <w:t> </w:t>
      </w:r>
      <w:r>
        <w:rPr>
          <w:color w:val="394957"/>
        </w:rPr>
        <w:t>vehicle</w:t>
      </w:r>
      <w:r>
        <w:rPr>
          <w:color w:val="394957"/>
          <w:spacing w:val="-6"/>
        </w:rPr>
        <w:t> </w:t>
      </w:r>
      <w:r>
        <w:rPr>
          <w:color w:val="394957"/>
        </w:rPr>
        <w:t>technology</w:t>
      </w:r>
      <w:r>
        <w:rPr>
          <w:color w:val="394957"/>
          <w:spacing w:val="-15"/>
        </w:rPr>
        <w:t> </w:t>
      </w:r>
      <w:r>
        <w:rPr>
          <w:color w:val="394957"/>
        </w:rPr>
        <w:t>–</w:t>
      </w:r>
      <w:r>
        <w:rPr>
          <w:color w:val="394957"/>
          <w:spacing w:val="-9"/>
        </w:rPr>
        <w:t> </w:t>
      </w:r>
      <w:r>
        <w:rPr>
          <w:color w:val="394957"/>
        </w:rPr>
        <w:t>from</w:t>
      </w:r>
      <w:r>
        <w:rPr>
          <w:color w:val="394957"/>
          <w:spacing w:val="-8"/>
        </w:rPr>
        <w:t> </w:t>
      </w:r>
      <w:r>
        <w:rPr>
          <w:color w:val="394957"/>
        </w:rPr>
        <w:t>driver</w:t>
      </w:r>
      <w:r>
        <w:rPr>
          <w:color w:val="394957"/>
          <w:spacing w:val="-9"/>
        </w:rPr>
        <w:t> </w:t>
      </w:r>
      <w:r>
        <w:rPr>
          <w:color w:val="394957"/>
        </w:rPr>
        <w:t>assist</w:t>
      </w:r>
      <w:r>
        <w:rPr>
          <w:color w:val="394957"/>
          <w:spacing w:val="-12"/>
        </w:rPr>
        <w:t> </w:t>
      </w:r>
      <w:r>
        <w:rPr>
          <w:color w:val="394957"/>
        </w:rPr>
        <w:t>through</w:t>
      </w:r>
      <w:r>
        <w:rPr>
          <w:color w:val="394957"/>
          <w:spacing w:val="-11"/>
        </w:rPr>
        <w:t> </w:t>
      </w:r>
      <w:r>
        <w:rPr>
          <w:color w:val="394957"/>
        </w:rPr>
        <w:t>to</w:t>
      </w:r>
      <w:r>
        <w:rPr>
          <w:color w:val="394957"/>
          <w:spacing w:val="-12"/>
        </w:rPr>
        <w:t> </w:t>
      </w:r>
      <w:r>
        <w:rPr>
          <w:color w:val="394957"/>
        </w:rPr>
        <w:t>fully</w:t>
      </w:r>
      <w:r>
        <w:rPr>
          <w:color w:val="394957"/>
          <w:spacing w:val="-14"/>
        </w:rPr>
        <w:t> </w:t>
      </w:r>
      <w:r>
        <w:rPr>
          <w:color w:val="394957"/>
        </w:rPr>
        <w:t>automated</w:t>
      </w:r>
      <w:r>
        <w:rPr>
          <w:color w:val="394957"/>
          <w:spacing w:val="-12"/>
        </w:rPr>
        <w:t> </w:t>
      </w:r>
      <w:r>
        <w:rPr>
          <w:color w:val="394957"/>
        </w:rPr>
        <w:t>driverless vehicles – it is important to be clear about the terminology used. The SAE International Standard J3016 sets out</w:t>
      </w:r>
      <w:r>
        <w:rPr>
          <w:color w:val="394957"/>
          <w:spacing w:val="-9"/>
        </w:rPr>
        <w:t> </w:t>
      </w:r>
      <w:r>
        <w:rPr>
          <w:color w:val="394957"/>
        </w:rPr>
        <w:t>the</w:t>
      </w:r>
      <w:r>
        <w:rPr>
          <w:color w:val="394957"/>
          <w:spacing w:val="-9"/>
        </w:rPr>
        <w:t> </w:t>
      </w:r>
      <w:r>
        <w:rPr>
          <w:color w:val="394957"/>
        </w:rPr>
        <w:t>taxonomy</w:t>
      </w:r>
      <w:r>
        <w:rPr>
          <w:color w:val="394957"/>
          <w:spacing w:val="-15"/>
        </w:rPr>
        <w:t> </w:t>
      </w:r>
      <w:r>
        <w:rPr>
          <w:color w:val="394957"/>
        </w:rPr>
        <w:t>used</w:t>
      </w:r>
      <w:r>
        <w:rPr>
          <w:color w:val="394957"/>
          <w:spacing w:val="-7"/>
        </w:rPr>
        <w:t> </w:t>
      </w:r>
      <w:r>
        <w:rPr>
          <w:color w:val="394957"/>
        </w:rPr>
        <w:t>when</w:t>
      </w:r>
      <w:r>
        <w:rPr>
          <w:color w:val="394957"/>
          <w:spacing w:val="-9"/>
        </w:rPr>
        <w:t> </w:t>
      </w:r>
      <w:r>
        <w:rPr>
          <w:color w:val="394957"/>
        </w:rPr>
        <w:t>discussing</w:t>
      </w:r>
      <w:r>
        <w:rPr>
          <w:color w:val="394957"/>
          <w:spacing w:val="-9"/>
        </w:rPr>
        <w:t> </w:t>
      </w:r>
      <w:r>
        <w:rPr>
          <w:color w:val="394957"/>
        </w:rPr>
        <w:t>the</w:t>
      </w:r>
      <w:r>
        <w:rPr>
          <w:color w:val="394957"/>
          <w:spacing w:val="-7"/>
        </w:rPr>
        <w:t> </w:t>
      </w:r>
      <w:r>
        <w:rPr>
          <w:color w:val="394957"/>
        </w:rPr>
        <w:t>levels</w:t>
      </w:r>
      <w:r>
        <w:rPr>
          <w:color w:val="394957"/>
          <w:spacing w:val="-8"/>
        </w:rPr>
        <w:t> </w:t>
      </w:r>
      <w:r>
        <w:rPr>
          <w:color w:val="394957"/>
        </w:rPr>
        <w:t>of</w:t>
      </w:r>
      <w:r>
        <w:rPr>
          <w:color w:val="394957"/>
          <w:spacing w:val="-7"/>
        </w:rPr>
        <w:t> </w:t>
      </w:r>
      <w:r>
        <w:rPr>
          <w:color w:val="394957"/>
        </w:rPr>
        <w:t>autonomy</w:t>
      </w:r>
      <w:r>
        <w:rPr>
          <w:color w:val="394957"/>
          <w:spacing w:val="-15"/>
        </w:rPr>
        <w:t> </w:t>
      </w:r>
      <w:r>
        <w:rPr>
          <w:color w:val="394957"/>
        </w:rPr>
        <w:t>based</w:t>
      </w:r>
      <w:r>
        <w:rPr>
          <w:color w:val="394957"/>
          <w:spacing w:val="-9"/>
        </w:rPr>
        <w:t> </w:t>
      </w:r>
      <w:r>
        <w:rPr>
          <w:color w:val="394957"/>
        </w:rPr>
        <w:t>on</w:t>
      </w:r>
      <w:r>
        <w:rPr>
          <w:color w:val="394957"/>
          <w:spacing w:val="-8"/>
        </w:rPr>
        <w:t> </w:t>
      </w:r>
      <w:r>
        <w:rPr>
          <w:color w:val="394957"/>
        </w:rPr>
        <w:t>the</w:t>
      </w:r>
      <w:r>
        <w:rPr>
          <w:color w:val="394957"/>
          <w:spacing w:val="-10"/>
        </w:rPr>
        <w:t> </w:t>
      </w:r>
      <w:r>
        <w:rPr>
          <w:color w:val="394957"/>
        </w:rPr>
        <w:t>respective</w:t>
      </w:r>
      <w:r>
        <w:rPr>
          <w:color w:val="394957"/>
          <w:spacing w:val="-9"/>
        </w:rPr>
        <w:t> </w:t>
      </w:r>
      <w:r>
        <w:rPr>
          <w:color w:val="394957"/>
        </w:rPr>
        <w:t>roles</w:t>
      </w:r>
      <w:r>
        <w:rPr>
          <w:color w:val="394957"/>
          <w:spacing w:val="-8"/>
        </w:rPr>
        <w:t> </w:t>
      </w:r>
      <w:r>
        <w:rPr>
          <w:color w:val="394957"/>
        </w:rPr>
        <w:t>of</w:t>
      </w:r>
      <w:r>
        <w:rPr>
          <w:color w:val="394957"/>
          <w:spacing w:val="-7"/>
        </w:rPr>
        <w:t> </w:t>
      </w:r>
      <w:r>
        <w:rPr>
          <w:color w:val="394957"/>
        </w:rPr>
        <w:t>the</w:t>
      </w:r>
      <w:r>
        <w:rPr>
          <w:color w:val="394957"/>
          <w:spacing w:val="-10"/>
        </w:rPr>
        <w:t> </w:t>
      </w:r>
      <w:r>
        <w:rPr>
          <w:color w:val="394957"/>
        </w:rPr>
        <w:t>driver</w:t>
      </w:r>
      <w:r>
        <w:rPr>
          <w:color w:val="394957"/>
          <w:spacing w:val="-8"/>
        </w:rPr>
        <w:t> </w:t>
      </w:r>
      <w:r>
        <w:rPr>
          <w:color w:val="394957"/>
        </w:rPr>
        <w:t>and system</w:t>
      </w:r>
      <w:r>
        <w:rPr>
          <w:color w:val="394957"/>
          <w:spacing w:val="-1"/>
        </w:rPr>
        <w:t> </w:t>
      </w:r>
      <w:r>
        <w:rPr>
          <w:color w:val="394957"/>
        </w:rPr>
        <w:t>as</w:t>
      </w:r>
      <w:r>
        <w:rPr>
          <w:color w:val="394957"/>
          <w:spacing w:val="-4"/>
        </w:rPr>
        <w:t> </w:t>
      </w:r>
      <w:r>
        <w:rPr>
          <w:color w:val="394957"/>
        </w:rPr>
        <w:t>outlined</w:t>
      </w:r>
      <w:r>
        <w:rPr>
          <w:color w:val="394957"/>
          <w:spacing w:val="-4"/>
        </w:rPr>
        <w:t> </w:t>
      </w:r>
      <w:r>
        <w:rPr>
          <w:color w:val="394957"/>
        </w:rPr>
        <w:t>in</w:t>
      </w:r>
      <w:r>
        <w:rPr>
          <w:color w:val="394957"/>
          <w:spacing w:val="-5"/>
        </w:rPr>
        <w:t> </w:t>
      </w:r>
      <w:hyperlink w:history="true" w:anchor="_bookmark6">
        <w:r>
          <w:rPr>
            <w:color w:val="394957"/>
          </w:rPr>
          <w:t>Figure</w:t>
        </w:r>
        <w:r>
          <w:rPr>
            <w:color w:val="394957"/>
            <w:spacing w:val="-5"/>
          </w:rPr>
          <w:t> </w:t>
        </w:r>
        <w:r>
          <w:rPr>
            <w:color w:val="394957"/>
          </w:rPr>
          <w:t>1.</w:t>
        </w:r>
        <w:r>
          <w:rPr>
            <w:color w:val="394957"/>
            <w:spacing w:val="-5"/>
          </w:rPr>
          <w:t> </w:t>
        </w:r>
      </w:hyperlink>
      <w:r>
        <w:rPr>
          <w:color w:val="394957"/>
        </w:rPr>
        <w:t>SAE’s</w:t>
      </w:r>
      <w:r>
        <w:rPr>
          <w:color w:val="394957"/>
          <w:spacing w:val="-4"/>
        </w:rPr>
        <w:t> </w:t>
      </w:r>
      <w:r>
        <w:rPr>
          <w:color w:val="394957"/>
        </w:rPr>
        <w:t>levels</w:t>
      </w:r>
      <w:r>
        <w:rPr>
          <w:color w:val="394957"/>
          <w:spacing w:val="-4"/>
        </w:rPr>
        <w:t> </w:t>
      </w:r>
      <w:r>
        <w:rPr>
          <w:color w:val="394957"/>
        </w:rPr>
        <w:t>of</w:t>
      </w:r>
      <w:r>
        <w:rPr>
          <w:color w:val="394957"/>
          <w:spacing w:val="-3"/>
        </w:rPr>
        <w:t> </w:t>
      </w:r>
      <w:r>
        <w:rPr>
          <w:color w:val="394957"/>
        </w:rPr>
        <w:t>driving</w:t>
      </w:r>
      <w:r>
        <w:rPr>
          <w:color w:val="394957"/>
          <w:spacing w:val="-3"/>
        </w:rPr>
        <w:t> </w:t>
      </w:r>
      <w:r>
        <w:rPr>
          <w:color w:val="394957"/>
        </w:rPr>
        <w:t>automation</w:t>
      </w:r>
      <w:r>
        <w:rPr>
          <w:color w:val="394957"/>
          <w:spacing w:val="-4"/>
        </w:rPr>
        <w:t> </w:t>
      </w:r>
      <w:r>
        <w:rPr>
          <w:color w:val="394957"/>
        </w:rPr>
        <w:t>are</w:t>
      </w:r>
      <w:r>
        <w:rPr>
          <w:color w:val="394957"/>
          <w:spacing w:val="-5"/>
        </w:rPr>
        <w:t> </w:t>
      </w:r>
      <w:r>
        <w:rPr>
          <w:color w:val="394957"/>
        </w:rPr>
        <w:t>descriptive</w:t>
      </w:r>
      <w:r>
        <w:rPr>
          <w:color w:val="394957"/>
          <w:spacing w:val="-3"/>
        </w:rPr>
        <w:t> </w:t>
      </w:r>
      <w:r>
        <w:rPr>
          <w:color w:val="394957"/>
        </w:rPr>
        <w:t>and</w:t>
      </w:r>
      <w:r>
        <w:rPr>
          <w:color w:val="394957"/>
          <w:spacing w:val="-5"/>
        </w:rPr>
        <w:t> </w:t>
      </w:r>
      <w:r>
        <w:rPr>
          <w:color w:val="394957"/>
        </w:rPr>
        <w:t>informative,</w:t>
      </w:r>
      <w:r>
        <w:rPr>
          <w:color w:val="394957"/>
          <w:spacing w:val="-5"/>
        </w:rPr>
        <w:t> </w:t>
      </w:r>
      <w:r>
        <w:rPr>
          <w:color w:val="394957"/>
        </w:rPr>
        <w:t>rather</w:t>
      </w:r>
      <w:r>
        <w:rPr>
          <w:color w:val="394957"/>
          <w:spacing w:val="-4"/>
        </w:rPr>
        <w:t> </w:t>
      </w:r>
      <w:r>
        <w:rPr>
          <w:color w:val="394957"/>
        </w:rPr>
        <w:t>than normative, and technical rather than</w:t>
      </w:r>
      <w:r>
        <w:rPr>
          <w:color w:val="394957"/>
          <w:spacing w:val="2"/>
        </w:rPr>
        <w:t> </w:t>
      </w:r>
      <w:r>
        <w:rPr>
          <w:color w:val="394957"/>
        </w:rPr>
        <w:t>legal</w:t>
      </w:r>
      <w:r>
        <w:rPr>
          <w:color w:val="394957"/>
          <w:position w:val="6"/>
          <w:sz w:val="13"/>
        </w:rPr>
        <w:t>1</w:t>
      </w:r>
      <w:r>
        <w:rPr>
          <w:color w:val="394957"/>
        </w:rPr>
        <w:t>.</w:t>
      </w:r>
    </w:p>
    <w:p>
      <w:pPr>
        <w:pStyle w:val="BodyText"/>
        <w:spacing w:before="10"/>
      </w:pPr>
    </w:p>
    <w:p>
      <w:pPr>
        <w:pStyle w:val="Heading5"/>
        <w:jc w:val="both"/>
      </w:pPr>
      <w:bookmarkStart w:name="_bookmark6" w:id="11"/>
      <w:bookmarkEnd w:id="11"/>
      <w:r>
        <w:rPr>
          <w:b w:val="0"/>
        </w:rPr>
      </w:r>
      <w:r>
        <w:rPr>
          <w:color w:val="394957"/>
        </w:rPr>
        <w:t>Figure 1: Levels of automation</w:t>
      </w:r>
    </w:p>
    <w:p>
      <w:pPr>
        <w:pStyle w:val="BodyText"/>
        <w:spacing w:before="1"/>
        <w:rPr>
          <w:b/>
          <w:sz w:val="14"/>
        </w:rPr>
      </w:pPr>
      <w:r>
        <w:rPr/>
        <w:drawing>
          <wp:anchor distT="0" distB="0" distL="0" distR="0" allowOverlap="1" layoutInCell="1" locked="0" behindDoc="0" simplePos="0" relativeHeight="1">
            <wp:simplePos x="0" y="0"/>
            <wp:positionH relativeFrom="page">
              <wp:posOffset>720090</wp:posOffset>
            </wp:positionH>
            <wp:positionV relativeFrom="paragraph">
              <wp:posOffset>127927</wp:posOffset>
            </wp:positionV>
            <wp:extent cx="5951881" cy="1738502"/>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951881" cy="1738502"/>
                    </a:xfrm>
                    <a:prstGeom prst="rect">
                      <a:avLst/>
                    </a:prstGeom>
                  </pic:spPr>
                </pic:pic>
              </a:graphicData>
            </a:graphic>
          </wp:anchor>
        </w:drawing>
      </w:r>
    </w:p>
    <w:p>
      <w:pPr>
        <w:pStyle w:val="BodyText"/>
        <w:spacing w:before="6"/>
        <w:rPr>
          <w:b/>
        </w:rPr>
      </w:pPr>
    </w:p>
    <w:p>
      <w:pPr>
        <w:spacing w:before="0"/>
        <w:ind w:left="212" w:right="0" w:firstLine="0"/>
        <w:jc w:val="both"/>
        <w:rPr>
          <w:i/>
          <w:sz w:val="16"/>
        </w:rPr>
      </w:pPr>
      <w:r>
        <w:rPr>
          <w:i/>
          <w:color w:val="394957"/>
          <w:sz w:val="16"/>
        </w:rPr>
        <w:t>Source: Market forecast for connected and autonomous vehicles, Transport Systems Catapult (2017)</w:t>
      </w:r>
    </w:p>
    <w:p>
      <w:pPr>
        <w:pStyle w:val="BodyText"/>
        <w:rPr>
          <w:i/>
        </w:rPr>
      </w:pPr>
    </w:p>
    <w:p>
      <w:pPr>
        <w:pStyle w:val="BodyText"/>
        <w:rPr>
          <w:i/>
        </w:rPr>
      </w:pPr>
    </w:p>
    <w:p>
      <w:pPr>
        <w:pStyle w:val="BodyText"/>
        <w:rPr>
          <w:i/>
        </w:rPr>
      </w:pPr>
    </w:p>
    <w:p>
      <w:pPr>
        <w:pStyle w:val="BodyText"/>
        <w:spacing w:before="7"/>
        <w:rPr>
          <w:i/>
          <w:sz w:val="28"/>
        </w:rPr>
      </w:pPr>
      <w:r>
        <w:rPr/>
        <w:pict>
          <v:line style="position:absolute;mso-position-horizontal-relative:page;mso-position-vertical-relative:paragraph;z-index:-976;mso-wrap-distance-left:0;mso-wrap-distance-right:0" from="56.639999pt,18.664698pt" to="200.689999pt,18.664698pt" stroked="true" strokeweight=".47998pt" strokecolor="#394957">
            <v:stroke dashstyle="solid"/>
            <w10:wrap type="topAndBottom"/>
          </v:line>
        </w:pict>
      </w:r>
    </w:p>
    <w:p>
      <w:pPr>
        <w:pStyle w:val="BodyText"/>
        <w:spacing w:before="3"/>
        <w:rPr>
          <w:i/>
          <w:sz w:val="17"/>
        </w:rPr>
      </w:pPr>
    </w:p>
    <w:p>
      <w:pPr>
        <w:pStyle w:val="BodyText"/>
        <w:spacing w:before="93"/>
        <w:ind w:left="212"/>
      </w:pPr>
      <w:r>
        <w:rPr>
          <w:color w:val="394957"/>
          <w:position w:val="6"/>
          <w:sz w:val="13"/>
        </w:rPr>
        <w:t>1 </w:t>
      </w:r>
      <w:r>
        <w:rPr>
          <w:color w:val="394957"/>
        </w:rPr>
        <w:t>Surface Vehicle Recommended Practice, SAE, September 2016</w:t>
      </w:r>
    </w:p>
    <w:p>
      <w:pPr>
        <w:spacing w:after="0"/>
        <w:sectPr>
          <w:pgSz w:w="11910" w:h="16840"/>
          <w:pgMar w:header="0" w:footer="467" w:top="880" w:bottom="960" w:left="920" w:right="160"/>
        </w:sectPr>
      </w:pPr>
    </w:p>
    <w:p>
      <w:pPr>
        <w:pStyle w:val="BodyText"/>
        <w:spacing w:before="66"/>
        <w:ind w:left="212"/>
      </w:pPr>
      <w:r>
        <w:rPr>
          <w:color w:val="394957"/>
        </w:rPr>
        <w:t>Each level of automation is associated with a number use cases, with some examples detailed below</w:t>
      </w:r>
      <w:r>
        <w:rPr>
          <w:color w:val="394957"/>
          <w:position w:val="6"/>
          <w:sz w:val="13"/>
        </w:rPr>
        <w:t>2</w:t>
      </w:r>
      <w:r>
        <w:rPr>
          <w:color w:val="394957"/>
        </w:rPr>
        <w:t>:</w:t>
      </w:r>
    </w:p>
    <w:p>
      <w:pPr>
        <w:pStyle w:val="BodyText"/>
        <w:spacing w:before="8"/>
      </w:pPr>
    </w:p>
    <w:p>
      <w:pPr>
        <w:pStyle w:val="ListParagraph"/>
        <w:numPr>
          <w:ilvl w:val="0"/>
          <w:numId w:val="4"/>
        </w:numPr>
        <w:tabs>
          <w:tab w:pos="571" w:val="left" w:leader="none"/>
        </w:tabs>
        <w:spacing w:line="240" w:lineRule="auto" w:before="1" w:after="0"/>
        <w:ind w:left="570" w:right="972" w:hanging="358"/>
        <w:jc w:val="both"/>
        <w:rPr>
          <w:rFonts w:ascii="Symbol" w:hAnsi="Symbol"/>
          <w:color w:val="394957"/>
          <w:sz w:val="20"/>
        </w:rPr>
      </w:pPr>
      <w:r>
        <w:rPr>
          <w:color w:val="394957"/>
          <w:sz w:val="20"/>
        </w:rPr>
        <w:t>Level 1 – use case: Park Assist. The system assists the driver by automatically carrying out the optimum steering</w:t>
      </w:r>
      <w:r>
        <w:rPr>
          <w:color w:val="394957"/>
          <w:spacing w:val="-8"/>
          <w:sz w:val="20"/>
        </w:rPr>
        <w:t> </w:t>
      </w:r>
      <w:r>
        <w:rPr>
          <w:color w:val="394957"/>
          <w:sz w:val="20"/>
        </w:rPr>
        <w:t>movements</w:t>
      </w:r>
      <w:r>
        <w:rPr>
          <w:color w:val="394957"/>
          <w:spacing w:val="-6"/>
          <w:sz w:val="20"/>
        </w:rPr>
        <w:t> </w:t>
      </w:r>
      <w:r>
        <w:rPr>
          <w:color w:val="394957"/>
          <w:sz w:val="20"/>
        </w:rPr>
        <w:t>in</w:t>
      </w:r>
      <w:r>
        <w:rPr>
          <w:color w:val="394957"/>
          <w:spacing w:val="-7"/>
          <w:sz w:val="20"/>
        </w:rPr>
        <w:t> </w:t>
      </w:r>
      <w:r>
        <w:rPr>
          <w:color w:val="394957"/>
          <w:sz w:val="20"/>
        </w:rPr>
        <w:t>order</w:t>
      </w:r>
      <w:r>
        <w:rPr>
          <w:color w:val="394957"/>
          <w:spacing w:val="-7"/>
          <w:sz w:val="20"/>
        </w:rPr>
        <w:t> </w:t>
      </w:r>
      <w:r>
        <w:rPr>
          <w:color w:val="394957"/>
          <w:sz w:val="20"/>
        </w:rPr>
        <w:t>to</w:t>
      </w:r>
      <w:r>
        <w:rPr>
          <w:color w:val="394957"/>
          <w:spacing w:val="-7"/>
          <w:sz w:val="20"/>
        </w:rPr>
        <w:t> </w:t>
      </w:r>
      <w:r>
        <w:rPr>
          <w:color w:val="394957"/>
          <w:sz w:val="20"/>
        </w:rPr>
        <w:t>reverse-park</w:t>
      </w:r>
      <w:r>
        <w:rPr>
          <w:color w:val="394957"/>
          <w:spacing w:val="-3"/>
          <w:sz w:val="20"/>
        </w:rPr>
        <w:t> </w:t>
      </w:r>
      <w:r>
        <w:rPr>
          <w:color w:val="394957"/>
          <w:sz w:val="20"/>
        </w:rPr>
        <w:t>on</w:t>
      </w:r>
      <w:r>
        <w:rPr>
          <w:color w:val="394957"/>
          <w:spacing w:val="-8"/>
          <w:sz w:val="20"/>
        </w:rPr>
        <w:t> </w:t>
      </w:r>
      <w:r>
        <w:rPr>
          <w:color w:val="394957"/>
          <w:sz w:val="20"/>
        </w:rPr>
        <w:t>the</w:t>
      </w:r>
      <w:r>
        <w:rPr>
          <w:color w:val="394957"/>
          <w:spacing w:val="-7"/>
          <w:sz w:val="20"/>
        </w:rPr>
        <w:t> </w:t>
      </w:r>
      <w:r>
        <w:rPr>
          <w:color w:val="394957"/>
          <w:sz w:val="20"/>
        </w:rPr>
        <w:t>ideal</w:t>
      </w:r>
      <w:r>
        <w:rPr>
          <w:color w:val="394957"/>
          <w:spacing w:val="-8"/>
          <w:sz w:val="20"/>
        </w:rPr>
        <w:t> </w:t>
      </w:r>
      <w:r>
        <w:rPr>
          <w:color w:val="394957"/>
          <w:sz w:val="20"/>
        </w:rPr>
        <w:t>line.</w:t>
      </w:r>
      <w:r>
        <w:rPr>
          <w:color w:val="394957"/>
          <w:spacing w:val="-7"/>
          <w:sz w:val="20"/>
        </w:rPr>
        <w:t> </w:t>
      </w:r>
      <w:r>
        <w:rPr>
          <w:color w:val="394957"/>
          <w:sz w:val="20"/>
        </w:rPr>
        <w:t>The</w:t>
      </w:r>
      <w:r>
        <w:rPr>
          <w:color w:val="394957"/>
          <w:spacing w:val="-11"/>
          <w:sz w:val="20"/>
        </w:rPr>
        <w:t> </w:t>
      </w:r>
      <w:r>
        <w:rPr>
          <w:color w:val="394957"/>
          <w:sz w:val="20"/>
        </w:rPr>
        <w:t>measurement</w:t>
      </w:r>
      <w:r>
        <w:rPr>
          <w:color w:val="394957"/>
          <w:spacing w:val="-7"/>
          <w:sz w:val="20"/>
        </w:rPr>
        <w:t> </w:t>
      </w:r>
      <w:r>
        <w:rPr>
          <w:color w:val="394957"/>
          <w:sz w:val="20"/>
        </w:rPr>
        <w:t>of</w:t>
      </w:r>
      <w:r>
        <w:rPr>
          <w:color w:val="394957"/>
          <w:spacing w:val="-5"/>
          <w:sz w:val="20"/>
        </w:rPr>
        <w:t> </w:t>
      </w:r>
      <w:r>
        <w:rPr>
          <w:color w:val="394957"/>
          <w:sz w:val="20"/>
        </w:rPr>
        <w:t>the</w:t>
      </w:r>
      <w:r>
        <w:rPr>
          <w:color w:val="394957"/>
          <w:spacing w:val="-7"/>
          <w:sz w:val="20"/>
        </w:rPr>
        <w:t> </w:t>
      </w:r>
      <w:r>
        <w:rPr>
          <w:color w:val="394957"/>
          <w:sz w:val="20"/>
        </w:rPr>
        <w:t>parking</w:t>
      </w:r>
      <w:r>
        <w:rPr>
          <w:color w:val="394957"/>
          <w:spacing w:val="-8"/>
          <w:sz w:val="20"/>
        </w:rPr>
        <w:t> </w:t>
      </w:r>
      <w:r>
        <w:rPr>
          <w:color w:val="394957"/>
          <w:sz w:val="20"/>
        </w:rPr>
        <w:t>space,</w:t>
      </w:r>
      <w:r>
        <w:rPr>
          <w:color w:val="394957"/>
          <w:spacing w:val="-7"/>
          <w:sz w:val="20"/>
        </w:rPr>
        <w:t> </w:t>
      </w:r>
      <w:r>
        <w:rPr>
          <w:color w:val="394957"/>
          <w:sz w:val="20"/>
        </w:rPr>
        <w:t>the allocation of the starting position and the steering movements are automatically undertaken by the </w:t>
      </w:r>
      <w:r>
        <w:rPr>
          <w:color w:val="394957"/>
          <w:spacing w:val="3"/>
          <w:sz w:val="20"/>
        </w:rPr>
        <w:t>Park </w:t>
      </w:r>
      <w:r>
        <w:rPr>
          <w:color w:val="394957"/>
          <w:sz w:val="20"/>
        </w:rPr>
        <w:t>Assist:</w:t>
      </w:r>
      <w:r>
        <w:rPr>
          <w:color w:val="394957"/>
          <w:spacing w:val="-14"/>
          <w:sz w:val="20"/>
        </w:rPr>
        <w:t> </w:t>
      </w:r>
      <w:r>
        <w:rPr>
          <w:color w:val="394957"/>
          <w:sz w:val="20"/>
        </w:rPr>
        <w:t>all</w:t>
      </w:r>
      <w:r>
        <w:rPr>
          <w:color w:val="394957"/>
          <w:spacing w:val="-13"/>
          <w:sz w:val="20"/>
        </w:rPr>
        <w:t> </w:t>
      </w:r>
      <w:r>
        <w:rPr>
          <w:color w:val="394957"/>
          <w:sz w:val="20"/>
        </w:rPr>
        <w:t>the</w:t>
      </w:r>
      <w:r>
        <w:rPr>
          <w:color w:val="394957"/>
          <w:spacing w:val="-13"/>
          <w:sz w:val="20"/>
        </w:rPr>
        <w:t> </w:t>
      </w:r>
      <w:r>
        <w:rPr>
          <w:color w:val="394957"/>
          <w:sz w:val="20"/>
        </w:rPr>
        <w:t>driver</w:t>
      </w:r>
      <w:r>
        <w:rPr>
          <w:color w:val="394957"/>
          <w:spacing w:val="-13"/>
          <w:sz w:val="20"/>
        </w:rPr>
        <w:t> </w:t>
      </w:r>
      <w:r>
        <w:rPr>
          <w:color w:val="394957"/>
          <w:sz w:val="20"/>
        </w:rPr>
        <w:t>has</w:t>
      </w:r>
      <w:r>
        <w:rPr>
          <w:color w:val="394957"/>
          <w:spacing w:val="-13"/>
          <w:sz w:val="20"/>
        </w:rPr>
        <w:t> </w:t>
      </w:r>
      <w:r>
        <w:rPr>
          <w:color w:val="394957"/>
          <w:sz w:val="20"/>
        </w:rPr>
        <w:t>to</w:t>
      </w:r>
      <w:r>
        <w:rPr>
          <w:color w:val="394957"/>
          <w:spacing w:val="-11"/>
          <w:sz w:val="20"/>
        </w:rPr>
        <w:t> </w:t>
      </w:r>
      <w:r>
        <w:rPr>
          <w:color w:val="394957"/>
          <w:sz w:val="20"/>
        </w:rPr>
        <w:t>do</w:t>
      </w:r>
      <w:r>
        <w:rPr>
          <w:color w:val="394957"/>
          <w:spacing w:val="-14"/>
          <w:sz w:val="20"/>
        </w:rPr>
        <w:t> </w:t>
      </w:r>
      <w:r>
        <w:rPr>
          <w:color w:val="394957"/>
          <w:sz w:val="20"/>
        </w:rPr>
        <w:t>is</w:t>
      </w:r>
      <w:r>
        <w:rPr>
          <w:color w:val="394957"/>
          <w:spacing w:val="-10"/>
          <w:sz w:val="20"/>
        </w:rPr>
        <w:t> </w:t>
      </w:r>
      <w:r>
        <w:rPr>
          <w:color w:val="394957"/>
          <w:sz w:val="20"/>
        </w:rPr>
        <w:t>to</w:t>
      </w:r>
      <w:r>
        <w:rPr>
          <w:color w:val="394957"/>
          <w:spacing w:val="-11"/>
          <w:sz w:val="20"/>
        </w:rPr>
        <w:t> </w:t>
      </w:r>
      <w:r>
        <w:rPr>
          <w:color w:val="394957"/>
          <w:sz w:val="20"/>
        </w:rPr>
        <w:t>operate</w:t>
      </w:r>
      <w:r>
        <w:rPr>
          <w:color w:val="394957"/>
          <w:spacing w:val="-12"/>
          <w:sz w:val="20"/>
        </w:rPr>
        <w:t> </w:t>
      </w:r>
      <w:r>
        <w:rPr>
          <w:color w:val="394957"/>
          <w:sz w:val="20"/>
        </w:rPr>
        <w:t>the</w:t>
      </w:r>
      <w:r>
        <w:rPr>
          <w:color w:val="394957"/>
          <w:spacing w:val="-14"/>
          <w:sz w:val="20"/>
        </w:rPr>
        <w:t> </w:t>
      </w:r>
      <w:r>
        <w:rPr>
          <w:color w:val="394957"/>
          <w:sz w:val="20"/>
        </w:rPr>
        <w:t>accelerator</w:t>
      </w:r>
      <w:r>
        <w:rPr>
          <w:color w:val="394957"/>
          <w:spacing w:val="-12"/>
          <w:sz w:val="20"/>
        </w:rPr>
        <w:t> </w:t>
      </w:r>
      <w:r>
        <w:rPr>
          <w:color w:val="394957"/>
          <w:sz w:val="20"/>
        </w:rPr>
        <w:t>and</w:t>
      </w:r>
      <w:r>
        <w:rPr>
          <w:color w:val="394957"/>
          <w:spacing w:val="-14"/>
          <w:sz w:val="20"/>
        </w:rPr>
        <w:t> </w:t>
      </w:r>
      <w:r>
        <w:rPr>
          <w:color w:val="394957"/>
          <w:sz w:val="20"/>
        </w:rPr>
        <w:t>the</w:t>
      </w:r>
      <w:r>
        <w:rPr>
          <w:color w:val="394957"/>
          <w:spacing w:val="-12"/>
          <w:sz w:val="20"/>
        </w:rPr>
        <w:t> </w:t>
      </w:r>
      <w:r>
        <w:rPr>
          <w:color w:val="394957"/>
          <w:sz w:val="20"/>
        </w:rPr>
        <w:t>brake.</w:t>
      </w:r>
      <w:r>
        <w:rPr>
          <w:color w:val="394957"/>
          <w:spacing w:val="-13"/>
          <w:sz w:val="20"/>
        </w:rPr>
        <w:t> </w:t>
      </w:r>
      <w:r>
        <w:rPr>
          <w:color w:val="394957"/>
          <w:sz w:val="20"/>
        </w:rPr>
        <w:t>This</w:t>
      </w:r>
      <w:r>
        <w:rPr>
          <w:color w:val="394957"/>
          <w:spacing w:val="-13"/>
          <w:sz w:val="20"/>
        </w:rPr>
        <w:t> </w:t>
      </w:r>
      <w:r>
        <w:rPr>
          <w:color w:val="394957"/>
          <w:sz w:val="20"/>
        </w:rPr>
        <w:t>means</w:t>
      </w:r>
      <w:r>
        <w:rPr>
          <w:color w:val="394957"/>
          <w:spacing w:val="-13"/>
          <w:sz w:val="20"/>
        </w:rPr>
        <w:t> </w:t>
      </w:r>
      <w:r>
        <w:rPr>
          <w:color w:val="394957"/>
          <w:sz w:val="20"/>
        </w:rPr>
        <w:t>that</w:t>
      </w:r>
      <w:r>
        <w:rPr>
          <w:color w:val="394957"/>
          <w:spacing w:val="-11"/>
          <w:sz w:val="20"/>
        </w:rPr>
        <w:t> </w:t>
      </w:r>
      <w:r>
        <w:rPr>
          <w:color w:val="394957"/>
          <w:sz w:val="20"/>
        </w:rPr>
        <w:t>the</w:t>
      </w:r>
      <w:r>
        <w:rPr>
          <w:color w:val="394957"/>
          <w:spacing w:val="-14"/>
          <w:sz w:val="20"/>
        </w:rPr>
        <w:t> </w:t>
      </w:r>
      <w:r>
        <w:rPr>
          <w:color w:val="394957"/>
          <w:sz w:val="20"/>
        </w:rPr>
        <w:t>driver</w:t>
      </w:r>
      <w:r>
        <w:rPr>
          <w:color w:val="394957"/>
          <w:spacing w:val="-13"/>
          <w:sz w:val="20"/>
        </w:rPr>
        <w:t> </w:t>
      </w:r>
      <w:r>
        <w:rPr>
          <w:color w:val="394957"/>
          <w:sz w:val="20"/>
        </w:rPr>
        <w:t>retains control of the car at all</w:t>
      </w:r>
      <w:r>
        <w:rPr>
          <w:color w:val="394957"/>
          <w:spacing w:val="-3"/>
          <w:sz w:val="20"/>
        </w:rPr>
        <w:t> </w:t>
      </w:r>
      <w:r>
        <w:rPr>
          <w:color w:val="394957"/>
          <w:sz w:val="20"/>
        </w:rPr>
        <w:t>times.</w:t>
      </w:r>
    </w:p>
    <w:p>
      <w:pPr>
        <w:pStyle w:val="BodyText"/>
        <w:spacing w:before="9"/>
      </w:pPr>
    </w:p>
    <w:p>
      <w:pPr>
        <w:pStyle w:val="ListParagraph"/>
        <w:numPr>
          <w:ilvl w:val="0"/>
          <w:numId w:val="4"/>
        </w:numPr>
        <w:tabs>
          <w:tab w:pos="571" w:val="left" w:leader="none"/>
        </w:tabs>
        <w:spacing w:line="240" w:lineRule="auto" w:before="0" w:after="0"/>
        <w:ind w:left="570" w:right="979" w:hanging="358"/>
        <w:jc w:val="both"/>
        <w:rPr>
          <w:rFonts w:ascii="Symbol" w:hAnsi="Symbol"/>
          <w:color w:val="394957"/>
          <w:sz w:val="20"/>
        </w:rPr>
      </w:pPr>
      <w:r>
        <w:rPr>
          <w:color w:val="394957"/>
          <w:sz w:val="20"/>
        </w:rPr>
        <w:t>Level 2 – use case: Traffic Jam Assist. The function controls the vehicle longitudinal and lateral to follow the traffic flow in low speeds (&lt;30km/h). The system can be seen as an extension of the Adaptive Cruise Control</w:t>
      </w:r>
      <w:r>
        <w:rPr>
          <w:color w:val="394957"/>
          <w:spacing w:val="-4"/>
          <w:sz w:val="20"/>
        </w:rPr>
        <w:t> </w:t>
      </w:r>
      <w:r>
        <w:rPr>
          <w:color w:val="394957"/>
          <w:sz w:val="20"/>
        </w:rPr>
        <w:t>with</w:t>
      </w:r>
      <w:r>
        <w:rPr>
          <w:color w:val="394957"/>
          <w:spacing w:val="-4"/>
          <w:sz w:val="20"/>
        </w:rPr>
        <w:t> </w:t>
      </w:r>
      <w:r>
        <w:rPr>
          <w:color w:val="394957"/>
          <w:sz w:val="20"/>
        </w:rPr>
        <w:t>Stop&amp;Go</w:t>
      </w:r>
      <w:r>
        <w:rPr>
          <w:color w:val="394957"/>
          <w:spacing w:val="-5"/>
          <w:sz w:val="20"/>
        </w:rPr>
        <w:t> </w:t>
      </w:r>
      <w:r>
        <w:rPr>
          <w:color w:val="394957"/>
          <w:sz w:val="20"/>
        </w:rPr>
        <w:t>functionality</w:t>
      </w:r>
      <w:r>
        <w:rPr>
          <w:color w:val="394957"/>
          <w:spacing w:val="-9"/>
          <w:sz w:val="20"/>
        </w:rPr>
        <w:t> </w:t>
      </w:r>
      <w:r>
        <w:rPr>
          <w:color w:val="394957"/>
          <w:sz w:val="20"/>
        </w:rPr>
        <w:t>(i.e.</w:t>
      </w:r>
      <w:r>
        <w:rPr>
          <w:color w:val="394957"/>
          <w:spacing w:val="-3"/>
          <w:sz w:val="20"/>
        </w:rPr>
        <w:t> </w:t>
      </w:r>
      <w:r>
        <w:rPr>
          <w:color w:val="394957"/>
          <w:sz w:val="20"/>
        </w:rPr>
        <w:t>no</w:t>
      </w:r>
      <w:r>
        <w:rPr>
          <w:color w:val="394957"/>
          <w:spacing w:val="-4"/>
          <w:sz w:val="20"/>
        </w:rPr>
        <w:t> </w:t>
      </w:r>
      <w:r>
        <w:rPr>
          <w:color w:val="394957"/>
          <w:sz w:val="20"/>
        </w:rPr>
        <w:t>lane</w:t>
      </w:r>
      <w:r>
        <w:rPr>
          <w:color w:val="394957"/>
          <w:spacing w:val="-3"/>
          <w:sz w:val="20"/>
        </w:rPr>
        <w:t> </w:t>
      </w:r>
      <w:r>
        <w:rPr>
          <w:color w:val="394957"/>
          <w:sz w:val="20"/>
        </w:rPr>
        <w:t>change support).</w:t>
      </w:r>
      <w:r>
        <w:rPr>
          <w:color w:val="394957"/>
          <w:spacing w:val="-5"/>
          <w:sz w:val="20"/>
        </w:rPr>
        <w:t> </w:t>
      </w:r>
      <w:r>
        <w:rPr>
          <w:color w:val="394957"/>
          <w:sz w:val="20"/>
        </w:rPr>
        <w:t>It</w:t>
      </w:r>
      <w:r>
        <w:rPr>
          <w:color w:val="394957"/>
          <w:spacing w:val="-4"/>
          <w:sz w:val="20"/>
        </w:rPr>
        <w:t> </w:t>
      </w:r>
      <w:r>
        <w:rPr>
          <w:color w:val="394957"/>
          <w:sz w:val="20"/>
        </w:rPr>
        <w:t>detects</w:t>
      </w:r>
      <w:r>
        <w:rPr>
          <w:color w:val="394957"/>
          <w:spacing w:val="-2"/>
          <w:sz w:val="20"/>
        </w:rPr>
        <w:t> </w:t>
      </w:r>
      <w:r>
        <w:rPr>
          <w:color w:val="394957"/>
          <w:sz w:val="20"/>
        </w:rPr>
        <w:t>a</w:t>
      </w:r>
      <w:r>
        <w:rPr>
          <w:color w:val="394957"/>
          <w:spacing w:val="-6"/>
          <w:sz w:val="20"/>
        </w:rPr>
        <w:t> </w:t>
      </w:r>
      <w:r>
        <w:rPr>
          <w:color w:val="394957"/>
          <w:sz w:val="20"/>
        </w:rPr>
        <w:t>preceding</w:t>
      </w:r>
      <w:r>
        <w:rPr>
          <w:color w:val="394957"/>
          <w:spacing w:val="-2"/>
          <w:sz w:val="20"/>
        </w:rPr>
        <w:t> </w:t>
      </w:r>
      <w:r>
        <w:rPr>
          <w:color w:val="394957"/>
          <w:sz w:val="20"/>
        </w:rPr>
        <w:t>vehicle,</w:t>
      </w:r>
      <w:r>
        <w:rPr>
          <w:color w:val="394957"/>
          <w:spacing w:val="-5"/>
          <w:sz w:val="20"/>
        </w:rPr>
        <w:t> </w:t>
      </w:r>
      <w:r>
        <w:rPr>
          <w:color w:val="394957"/>
          <w:sz w:val="20"/>
        </w:rPr>
        <w:t>maintains a safe distance by automatically applying the brakes and</w:t>
      </w:r>
      <w:r>
        <w:rPr>
          <w:color w:val="394957"/>
          <w:spacing w:val="-12"/>
          <w:sz w:val="20"/>
        </w:rPr>
        <w:t> </w:t>
      </w:r>
      <w:r>
        <w:rPr>
          <w:color w:val="394957"/>
          <w:sz w:val="20"/>
        </w:rPr>
        <w:t>accelerating.</w:t>
      </w:r>
    </w:p>
    <w:p>
      <w:pPr>
        <w:pStyle w:val="BodyText"/>
        <w:spacing w:before="9"/>
      </w:pPr>
    </w:p>
    <w:p>
      <w:pPr>
        <w:pStyle w:val="ListParagraph"/>
        <w:numPr>
          <w:ilvl w:val="0"/>
          <w:numId w:val="4"/>
        </w:numPr>
        <w:tabs>
          <w:tab w:pos="571" w:val="left" w:leader="none"/>
        </w:tabs>
        <w:spacing w:line="240" w:lineRule="auto" w:before="0" w:after="0"/>
        <w:ind w:left="570" w:right="978" w:hanging="358"/>
        <w:jc w:val="both"/>
        <w:rPr>
          <w:rFonts w:ascii="Symbol" w:hAnsi="Symbol"/>
          <w:color w:val="394957"/>
          <w:sz w:val="20"/>
        </w:rPr>
      </w:pPr>
      <w:r>
        <w:rPr>
          <w:color w:val="394957"/>
          <w:sz w:val="20"/>
        </w:rPr>
        <w:t>Level 3 – use case: Platooning. Distance between two vehicles is automatically adjusted to ensure</w:t>
      </w:r>
      <w:r>
        <w:rPr>
          <w:color w:val="394957"/>
          <w:spacing w:val="-29"/>
          <w:sz w:val="20"/>
        </w:rPr>
        <w:t> </w:t>
      </w:r>
      <w:r>
        <w:rPr>
          <w:color w:val="394957"/>
          <w:sz w:val="20"/>
        </w:rPr>
        <w:t>safety and efficiency. The driver deliberately activates the system, but does not have to monitor the system constantly. The driver can override or switch off the system. The system can request the driver to take over within a specific time if automation gets to its system</w:t>
      </w:r>
      <w:r>
        <w:rPr>
          <w:color w:val="394957"/>
          <w:spacing w:val="1"/>
          <w:sz w:val="20"/>
        </w:rPr>
        <w:t> </w:t>
      </w:r>
      <w:r>
        <w:rPr>
          <w:color w:val="394957"/>
          <w:sz w:val="20"/>
        </w:rPr>
        <w:t>limits.</w:t>
      </w:r>
    </w:p>
    <w:p>
      <w:pPr>
        <w:pStyle w:val="BodyText"/>
        <w:spacing w:before="8"/>
      </w:pPr>
    </w:p>
    <w:p>
      <w:pPr>
        <w:pStyle w:val="ListParagraph"/>
        <w:numPr>
          <w:ilvl w:val="0"/>
          <w:numId w:val="4"/>
        </w:numPr>
        <w:tabs>
          <w:tab w:pos="571" w:val="left" w:leader="none"/>
        </w:tabs>
        <w:spacing w:line="240" w:lineRule="auto" w:before="0" w:after="0"/>
        <w:ind w:left="570" w:right="974" w:hanging="358"/>
        <w:jc w:val="both"/>
        <w:rPr>
          <w:rFonts w:ascii="Symbol" w:hAnsi="Symbol"/>
          <w:color w:val="394957"/>
          <w:sz w:val="20"/>
        </w:rPr>
      </w:pPr>
      <w:r>
        <w:rPr>
          <w:color w:val="394957"/>
          <w:sz w:val="20"/>
        </w:rPr>
        <w:t>Level 4 – use cases based on full automation in some driving modes, such as Urban Automated Driving, Rural Automated Driving, or Highway Automated</w:t>
      </w:r>
      <w:r>
        <w:rPr>
          <w:color w:val="394957"/>
          <w:spacing w:val="-6"/>
          <w:sz w:val="20"/>
        </w:rPr>
        <w:t> </w:t>
      </w:r>
      <w:r>
        <w:rPr>
          <w:color w:val="394957"/>
          <w:sz w:val="20"/>
        </w:rPr>
        <w:t>Driving.</w:t>
      </w:r>
    </w:p>
    <w:p>
      <w:pPr>
        <w:pStyle w:val="BodyText"/>
        <w:spacing w:before="9"/>
      </w:pPr>
    </w:p>
    <w:p>
      <w:pPr>
        <w:pStyle w:val="ListParagraph"/>
        <w:numPr>
          <w:ilvl w:val="0"/>
          <w:numId w:val="4"/>
        </w:numPr>
        <w:tabs>
          <w:tab w:pos="571" w:val="left" w:leader="none"/>
        </w:tabs>
        <w:spacing w:line="240" w:lineRule="auto" w:before="0" w:after="0"/>
        <w:ind w:left="570" w:right="974" w:hanging="358"/>
        <w:jc w:val="both"/>
        <w:rPr>
          <w:rFonts w:ascii="Symbol" w:hAnsi="Symbol"/>
          <w:color w:val="394957"/>
          <w:sz w:val="20"/>
        </w:rPr>
      </w:pPr>
      <w:r>
        <w:rPr>
          <w:color w:val="394957"/>
          <w:sz w:val="20"/>
        </w:rPr>
        <w:t>Level 5 – no driver is required at this level. It is full automation for the full end-to-end journey, such as an automated</w:t>
      </w:r>
      <w:r>
        <w:rPr>
          <w:color w:val="394957"/>
          <w:spacing w:val="-2"/>
          <w:sz w:val="20"/>
        </w:rPr>
        <w:t> </w:t>
      </w:r>
      <w:r>
        <w:rPr>
          <w:color w:val="394957"/>
          <w:sz w:val="20"/>
        </w:rPr>
        <w:t>taxi.</w:t>
      </w:r>
    </w:p>
    <w:p>
      <w:pPr>
        <w:pStyle w:val="BodyText"/>
        <w:spacing w:before="7"/>
      </w:pPr>
    </w:p>
    <w:p>
      <w:pPr>
        <w:pStyle w:val="BodyText"/>
        <w:ind w:left="212" w:right="975"/>
        <w:jc w:val="both"/>
      </w:pPr>
      <w:r>
        <w:rPr>
          <w:color w:val="394957"/>
        </w:rPr>
        <w:t>Autonomous vehicles do not necessarily need connected vehicle technologies to function since they must be able to independently navigate the road network. However, CV technologies provide valuable information about the road ahead—allowing rerouting based on new information such as a lane closures or obstacles on the road. By incorporating CV technology, AVs have the opportunity to be safer and more efficient.</w:t>
      </w:r>
    </w:p>
    <w:p>
      <w:pPr>
        <w:pStyle w:val="BodyText"/>
        <w:rPr>
          <w:sz w:val="21"/>
        </w:rPr>
      </w:pPr>
    </w:p>
    <w:p>
      <w:pPr>
        <w:pStyle w:val="BodyText"/>
        <w:ind w:left="212" w:right="970"/>
        <w:jc w:val="both"/>
      </w:pPr>
      <w:r>
        <w:rPr>
          <w:color w:val="394957"/>
        </w:rPr>
        <w:t>Furthermore, virtually all autonomous vehicles will require some form of connectivity to ensure software and data</w:t>
      </w:r>
      <w:r>
        <w:rPr>
          <w:color w:val="394957"/>
          <w:spacing w:val="-3"/>
        </w:rPr>
        <w:t> </w:t>
      </w:r>
      <w:r>
        <w:rPr>
          <w:color w:val="394957"/>
        </w:rPr>
        <w:t>sets</w:t>
      </w:r>
      <w:r>
        <w:rPr>
          <w:color w:val="394957"/>
          <w:spacing w:val="-1"/>
        </w:rPr>
        <w:t> </w:t>
      </w:r>
      <w:r>
        <w:rPr>
          <w:color w:val="394957"/>
        </w:rPr>
        <w:t>are</w:t>
      </w:r>
      <w:r>
        <w:rPr>
          <w:color w:val="394957"/>
          <w:spacing w:val="-4"/>
        </w:rPr>
        <w:t> </w:t>
      </w:r>
      <w:r>
        <w:rPr>
          <w:color w:val="394957"/>
        </w:rPr>
        <w:t>current.</w:t>
      </w:r>
      <w:r>
        <w:rPr>
          <w:color w:val="394957"/>
          <w:spacing w:val="-3"/>
        </w:rPr>
        <w:t> </w:t>
      </w:r>
      <w:r>
        <w:rPr>
          <w:color w:val="394957"/>
        </w:rPr>
        <w:t>As</w:t>
      </w:r>
      <w:r>
        <w:rPr>
          <w:color w:val="394957"/>
          <w:spacing w:val="-1"/>
        </w:rPr>
        <w:t> </w:t>
      </w:r>
      <w:r>
        <w:rPr>
          <w:color w:val="394957"/>
        </w:rPr>
        <w:t>autonomous</w:t>
      </w:r>
      <w:r>
        <w:rPr>
          <w:color w:val="394957"/>
          <w:spacing w:val="-3"/>
        </w:rPr>
        <w:t> </w:t>
      </w:r>
      <w:r>
        <w:rPr>
          <w:color w:val="394957"/>
        </w:rPr>
        <w:t>vehicles</w:t>
      </w:r>
      <w:r>
        <w:rPr>
          <w:color w:val="394957"/>
          <w:spacing w:val="-2"/>
        </w:rPr>
        <w:t> </w:t>
      </w:r>
      <w:r>
        <w:rPr>
          <w:color w:val="394957"/>
        </w:rPr>
        <w:t>rely</w:t>
      </w:r>
      <w:r>
        <w:rPr>
          <w:color w:val="394957"/>
          <w:spacing w:val="-8"/>
        </w:rPr>
        <w:t> </w:t>
      </w:r>
      <w:r>
        <w:rPr>
          <w:color w:val="394957"/>
        </w:rPr>
        <w:t>on</w:t>
      </w:r>
      <w:r>
        <w:rPr>
          <w:color w:val="394957"/>
          <w:spacing w:val="-2"/>
        </w:rPr>
        <w:t> </w:t>
      </w:r>
      <w:r>
        <w:rPr>
          <w:color w:val="394957"/>
        </w:rPr>
        <w:t>knowing</w:t>
      </w:r>
      <w:r>
        <w:rPr>
          <w:color w:val="394957"/>
          <w:spacing w:val="-1"/>
        </w:rPr>
        <w:t> </w:t>
      </w:r>
      <w:r>
        <w:rPr>
          <w:color w:val="394957"/>
        </w:rPr>
        <w:t>the</w:t>
      </w:r>
      <w:r>
        <w:rPr>
          <w:color w:val="394957"/>
          <w:spacing w:val="-3"/>
        </w:rPr>
        <w:t> </w:t>
      </w:r>
      <w:r>
        <w:rPr>
          <w:color w:val="394957"/>
        </w:rPr>
        <w:t>roadway</w:t>
      </w:r>
      <w:r>
        <w:rPr>
          <w:color w:val="394957"/>
          <w:spacing w:val="-5"/>
        </w:rPr>
        <w:t> </w:t>
      </w:r>
      <w:r>
        <w:rPr>
          <w:color w:val="394957"/>
        </w:rPr>
        <w:t>they</w:t>
      </w:r>
      <w:r>
        <w:rPr>
          <w:color w:val="394957"/>
          <w:spacing w:val="-4"/>
        </w:rPr>
        <w:t> </w:t>
      </w:r>
      <w:r>
        <w:rPr>
          <w:color w:val="394957"/>
        </w:rPr>
        <w:t>are</w:t>
      </w:r>
      <w:r>
        <w:rPr>
          <w:color w:val="394957"/>
          <w:spacing w:val="-2"/>
        </w:rPr>
        <w:t> </w:t>
      </w:r>
      <w:r>
        <w:rPr>
          <w:color w:val="394957"/>
        </w:rPr>
        <w:t>traveling</w:t>
      </w:r>
      <w:r>
        <w:rPr>
          <w:color w:val="394957"/>
          <w:spacing w:val="-3"/>
        </w:rPr>
        <w:t> </w:t>
      </w:r>
      <w:r>
        <w:rPr>
          <w:color w:val="394957"/>
        </w:rPr>
        <w:t>on,</w:t>
      </w:r>
      <w:r>
        <w:rPr>
          <w:color w:val="394957"/>
          <w:spacing w:val="-3"/>
        </w:rPr>
        <w:t> </w:t>
      </w:r>
      <w:r>
        <w:rPr>
          <w:color w:val="394957"/>
        </w:rPr>
        <w:t>changes</w:t>
      </w:r>
      <w:r>
        <w:rPr>
          <w:color w:val="394957"/>
          <w:spacing w:val="-1"/>
        </w:rPr>
        <w:t> </w:t>
      </w:r>
      <w:r>
        <w:rPr>
          <w:color w:val="394957"/>
        </w:rPr>
        <w:t>to the</w:t>
      </w:r>
      <w:r>
        <w:rPr>
          <w:color w:val="394957"/>
          <w:spacing w:val="-6"/>
        </w:rPr>
        <w:t> </w:t>
      </w:r>
      <w:r>
        <w:rPr>
          <w:color w:val="394957"/>
        </w:rPr>
        <w:t>roadside</w:t>
      </w:r>
      <w:r>
        <w:rPr>
          <w:color w:val="394957"/>
          <w:spacing w:val="-3"/>
        </w:rPr>
        <w:t> </w:t>
      </w:r>
      <w:r>
        <w:rPr>
          <w:color w:val="394957"/>
        </w:rPr>
        <w:t>such as</w:t>
      </w:r>
      <w:r>
        <w:rPr>
          <w:color w:val="394957"/>
          <w:spacing w:val="-4"/>
        </w:rPr>
        <w:t> </w:t>
      </w:r>
      <w:r>
        <w:rPr>
          <w:color w:val="394957"/>
        </w:rPr>
        <w:t>new</w:t>
      </w:r>
      <w:r>
        <w:rPr>
          <w:color w:val="394957"/>
          <w:spacing w:val="-4"/>
        </w:rPr>
        <w:t> </w:t>
      </w:r>
      <w:r>
        <w:rPr>
          <w:color w:val="394957"/>
        </w:rPr>
        <w:t>developments</w:t>
      </w:r>
      <w:r>
        <w:rPr>
          <w:color w:val="394957"/>
          <w:spacing w:val="-3"/>
        </w:rPr>
        <w:t> </w:t>
      </w:r>
      <w:r>
        <w:rPr>
          <w:color w:val="394957"/>
        </w:rPr>
        <w:t>or</w:t>
      </w:r>
      <w:r>
        <w:rPr>
          <w:color w:val="394957"/>
          <w:spacing w:val="-5"/>
        </w:rPr>
        <w:t> </w:t>
      </w:r>
      <w:r>
        <w:rPr>
          <w:color w:val="394957"/>
        </w:rPr>
        <w:t>construction</w:t>
      </w:r>
      <w:r>
        <w:rPr>
          <w:color w:val="394957"/>
          <w:spacing w:val="-2"/>
        </w:rPr>
        <w:t> </w:t>
      </w:r>
      <w:r>
        <w:rPr>
          <w:color w:val="394957"/>
        </w:rPr>
        <w:t>will</w:t>
      </w:r>
      <w:r>
        <w:rPr>
          <w:color w:val="394957"/>
          <w:spacing w:val="-4"/>
        </w:rPr>
        <w:t> </w:t>
      </w:r>
      <w:r>
        <w:rPr>
          <w:color w:val="394957"/>
        </w:rPr>
        <w:t>require</w:t>
      </w:r>
      <w:r>
        <w:rPr>
          <w:color w:val="394957"/>
          <w:spacing w:val="-5"/>
        </w:rPr>
        <w:t> </w:t>
      </w:r>
      <w:r>
        <w:rPr>
          <w:color w:val="394957"/>
        </w:rPr>
        <w:t>the</w:t>
      </w:r>
      <w:r>
        <w:rPr>
          <w:color w:val="394957"/>
          <w:spacing w:val="-3"/>
        </w:rPr>
        <w:t> </w:t>
      </w:r>
      <w:r>
        <w:rPr>
          <w:color w:val="394957"/>
        </w:rPr>
        <w:t>type</w:t>
      </w:r>
      <w:r>
        <w:rPr>
          <w:color w:val="394957"/>
          <w:spacing w:val="-2"/>
        </w:rPr>
        <w:t> </w:t>
      </w:r>
      <w:r>
        <w:rPr>
          <w:color w:val="394957"/>
        </w:rPr>
        <w:t>of</w:t>
      </w:r>
      <w:r>
        <w:rPr>
          <w:color w:val="394957"/>
          <w:spacing w:val="-1"/>
        </w:rPr>
        <w:t> </w:t>
      </w:r>
      <w:r>
        <w:rPr>
          <w:color w:val="394957"/>
        </w:rPr>
        <w:t>frequent</w:t>
      </w:r>
      <w:r>
        <w:rPr>
          <w:color w:val="394957"/>
          <w:spacing w:val="-4"/>
        </w:rPr>
        <w:t> </w:t>
      </w:r>
      <w:r>
        <w:rPr>
          <w:color w:val="394957"/>
        </w:rPr>
        <w:t>update</w:t>
      </w:r>
      <w:r>
        <w:rPr>
          <w:color w:val="394957"/>
          <w:spacing w:val="-1"/>
        </w:rPr>
        <w:t> </w:t>
      </w:r>
      <w:r>
        <w:rPr>
          <w:color w:val="394957"/>
        </w:rPr>
        <w:t>of</w:t>
      </w:r>
      <w:r>
        <w:rPr>
          <w:color w:val="394957"/>
          <w:spacing w:val="-2"/>
        </w:rPr>
        <w:t> </w:t>
      </w:r>
      <w:r>
        <w:rPr>
          <w:color w:val="394957"/>
        </w:rPr>
        <w:t>information that CV technology</w:t>
      </w:r>
      <w:r>
        <w:rPr>
          <w:color w:val="394957"/>
          <w:spacing w:val="-5"/>
        </w:rPr>
        <w:t> </w:t>
      </w:r>
      <w:r>
        <w:rPr>
          <w:color w:val="394957"/>
        </w:rPr>
        <w:t>provides.</w:t>
      </w:r>
    </w:p>
    <w:p>
      <w:pPr>
        <w:pStyle w:val="BodyText"/>
        <w:spacing w:before="9"/>
      </w:pPr>
    </w:p>
    <w:p>
      <w:pPr>
        <w:pStyle w:val="BodyText"/>
        <w:ind w:left="212" w:right="975"/>
        <w:jc w:val="both"/>
      </w:pPr>
      <w:r>
        <w:rPr>
          <w:color w:val="394957"/>
        </w:rPr>
        <w:t>For the purposes of this study, the term CAV – connected and autonomous vehicle – will be used when referring to this evolving technology.</w:t>
      </w:r>
    </w:p>
    <w:p>
      <w:pPr>
        <w:pStyle w:val="BodyText"/>
        <w:spacing w:before="1"/>
        <w:rPr>
          <w:sz w:val="21"/>
        </w:rPr>
      </w:pPr>
    </w:p>
    <w:p>
      <w:pPr>
        <w:pStyle w:val="Heading3"/>
        <w:numPr>
          <w:ilvl w:val="2"/>
          <w:numId w:val="2"/>
        </w:numPr>
        <w:tabs>
          <w:tab w:pos="1233" w:val="left" w:leader="none"/>
          <w:tab w:pos="1234" w:val="left" w:leader="none"/>
        </w:tabs>
        <w:spacing w:line="240" w:lineRule="auto" w:before="0" w:after="0"/>
        <w:ind w:left="1233" w:right="0" w:hanging="1021"/>
        <w:jc w:val="left"/>
      </w:pPr>
      <w:bookmarkStart w:name="_bookmark7" w:id="12"/>
      <w:bookmarkEnd w:id="12"/>
      <w:r>
        <w:rPr>
          <w:b w:val="0"/>
        </w:rPr>
      </w:r>
      <w:bookmarkStart w:name="_bookmark7" w:id="13"/>
      <w:bookmarkEnd w:id="13"/>
      <w:r>
        <w:rPr>
          <w:color w:val="15646F"/>
        </w:rPr>
        <w:t>E</w:t>
      </w:r>
      <w:r>
        <w:rPr>
          <w:color w:val="15646F"/>
        </w:rPr>
        <w:t>volution and</w:t>
      </w:r>
      <w:r>
        <w:rPr>
          <w:color w:val="15646F"/>
          <w:spacing w:val="-1"/>
        </w:rPr>
        <w:t> </w:t>
      </w:r>
      <w:r>
        <w:rPr>
          <w:color w:val="15646F"/>
        </w:rPr>
        <w:t>challenges</w:t>
      </w:r>
    </w:p>
    <w:p>
      <w:pPr>
        <w:pStyle w:val="BodyText"/>
        <w:spacing w:before="38"/>
        <w:ind w:left="212" w:right="980"/>
        <w:jc w:val="both"/>
      </w:pPr>
      <w:r>
        <w:rPr>
          <w:color w:val="394957"/>
        </w:rPr>
        <w:t>Forecasting technological change is a difficult undertaking. Several studies have sought to do this for CAVs, both</w:t>
      </w:r>
      <w:r>
        <w:rPr>
          <w:color w:val="394957"/>
          <w:spacing w:val="-6"/>
        </w:rPr>
        <w:t> </w:t>
      </w:r>
      <w:r>
        <w:rPr>
          <w:color w:val="394957"/>
        </w:rPr>
        <w:t>in</w:t>
      </w:r>
      <w:r>
        <w:rPr>
          <w:color w:val="394957"/>
          <w:spacing w:val="-5"/>
        </w:rPr>
        <w:t> </w:t>
      </w:r>
      <w:r>
        <w:rPr>
          <w:color w:val="394957"/>
        </w:rPr>
        <w:t>terms</w:t>
      </w:r>
      <w:r>
        <w:rPr>
          <w:color w:val="394957"/>
          <w:spacing w:val="-7"/>
        </w:rPr>
        <w:t> </w:t>
      </w:r>
      <w:r>
        <w:rPr>
          <w:color w:val="394957"/>
        </w:rPr>
        <w:t>of</w:t>
      </w:r>
      <w:r>
        <w:rPr>
          <w:color w:val="394957"/>
          <w:spacing w:val="-5"/>
        </w:rPr>
        <w:t> </w:t>
      </w:r>
      <w:r>
        <w:rPr>
          <w:color w:val="394957"/>
        </w:rPr>
        <w:t>sales</w:t>
      </w:r>
      <w:r>
        <w:rPr>
          <w:color w:val="394957"/>
          <w:spacing w:val="-6"/>
        </w:rPr>
        <w:t> </w:t>
      </w:r>
      <w:r>
        <w:rPr>
          <w:color w:val="394957"/>
        </w:rPr>
        <w:t>and</w:t>
      </w:r>
      <w:r>
        <w:rPr>
          <w:color w:val="394957"/>
          <w:spacing w:val="-6"/>
        </w:rPr>
        <w:t> </w:t>
      </w:r>
      <w:r>
        <w:rPr>
          <w:color w:val="394957"/>
        </w:rPr>
        <w:t>proportion</w:t>
      </w:r>
      <w:r>
        <w:rPr>
          <w:color w:val="394957"/>
          <w:spacing w:val="-5"/>
        </w:rPr>
        <w:t> </w:t>
      </w:r>
      <w:r>
        <w:rPr>
          <w:color w:val="394957"/>
        </w:rPr>
        <w:t>of</w:t>
      </w:r>
      <w:r>
        <w:rPr>
          <w:color w:val="394957"/>
          <w:spacing w:val="-5"/>
        </w:rPr>
        <w:t> </w:t>
      </w:r>
      <w:r>
        <w:rPr>
          <w:color w:val="394957"/>
        </w:rPr>
        <w:t>the</w:t>
      </w:r>
      <w:r>
        <w:rPr>
          <w:color w:val="394957"/>
          <w:spacing w:val="-6"/>
        </w:rPr>
        <w:t> </w:t>
      </w:r>
      <w:r>
        <w:rPr>
          <w:color w:val="394957"/>
        </w:rPr>
        <w:t>vehicle</w:t>
      </w:r>
      <w:r>
        <w:rPr>
          <w:color w:val="394957"/>
          <w:spacing w:val="-7"/>
        </w:rPr>
        <w:t> </w:t>
      </w:r>
      <w:r>
        <w:rPr>
          <w:color w:val="394957"/>
        </w:rPr>
        <w:t>fleet.</w:t>
      </w:r>
      <w:r>
        <w:rPr>
          <w:color w:val="394957"/>
          <w:spacing w:val="-7"/>
        </w:rPr>
        <w:t> </w:t>
      </w:r>
      <w:r>
        <w:rPr>
          <w:color w:val="394957"/>
        </w:rPr>
        <w:t>This</w:t>
      </w:r>
      <w:r>
        <w:rPr>
          <w:color w:val="394957"/>
          <w:spacing w:val="-7"/>
        </w:rPr>
        <w:t> </w:t>
      </w:r>
      <w:r>
        <w:rPr>
          <w:color w:val="394957"/>
        </w:rPr>
        <w:t>requires</w:t>
      </w:r>
      <w:r>
        <w:rPr>
          <w:color w:val="394957"/>
          <w:spacing w:val="-6"/>
        </w:rPr>
        <w:t> </w:t>
      </w:r>
      <w:r>
        <w:rPr>
          <w:color w:val="394957"/>
        </w:rPr>
        <w:t>a</w:t>
      </w:r>
      <w:r>
        <w:rPr>
          <w:color w:val="394957"/>
          <w:spacing w:val="-7"/>
        </w:rPr>
        <w:t> </w:t>
      </w:r>
      <w:r>
        <w:rPr>
          <w:color w:val="394957"/>
        </w:rPr>
        <w:t>series</w:t>
      </w:r>
      <w:r>
        <w:rPr>
          <w:color w:val="394957"/>
          <w:spacing w:val="-7"/>
        </w:rPr>
        <w:t> </w:t>
      </w:r>
      <w:r>
        <w:rPr>
          <w:color w:val="394957"/>
        </w:rPr>
        <w:t>of</w:t>
      </w:r>
      <w:r>
        <w:rPr>
          <w:color w:val="394957"/>
          <w:spacing w:val="-5"/>
        </w:rPr>
        <w:t> </w:t>
      </w:r>
      <w:r>
        <w:rPr>
          <w:color w:val="394957"/>
        </w:rPr>
        <w:t>assumptions,</w:t>
      </w:r>
      <w:r>
        <w:rPr>
          <w:color w:val="394957"/>
          <w:spacing w:val="-5"/>
        </w:rPr>
        <w:t> </w:t>
      </w:r>
      <w:r>
        <w:rPr>
          <w:color w:val="394957"/>
        </w:rPr>
        <w:t>including</w:t>
      </w:r>
      <w:r>
        <w:rPr>
          <w:color w:val="394957"/>
          <w:spacing w:val="-7"/>
        </w:rPr>
        <w:t> </w:t>
      </w:r>
      <w:r>
        <w:rPr>
          <w:color w:val="394957"/>
        </w:rPr>
        <w:t>cost, technological availability, public acceptance, and the necessary</w:t>
      </w:r>
      <w:r>
        <w:rPr>
          <w:color w:val="394957"/>
          <w:spacing w:val="-7"/>
        </w:rPr>
        <w:t> </w:t>
      </w:r>
      <w:r>
        <w:rPr>
          <w:color w:val="394957"/>
        </w:rPr>
        <w:t>regulations.</w:t>
      </w:r>
    </w:p>
    <w:p>
      <w:pPr>
        <w:pStyle w:val="BodyText"/>
        <w:spacing w:before="9"/>
      </w:pPr>
    </w:p>
    <w:p>
      <w:pPr>
        <w:pStyle w:val="BodyText"/>
        <w:ind w:left="212" w:right="976"/>
        <w:jc w:val="both"/>
      </w:pPr>
      <w:r>
        <w:rPr>
          <w:color w:val="394957"/>
        </w:rPr>
        <w:t>The study from Transport Systems Catapult considers three main scenarios for the global uptake of CAVs, which are summarised in </w:t>
      </w:r>
      <w:hyperlink w:history="true" w:anchor="_bookmark8">
        <w:r>
          <w:rPr>
            <w:color w:val="394957"/>
          </w:rPr>
          <w:t>Figure 2</w:t>
        </w:r>
      </w:hyperlink>
      <w:r>
        <w:rPr>
          <w:color w:val="394957"/>
        </w:rPr>
        <w:t>.These scenarios are based on projections made by previous studies, and are intended to represent the boundaries of reasonable probability for global CAV adoption.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6"/>
        </w:rPr>
      </w:pPr>
      <w:r>
        <w:rPr/>
        <w:pict>
          <v:line style="position:absolute;mso-position-horizontal-relative:page;mso-position-vertical-relative:paragraph;z-index:-952;mso-wrap-distance-left:0;mso-wrap-distance-right:0" from="56.639999pt,11.937276pt" to="200.689999pt,11.937276pt" stroked="true" strokeweight=".47998pt" strokecolor="#394957">
            <v:stroke dashstyle="solid"/>
            <w10:wrap type="topAndBottom"/>
          </v:line>
        </w:pict>
      </w:r>
    </w:p>
    <w:p>
      <w:pPr>
        <w:pStyle w:val="BodyText"/>
        <w:spacing w:before="3"/>
        <w:rPr>
          <w:sz w:val="17"/>
        </w:rPr>
      </w:pPr>
    </w:p>
    <w:p>
      <w:pPr>
        <w:pStyle w:val="BodyText"/>
        <w:spacing w:before="93"/>
        <w:ind w:left="212"/>
      </w:pPr>
      <w:r>
        <w:rPr>
          <w:color w:val="394957"/>
          <w:position w:val="6"/>
          <w:sz w:val="13"/>
        </w:rPr>
        <w:t>2 </w:t>
      </w:r>
      <w:hyperlink r:id="rId8">
        <w:r>
          <w:rPr>
            <w:color w:val="394957"/>
          </w:rPr>
          <w:t>http://www.ertrac.org/uploads/documentsearch/id38/ERTRAC_Automated-Driving-2015.pdf</w:t>
        </w:r>
      </w:hyperlink>
    </w:p>
    <w:p>
      <w:pPr>
        <w:spacing w:after="0"/>
        <w:sectPr>
          <w:pgSz w:w="11910" w:h="16840"/>
          <w:pgMar w:header="0" w:footer="467" w:top="880" w:bottom="960" w:left="920" w:right="160"/>
        </w:sectPr>
      </w:pPr>
    </w:p>
    <w:p>
      <w:pPr>
        <w:pStyle w:val="Heading5"/>
        <w:spacing w:before="66"/>
      </w:pPr>
      <w:bookmarkStart w:name="_bookmark8" w:id="14"/>
      <w:bookmarkEnd w:id="14"/>
      <w:r>
        <w:rPr>
          <w:b w:val="0"/>
        </w:rPr>
      </w:r>
      <w:r>
        <w:rPr>
          <w:color w:val="394957"/>
        </w:rPr>
        <w:t>Figure 2: Scenarios for the uptake of CAVs in the LDV and HDV vehicle market</w:t>
      </w:r>
    </w:p>
    <w:p>
      <w:pPr>
        <w:pStyle w:val="BodyText"/>
        <w:spacing w:before="1"/>
        <w:rPr>
          <w:b/>
          <w:sz w:val="22"/>
        </w:rPr>
      </w:pPr>
      <w:r>
        <w:rPr/>
        <w:drawing>
          <wp:anchor distT="0" distB="0" distL="0" distR="0" allowOverlap="1" layoutInCell="1" locked="0" behindDoc="0" simplePos="0" relativeHeight="4">
            <wp:simplePos x="0" y="0"/>
            <wp:positionH relativeFrom="page">
              <wp:posOffset>808680</wp:posOffset>
            </wp:positionH>
            <wp:positionV relativeFrom="paragraph">
              <wp:posOffset>186071</wp:posOffset>
            </wp:positionV>
            <wp:extent cx="5958562" cy="4026789"/>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958562" cy="4026789"/>
                    </a:xfrm>
                    <a:prstGeom prst="rect">
                      <a:avLst/>
                    </a:prstGeom>
                  </pic:spPr>
                </pic:pic>
              </a:graphicData>
            </a:graphic>
          </wp:anchor>
        </w:drawing>
      </w:r>
    </w:p>
    <w:p>
      <w:pPr>
        <w:pStyle w:val="BodyText"/>
        <w:spacing w:before="5"/>
        <w:rPr>
          <w:b/>
          <w:sz w:val="22"/>
        </w:rPr>
      </w:pPr>
    </w:p>
    <w:p>
      <w:pPr>
        <w:spacing w:before="0"/>
        <w:ind w:left="212" w:right="0" w:firstLine="0"/>
        <w:jc w:val="left"/>
        <w:rPr>
          <w:i/>
          <w:sz w:val="16"/>
        </w:rPr>
      </w:pPr>
      <w:r>
        <w:rPr>
          <w:i/>
          <w:color w:val="394957"/>
          <w:sz w:val="16"/>
        </w:rPr>
        <w:t>Source: Market forecast for Connected and Autonomous vehicles (Transport Systems Catapult, 2017)</w:t>
      </w:r>
    </w:p>
    <w:p>
      <w:pPr>
        <w:pStyle w:val="BodyText"/>
        <w:spacing w:before="7"/>
        <w:rPr>
          <w:i/>
        </w:rPr>
      </w:pPr>
    </w:p>
    <w:p>
      <w:pPr>
        <w:pStyle w:val="BodyText"/>
        <w:ind w:left="212" w:right="983"/>
        <w:jc w:val="both"/>
      </w:pPr>
      <w:r>
        <w:rPr>
          <w:color w:val="394957"/>
        </w:rPr>
        <w:t>There are clear and expected trends around the adoption of low level automation technologies (L2, L3), with a growing share of the new vehicle fleet. Significant uncertainties remain on the evolution of the CAV penetration. Those uncertainties can be explained by the following impacting factors</w:t>
      </w:r>
      <w:r>
        <w:rPr>
          <w:color w:val="394957"/>
          <w:position w:val="6"/>
          <w:sz w:val="13"/>
        </w:rPr>
        <w:t>3</w:t>
      </w:r>
      <w:r>
        <w:rPr>
          <w:color w:val="394957"/>
        </w:rPr>
        <w:t>:</w:t>
      </w:r>
    </w:p>
    <w:p>
      <w:pPr>
        <w:pStyle w:val="BodyText"/>
        <w:spacing w:before="3"/>
        <w:rPr>
          <w:sz w:val="21"/>
        </w:rPr>
      </w:pPr>
    </w:p>
    <w:p>
      <w:pPr>
        <w:pStyle w:val="ListParagraph"/>
        <w:numPr>
          <w:ilvl w:val="0"/>
          <w:numId w:val="4"/>
        </w:numPr>
        <w:tabs>
          <w:tab w:pos="574" w:val="left" w:leader="none"/>
        </w:tabs>
        <w:spacing w:line="237" w:lineRule="auto" w:before="0" w:after="0"/>
        <w:ind w:left="573" w:right="975" w:hanging="361"/>
        <w:jc w:val="both"/>
        <w:rPr>
          <w:rFonts w:ascii="Symbol" w:hAnsi="Symbol"/>
          <w:color w:val="394957"/>
          <w:sz w:val="20"/>
        </w:rPr>
      </w:pPr>
      <w:r>
        <w:rPr>
          <w:b/>
          <w:color w:val="394957"/>
          <w:sz w:val="20"/>
        </w:rPr>
        <w:t>Regulation</w:t>
      </w:r>
      <w:r>
        <w:rPr>
          <w:b/>
          <w:color w:val="394957"/>
          <w:spacing w:val="-4"/>
          <w:sz w:val="20"/>
        </w:rPr>
        <w:t> </w:t>
      </w:r>
      <w:r>
        <w:rPr>
          <w:color w:val="394957"/>
          <w:sz w:val="20"/>
        </w:rPr>
        <w:t>–</w:t>
      </w:r>
      <w:r>
        <w:rPr>
          <w:color w:val="394957"/>
          <w:spacing w:val="-6"/>
          <w:sz w:val="20"/>
        </w:rPr>
        <w:t> </w:t>
      </w:r>
      <w:r>
        <w:rPr>
          <w:color w:val="394957"/>
          <w:sz w:val="20"/>
        </w:rPr>
        <w:t>the</w:t>
      </w:r>
      <w:r>
        <w:rPr>
          <w:color w:val="394957"/>
          <w:spacing w:val="-4"/>
          <w:sz w:val="20"/>
        </w:rPr>
        <w:t> </w:t>
      </w:r>
      <w:r>
        <w:rPr>
          <w:color w:val="394957"/>
          <w:sz w:val="20"/>
        </w:rPr>
        <w:t>pace</w:t>
      </w:r>
      <w:r>
        <w:rPr>
          <w:color w:val="394957"/>
          <w:spacing w:val="-6"/>
          <w:sz w:val="20"/>
        </w:rPr>
        <w:t> </w:t>
      </w:r>
      <w:r>
        <w:rPr>
          <w:color w:val="394957"/>
          <w:sz w:val="20"/>
        </w:rPr>
        <w:t>of</w:t>
      </w:r>
      <w:r>
        <w:rPr>
          <w:color w:val="394957"/>
          <w:spacing w:val="-4"/>
          <w:sz w:val="20"/>
        </w:rPr>
        <w:t> </w:t>
      </w:r>
      <w:r>
        <w:rPr>
          <w:color w:val="394957"/>
          <w:sz w:val="20"/>
        </w:rPr>
        <w:t>change</w:t>
      </w:r>
      <w:r>
        <w:rPr>
          <w:color w:val="394957"/>
          <w:spacing w:val="-5"/>
          <w:sz w:val="20"/>
        </w:rPr>
        <w:t> </w:t>
      </w:r>
      <w:r>
        <w:rPr>
          <w:color w:val="394957"/>
          <w:sz w:val="20"/>
        </w:rPr>
        <w:t>is</w:t>
      </w:r>
      <w:r>
        <w:rPr>
          <w:color w:val="394957"/>
          <w:spacing w:val="-4"/>
          <w:sz w:val="20"/>
        </w:rPr>
        <w:t> </w:t>
      </w:r>
      <w:r>
        <w:rPr>
          <w:color w:val="394957"/>
          <w:sz w:val="20"/>
        </w:rPr>
        <w:t>slower</w:t>
      </w:r>
      <w:r>
        <w:rPr>
          <w:color w:val="394957"/>
          <w:spacing w:val="-4"/>
          <w:sz w:val="20"/>
        </w:rPr>
        <w:t> </w:t>
      </w:r>
      <w:r>
        <w:rPr>
          <w:color w:val="394957"/>
          <w:sz w:val="20"/>
        </w:rPr>
        <w:t>than</w:t>
      </w:r>
      <w:r>
        <w:rPr>
          <w:color w:val="394957"/>
          <w:spacing w:val="-6"/>
          <w:sz w:val="20"/>
        </w:rPr>
        <w:t> </w:t>
      </w:r>
      <w:r>
        <w:rPr>
          <w:color w:val="394957"/>
          <w:sz w:val="20"/>
        </w:rPr>
        <w:t>technological</w:t>
      </w:r>
      <w:r>
        <w:rPr>
          <w:color w:val="394957"/>
          <w:spacing w:val="-6"/>
          <w:sz w:val="20"/>
        </w:rPr>
        <w:t> </w:t>
      </w:r>
      <w:r>
        <w:rPr>
          <w:color w:val="394957"/>
          <w:sz w:val="20"/>
        </w:rPr>
        <w:t>advancement,</w:t>
      </w:r>
      <w:r>
        <w:rPr>
          <w:color w:val="394957"/>
          <w:spacing w:val="2"/>
          <w:sz w:val="20"/>
        </w:rPr>
        <w:t> </w:t>
      </w:r>
      <w:r>
        <w:rPr>
          <w:color w:val="394957"/>
          <w:sz w:val="20"/>
        </w:rPr>
        <w:t>potentially</w:t>
      </w:r>
      <w:r>
        <w:rPr>
          <w:color w:val="394957"/>
          <w:spacing w:val="-8"/>
          <w:sz w:val="20"/>
        </w:rPr>
        <w:t> </w:t>
      </w:r>
      <w:r>
        <w:rPr>
          <w:color w:val="394957"/>
          <w:sz w:val="20"/>
        </w:rPr>
        <w:t>slowing</w:t>
      </w:r>
      <w:r>
        <w:rPr>
          <w:color w:val="394957"/>
          <w:spacing w:val="-5"/>
          <w:sz w:val="20"/>
        </w:rPr>
        <w:t> </w:t>
      </w:r>
      <w:r>
        <w:rPr>
          <w:color w:val="394957"/>
          <w:sz w:val="20"/>
        </w:rPr>
        <w:t>down</w:t>
      </w:r>
      <w:r>
        <w:rPr>
          <w:color w:val="394957"/>
          <w:spacing w:val="-6"/>
          <w:sz w:val="20"/>
        </w:rPr>
        <w:t> </w:t>
      </w:r>
      <w:r>
        <w:rPr>
          <w:color w:val="394957"/>
          <w:sz w:val="20"/>
        </w:rPr>
        <w:t>the introduction to market. Regulatory bodies may also impose restrictions on CAVs (such as mandating segregated corridors) and therefore impact the ‘supply’ of</w:t>
      </w:r>
      <w:r>
        <w:rPr>
          <w:color w:val="394957"/>
          <w:spacing w:val="-3"/>
          <w:sz w:val="20"/>
        </w:rPr>
        <w:t> </w:t>
      </w:r>
      <w:r>
        <w:rPr>
          <w:color w:val="394957"/>
          <w:sz w:val="20"/>
        </w:rPr>
        <w:t>CAVs;</w:t>
      </w:r>
    </w:p>
    <w:p>
      <w:pPr>
        <w:pStyle w:val="BodyText"/>
        <w:spacing w:before="2"/>
        <w:rPr>
          <w:sz w:val="21"/>
        </w:rPr>
      </w:pPr>
    </w:p>
    <w:p>
      <w:pPr>
        <w:pStyle w:val="ListParagraph"/>
        <w:numPr>
          <w:ilvl w:val="0"/>
          <w:numId w:val="4"/>
        </w:numPr>
        <w:tabs>
          <w:tab w:pos="573" w:val="left" w:leader="none"/>
          <w:tab w:pos="574" w:val="left" w:leader="none"/>
        </w:tabs>
        <w:spacing w:line="240" w:lineRule="auto" w:before="0" w:after="0"/>
        <w:ind w:left="573" w:right="0" w:hanging="361"/>
        <w:jc w:val="left"/>
        <w:rPr>
          <w:rFonts w:ascii="Symbol" w:hAnsi="Symbol"/>
          <w:color w:val="394957"/>
          <w:sz w:val="20"/>
        </w:rPr>
      </w:pPr>
      <w:r>
        <w:rPr>
          <w:b/>
          <w:color w:val="394957"/>
          <w:sz w:val="20"/>
        </w:rPr>
        <w:t>Liability </w:t>
      </w:r>
      <w:r>
        <w:rPr>
          <w:color w:val="394957"/>
          <w:sz w:val="20"/>
        </w:rPr>
        <w:t>– there is currently no agreement on responsibility in case of</w:t>
      </w:r>
      <w:r>
        <w:rPr>
          <w:color w:val="394957"/>
          <w:spacing w:val="-11"/>
          <w:sz w:val="20"/>
        </w:rPr>
        <w:t> </w:t>
      </w:r>
      <w:r>
        <w:rPr>
          <w:color w:val="394957"/>
          <w:sz w:val="20"/>
        </w:rPr>
        <w:t>incidents;</w:t>
      </w:r>
    </w:p>
    <w:p>
      <w:pPr>
        <w:pStyle w:val="BodyText"/>
        <w:spacing w:before="7"/>
      </w:pPr>
    </w:p>
    <w:p>
      <w:pPr>
        <w:pStyle w:val="ListParagraph"/>
        <w:numPr>
          <w:ilvl w:val="0"/>
          <w:numId w:val="4"/>
        </w:numPr>
        <w:tabs>
          <w:tab w:pos="573" w:val="left" w:leader="none"/>
          <w:tab w:pos="574" w:val="left" w:leader="none"/>
        </w:tabs>
        <w:spacing w:line="240" w:lineRule="auto" w:before="1" w:after="0"/>
        <w:ind w:left="573" w:right="984" w:hanging="361"/>
        <w:jc w:val="left"/>
        <w:rPr>
          <w:rFonts w:ascii="Symbol" w:hAnsi="Symbol"/>
          <w:color w:val="394957"/>
          <w:sz w:val="20"/>
        </w:rPr>
      </w:pPr>
      <w:r>
        <w:rPr>
          <w:b/>
          <w:color w:val="394957"/>
          <w:sz w:val="20"/>
        </w:rPr>
        <w:t>High cost </w:t>
      </w:r>
      <w:r>
        <w:rPr>
          <w:color w:val="394957"/>
          <w:sz w:val="20"/>
        </w:rPr>
        <w:t>– as an emerging technology, CAVs may be prohibitively expensive in the short term, limiting uptake on a large</w:t>
      </w:r>
      <w:r>
        <w:rPr>
          <w:color w:val="394957"/>
          <w:spacing w:val="-3"/>
          <w:sz w:val="20"/>
        </w:rPr>
        <w:t> </w:t>
      </w:r>
      <w:r>
        <w:rPr>
          <w:color w:val="394957"/>
          <w:sz w:val="20"/>
        </w:rPr>
        <w:t>scale;</w:t>
      </w:r>
    </w:p>
    <w:p>
      <w:pPr>
        <w:pStyle w:val="BodyText"/>
        <w:spacing w:before="2"/>
        <w:rPr>
          <w:sz w:val="21"/>
        </w:rPr>
      </w:pPr>
    </w:p>
    <w:p>
      <w:pPr>
        <w:pStyle w:val="ListParagraph"/>
        <w:numPr>
          <w:ilvl w:val="0"/>
          <w:numId w:val="4"/>
        </w:numPr>
        <w:tabs>
          <w:tab w:pos="573" w:val="left" w:leader="none"/>
          <w:tab w:pos="574" w:val="left" w:leader="none"/>
        </w:tabs>
        <w:spacing w:line="235" w:lineRule="auto" w:before="0" w:after="0"/>
        <w:ind w:left="573" w:right="985" w:hanging="361"/>
        <w:jc w:val="left"/>
        <w:rPr>
          <w:rFonts w:ascii="Symbol" w:hAnsi="Symbol"/>
          <w:color w:val="394957"/>
          <w:sz w:val="20"/>
        </w:rPr>
      </w:pPr>
      <w:r>
        <w:rPr>
          <w:b/>
          <w:color w:val="394957"/>
          <w:sz w:val="20"/>
        </w:rPr>
        <w:t>Consumer acceptance </w:t>
      </w:r>
      <w:r>
        <w:rPr>
          <w:color w:val="394957"/>
          <w:sz w:val="20"/>
        </w:rPr>
        <w:t>– there is a potential lack of trust from consumers, and an underlying “desire to drive” that may</w:t>
      </w:r>
      <w:r>
        <w:rPr>
          <w:color w:val="394957"/>
          <w:spacing w:val="-8"/>
          <w:sz w:val="20"/>
        </w:rPr>
        <w:t> </w:t>
      </w:r>
      <w:r>
        <w:rPr>
          <w:color w:val="394957"/>
          <w:sz w:val="20"/>
        </w:rPr>
        <w:t>prevail;</w:t>
      </w:r>
    </w:p>
    <w:p>
      <w:pPr>
        <w:pStyle w:val="BodyText"/>
        <w:spacing w:before="6"/>
        <w:rPr>
          <w:sz w:val="21"/>
        </w:rPr>
      </w:pPr>
    </w:p>
    <w:p>
      <w:pPr>
        <w:pStyle w:val="ListParagraph"/>
        <w:numPr>
          <w:ilvl w:val="0"/>
          <w:numId w:val="4"/>
        </w:numPr>
        <w:tabs>
          <w:tab w:pos="573" w:val="left" w:leader="none"/>
          <w:tab w:pos="574" w:val="left" w:leader="none"/>
        </w:tabs>
        <w:spacing w:line="235" w:lineRule="auto" w:before="0" w:after="0"/>
        <w:ind w:left="573" w:right="974" w:hanging="361"/>
        <w:jc w:val="left"/>
        <w:rPr>
          <w:rFonts w:ascii="Symbol" w:hAnsi="Symbol"/>
          <w:color w:val="394957"/>
          <w:sz w:val="20"/>
        </w:rPr>
      </w:pPr>
      <w:r>
        <w:rPr>
          <w:b/>
          <w:color w:val="394957"/>
          <w:sz w:val="20"/>
        </w:rPr>
        <w:t>Security </w:t>
      </w:r>
      <w:r>
        <w:rPr>
          <w:color w:val="394957"/>
          <w:sz w:val="20"/>
        </w:rPr>
        <w:t>– with potential concerns that security systems are not sufficient to permit higher level functionality;</w:t>
      </w:r>
    </w:p>
    <w:p>
      <w:pPr>
        <w:pStyle w:val="BodyText"/>
        <w:spacing w:before="2"/>
        <w:rPr>
          <w:sz w:val="21"/>
        </w:rPr>
      </w:pPr>
    </w:p>
    <w:p>
      <w:pPr>
        <w:pStyle w:val="ListParagraph"/>
        <w:numPr>
          <w:ilvl w:val="0"/>
          <w:numId w:val="4"/>
        </w:numPr>
        <w:tabs>
          <w:tab w:pos="574" w:val="left" w:leader="none"/>
        </w:tabs>
        <w:spacing w:line="240" w:lineRule="auto" w:before="1" w:after="0"/>
        <w:ind w:left="573" w:right="974" w:hanging="361"/>
        <w:jc w:val="both"/>
        <w:rPr>
          <w:rFonts w:ascii="Symbol" w:hAnsi="Symbol"/>
          <w:color w:val="394957"/>
          <w:sz w:val="20"/>
        </w:rPr>
      </w:pPr>
      <w:r>
        <w:rPr>
          <w:b/>
          <w:color w:val="394957"/>
          <w:sz w:val="20"/>
        </w:rPr>
        <w:t>Human machine interaction (HMI) </w:t>
      </w:r>
      <w:r>
        <w:rPr>
          <w:color w:val="394957"/>
          <w:sz w:val="20"/>
        </w:rPr>
        <w:t>– a specific concern around partially automated vehicles (L3), which may</w:t>
      </w:r>
      <w:r>
        <w:rPr>
          <w:color w:val="394957"/>
          <w:spacing w:val="-12"/>
          <w:sz w:val="20"/>
        </w:rPr>
        <w:t> </w:t>
      </w:r>
      <w:r>
        <w:rPr>
          <w:color w:val="394957"/>
          <w:sz w:val="20"/>
        </w:rPr>
        <w:t>not</w:t>
      </w:r>
      <w:r>
        <w:rPr>
          <w:color w:val="394957"/>
          <w:spacing w:val="-7"/>
          <w:sz w:val="20"/>
        </w:rPr>
        <w:t> </w:t>
      </w:r>
      <w:r>
        <w:rPr>
          <w:color w:val="394957"/>
          <w:sz w:val="20"/>
        </w:rPr>
        <w:t>enter</w:t>
      </w:r>
      <w:r>
        <w:rPr>
          <w:color w:val="394957"/>
          <w:spacing w:val="-6"/>
          <w:sz w:val="20"/>
        </w:rPr>
        <w:t> </w:t>
      </w:r>
      <w:r>
        <w:rPr>
          <w:color w:val="394957"/>
          <w:sz w:val="20"/>
        </w:rPr>
        <w:t>the</w:t>
      </w:r>
      <w:r>
        <w:rPr>
          <w:color w:val="394957"/>
          <w:spacing w:val="-7"/>
          <w:sz w:val="20"/>
        </w:rPr>
        <w:t> </w:t>
      </w:r>
      <w:r>
        <w:rPr>
          <w:color w:val="394957"/>
          <w:sz w:val="20"/>
        </w:rPr>
        <w:t>market</w:t>
      </w:r>
      <w:r>
        <w:rPr>
          <w:color w:val="394957"/>
          <w:spacing w:val="-8"/>
          <w:sz w:val="20"/>
        </w:rPr>
        <w:t> </w:t>
      </w:r>
      <w:r>
        <w:rPr>
          <w:color w:val="394957"/>
          <w:sz w:val="20"/>
        </w:rPr>
        <w:t>due</w:t>
      </w:r>
      <w:r>
        <w:rPr>
          <w:color w:val="394957"/>
          <w:spacing w:val="-7"/>
          <w:sz w:val="20"/>
        </w:rPr>
        <w:t> </w:t>
      </w:r>
      <w:r>
        <w:rPr>
          <w:color w:val="394957"/>
          <w:sz w:val="20"/>
        </w:rPr>
        <w:t>to</w:t>
      </w:r>
      <w:r>
        <w:rPr>
          <w:color w:val="394957"/>
          <w:spacing w:val="-7"/>
          <w:sz w:val="20"/>
        </w:rPr>
        <w:t> </w:t>
      </w:r>
      <w:r>
        <w:rPr>
          <w:color w:val="394957"/>
          <w:sz w:val="20"/>
        </w:rPr>
        <w:t>the</w:t>
      </w:r>
      <w:r>
        <w:rPr>
          <w:color w:val="394957"/>
          <w:spacing w:val="-7"/>
          <w:sz w:val="20"/>
        </w:rPr>
        <w:t> </w:t>
      </w:r>
      <w:r>
        <w:rPr>
          <w:color w:val="394957"/>
          <w:sz w:val="20"/>
        </w:rPr>
        <w:t>risk</w:t>
      </w:r>
      <w:r>
        <w:rPr>
          <w:color w:val="394957"/>
          <w:spacing w:val="-4"/>
          <w:sz w:val="20"/>
        </w:rPr>
        <w:t> </w:t>
      </w:r>
      <w:r>
        <w:rPr>
          <w:color w:val="394957"/>
          <w:sz w:val="20"/>
        </w:rPr>
        <w:t>of</w:t>
      </w:r>
      <w:r>
        <w:rPr>
          <w:color w:val="394957"/>
          <w:spacing w:val="-7"/>
          <w:sz w:val="20"/>
        </w:rPr>
        <w:t> </w:t>
      </w:r>
      <w:r>
        <w:rPr>
          <w:color w:val="394957"/>
          <w:sz w:val="20"/>
        </w:rPr>
        <w:t>drivers</w:t>
      </w:r>
      <w:r>
        <w:rPr>
          <w:color w:val="394957"/>
          <w:spacing w:val="-5"/>
          <w:sz w:val="20"/>
        </w:rPr>
        <w:t> </w:t>
      </w:r>
      <w:r>
        <w:rPr>
          <w:color w:val="394957"/>
          <w:sz w:val="20"/>
        </w:rPr>
        <w:t>not</w:t>
      </w:r>
      <w:r>
        <w:rPr>
          <w:color w:val="394957"/>
          <w:spacing w:val="-4"/>
          <w:sz w:val="20"/>
        </w:rPr>
        <w:t> </w:t>
      </w:r>
      <w:r>
        <w:rPr>
          <w:color w:val="394957"/>
          <w:sz w:val="20"/>
        </w:rPr>
        <w:t>monitoring</w:t>
      </w:r>
      <w:r>
        <w:rPr>
          <w:color w:val="394957"/>
          <w:spacing w:val="-8"/>
          <w:sz w:val="20"/>
        </w:rPr>
        <w:t> </w:t>
      </w:r>
      <w:r>
        <w:rPr>
          <w:color w:val="394957"/>
          <w:sz w:val="20"/>
        </w:rPr>
        <w:t>the</w:t>
      </w:r>
      <w:r>
        <w:rPr>
          <w:color w:val="394957"/>
          <w:spacing w:val="-7"/>
          <w:sz w:val="20"/>
        </w:rPr>
        <w:t> </w:t>
      </w:r>
      <w:r>
        <w:rPr>
          <w:color w:val="394957"/>
          <w:sz w:val="20"/>
        </w:rPr>
        <w:t>road,</w:t>
      </w:r>
      <w:r>
        <w:rPr>
          <w:color w:val="394957"/>
          <w:spacing w:val="-1"/>
          <w:sz w:val="20"/>
        </w:rPr>
        <w:t> </w:t>
      </w:r>
      <w:r>
        <w:rPr>
          <w:color w:val="394957"/>
          <w:sz w:val="20"/>
        </w:rPr>
        <w:t>but</w:t>
      </w:r>
      <w:r>
        <w:rPr>
          <w:color w:val="394957"/>
          <w:spacing w:val="-5"/>
          <w:sz w:val="20"/>
        </w:rPr>
        <w:t> </w:t>
      </w:r>
      <w:r>
        <w:rPr>
          <w:color w:val="394957"/>
          <w:sz w:val="20"/>
        </w:rPr>
        <w:t>expected</w:t>
      </w:r>
      <w:r>
        <w:rPr>
          <w:color w:val="394957"/>
          <w:spacing w:val="-7"/>
          <w:sz w:val="20"/>
        </w:rPr>
        <w:t> </w:t>
      </w:r>
      <w:r>
        <w:rPr>
          <w:color w:val="394957"/>
          <w:sz w:val="20"/>
        </w:rPr>
        <w:t>to</w:t>
      </w:r>
      <w:r>
        <w:rPr>
          <w:color w:val="394957"/>
          <w:spacing w:val="-7"/>
          <w:sz w:val="20"/>
        </w:rPr>
        <w:t> </w:t>
      </w:r>
      <w:r>
        <w:rPr>
          <w:color w:val="394957"/>
          <w:sz w:val="20"/>
        </w:rPr>
        <w:t>resume</w:t>
      </w:r>
      <w:r>
        <w:rPr>
          <w:color w:val="394957"/>
          <w:spacing w:val="-7"/>
          <w:sz w:val="20"/>
        </w:rPr>
        <w:t> </w:t>
      </w:r>
      <w:r>
        <w:rPr>
          <w:color w:val="394957"/>
          <w:sz w:val="20"/>
        </w:rPr>
        <w:t>control at any time;</w:t>
      </w:r>
      <w:r>
        <w:rPr>
          <w:color w:val="394957"/>
          <w:spacing w:val="-6"/>
          <w:sz w:val="20"/>
        </w:rPr>
        <w:t> </w:t>
      </w:r>
      <w:r>
        <w:rPr>
          <w:color w:val="394957"/>
          <w:sz w:val="20"/>
        </w:rPr>
        <w:t>and,</w:t>
      </w:r>
    </w:p>
    <w:p>
      <w:pPr>
        <w:pStyle w:val="BodyText"/>
        <w:spacing w:before="8"/>
      </w:pPr>
    </w:p>
    <w:p>
      <w:pPr>
        <w:pStyle w:val="ListParagraph"/>
        <w:numPr>
          <w:ilvl w:val="0"/>
          <w:numId w:val="4"/>
        </w:numPr>
        <w:tabs>
          <w:tab w:pos="573" w:val="left" w:leader="none"/>
          <w:tab w:pos="574" w:val="left" w:leader="none"/>
        </w:tabs>
        <w:spacing w:line="240" w:lineRule="auto" w:before="0" w:after="0"/>
        <w:ind w:left="573" w:right="0" w:hanging="361"/>
        <w:jc w:val="left"/>
        <w:rPr>
          <w:rFonts w:ascii="Symbol" w:hAnsi="Symbol"/>
          <w:color w:val="394957"/>
          <w:sz w:val="20"/>
        </w:rPr>
      </w:pPr>
      <w:r>
        <w:rPr>
          <w:b/>
          <w:color w:val="394957"/>
          <w:sz w:val="20"/>
        </w:rPr>
        <w:t>Political and social factors </w:t>
      </w:r>
      <w:r>
        <w:rPr>
          <w:color w:val="394957"/>
          <w:sz w:val="20"/>
        </w:rPr>
        <w:t>– with concerns over job protection and labour risks due to</w:t>
      </w:r>
      <w:r>
        <w:rPr>
          <w:color w:val="394957"/>
          <w:spacing w:val="-12"/>
          <w:sz w:val="20"/>
        </w:rPr>
        <w:t> </w:t>
      </w:r>
      <w:r>
        <w:rPr>
          <w:color w:val="394957"/>
          <w:sz w:val="20"/>
        </w:rPr>
        <w:t>automation.</w:t>
      </w:r>
    </w:p>
    <w:p>
      <w:pPr>
        <w:pStyle w:val="BodyText"/>
      </w:pPr>
    </w:p>
    <w:p>
      <w:pPr>
        <w:pStyle w:val="BodyText"/>
        <w:spacing w:before="7"/>
        <w:rPr>
          <w:sz w:val="27"/>
        </w:rPr>
      </w:pPr>
      <w:r>
        <w:rPr/>
        <w:pict>
          <v:line style="position:absolute;mso-position-horizontal-relative:page;mso-position-vertical-relative:paragraph;z-index:-904;mso-wrap-distance-left:0;mso-wrap-distance-right:0" from="56.639999pt,18.110977pt" to="200.689999pt,18.110977pt" stroked="true" strokeweight=".47998pt" strokecolor="#394957">
            <v:stroke dashstyle="solid"/>
            <w10:wrap type="topAndBottom"/>
          </v:line>
        </w:pict>
      </w:r>
    </w:p>
    <w:p>
      <w:pPr>
        <w:pStyle w:val="BodyText"/>
        <w:spacing w:before="3"/>
        <w:rPr>
          <w:sz w:val="17"/>
        </w:rPr>
      </w:pPr>
    </w:p>
    <w:p>
      <w:pPr>
        <w:pStyle w:val="BodyText"/>
        <w:spacing w:before="93"/>
        <w:ind w:left="212"/>
      </w:pPr>
      <w:r>
        <w:rPr>
          <w:color w:val="394957"/>
          <w:position w:val="6"/>
          <w:sz w:val="13"/>
        </w:rPr>
        <w:t>3 </w:t>
      </w:r>
      <w:hyperlink r:id="rId10">
        <w:r>
          <w:rPr>
            <w:color w:val="394957"/>
          </w:rPr>
          <w:t>http://library.rpa.org/pdf/RPA-New-Mobility-Autonomous-Vehicles-and-the-Region.pdf</w:t>
        </w:r>
      </w:hyperlink>
    </w:p>
    <w:p>
      <w:pPr>
        <w:spacing w:after="0"/>
        <w:sectPr>
          <w:pgSz w:w="11910" w:h="16840"/>
          <w:pgMar w:header="0" w:footer="467" w:top="880" w:bottom="960" w:left="920" w:right="160"/>
        </w:sectPr>
      </w:pPr>
    </w:p>
    <w:p>
      <w:pPr>
        <w:pStyle w:val="BodyText"/>
        <w:spacing w:before="63"/>
        <w:ind w:left="212" w:right="971"/>
        <w:jc w:val="both"/>
      </w:pPr>
      <w:r>
        <w:rPr>
          <w:color w:val="394957"/>
        </w:rPr>
        <w:t>A clear challenge here is the sheet number of actors involved. Whilst CAVs are first associated with vehicle manufacturers and OEMs, they are of course part of a wider ecosystem. This will impact their evolution, both in terms of technology and their deployment on the road. This can be mapped as a “CAV ecosystem” – an example of which is illustrated in </w:t>
      </w:r>
      <w:hyperlink w:history="true" w:anchor="_bookmark9">
        <w:r>
          <w:rPr>
            <w:color w:val="394957"/>
          </w:rPr>
          <w:t>Figure 3. </w:t>
        </w:r>
      </w:hyperlink>
      <w:r>
        <w:rPr>
          <w:color w:val="394957"/>
        </w:rPr>
        <w:t>These stakeholders will all play an important role.</w:t>
      </w:r>
    </w:p>
    <w:p>
      <w:pPr>
        <w:pStyle w:val="BodyText"/>
        <w:spacing w:before="1"/>
        <w:rPr>
          <w:sz w:val="21"/>
        </w:rPr>
      </w:pPr>
    </w:p>
    <w:p>
      <w:pPr>
        <w:pStyle w:val="Heading5"/>
      </w:pPr>
      <w:bookmarkStart w:name="_bookmark9" w:id="15"/>
      <w:bookmarkEnd w:id="15"/>
      <w:r>
        <w:rPr>
          <w:b w:val="0"/>
        </w:rPr>
      </w:r>
      <w:r>
        <w:rPr>
          <w:color w:val="394957"/>
        </w:rPr>
        <w:t>Figure 3: The evolving CAV ecosystem</w:t>
      </w:r>
    </w:p>
    <w:p>
      <w:pPr>
        <w:pStyle w:val="BodyText"/>
        <w:rPr>
          <w:b/>
          <w:sz w:val="14"/>
        </w:rPr>
      </w:pPr>
      <w:r>
        <w:rPr/>
        <w:drawing>
          <wp:anchor distT="0" distB="0" distL="0" distR="0" allowOverlap="1" layoutInCell="1" locked="0" behindDoc="0" simplePos="0" relativeHeight="6">
            <wp:simplePos x="0" y="0"/>
            <wp:positionH relativeFrom="page">
              <wp:posOffset>1451228</wp:posOffset>
            </wp:positionH>
            <wp:positionV relativeFrom="paragraph">
              <wp:posOffset>127011</wp:posOffset>
            </wp:positionV>
            <wp:extent cx="4663311" cy="1985009"/>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4663311" cy="1985009"/>
                    </a:xfrm>
                    <a:prstGeom prst="rect">
                      <a:avLst/>
                    </a:prstGeom>
                  </pic:spPr>
                </pic:pic>
              </a:graphicData>
            </a:graphic>
          </wp:anchor>
        </w:drawing>
      </w:r>
    </w:p>
    <w:p>
      <w:pPr>
        <w:pStyle w:val="BodyText"/>
        <w:rPr>
          <w:b/>
          <w:sz w:val="18"/>
        </w:rPr>
      </w:pPr>
    </w:p>
    <w:p>
      <w:pPr>
        <w:pStyle w:val="BodyText"/>
        <w:spacing w:before="1"/>
        <w:ind w:left="212"/>
      </w:pPr>
      <w:r>
        <w:rPr>
          <w:color w:val="394957"/>
        </w:rPr>
        <w:t>The figure illustrates relations between the stakeholders:</w:t>
      </w:r>
    </w:p>
    <w:p>
      <w:pPr>
        <w:pStyle w:val="BodyText"/>
        <w:spacing w:before="11"/>
      </w:pPr>
    </w:p>
    <w:p>
      <w:pPr>
        <w:pStyle w:val="ListParagraph"/>
        <w:numPr>
          <w:ilvl w:val="1"/>
          <w:numId w:val="4"/>
        </w:numPr>
        <w:tabs>
          <w:tab w:pos="933" w:val="left" w:leader="none"/>
          <w:tab w:pos="934" w:val="left" w:leader="none"/>
        </w:tabs>
        <w:spacing w:line="244" w:lineRule="exact" w:before="0" w:after="0"/>
        <w:ind w:left="933" w:right="0" w:hanging="360"/>
        <w:jc w:val="left"/>
        <w:rPr>
          <w:sz w:val="20"/>
        </w:rPr>
      </w:pPr>
      <w:r>
        <w:rPr>
          <w:color w:val="394957"/>
          <w:sz w:val="20"/>
        </w:rPr>
        <w:t>Automotive industry, providing the transportation units –</w:t>
      </w:r>
      <w:r>
        <w:rPr>
          <w:color w:val="394957"/>
          <w:spacing w:val="4"/>
          <w:sz w:val="20"/>
        </w:rPr>
        <w:t> </w:t>
      </w:r>
      <w:r>
        <w:rPr>
          <w:color w:val="394957"/>
          <w:sz w:val="20"/>
        </w:rPr>
        <w:t>CAV’s</w:t>
      </w:r>
    </w:p>
    <w:p>
      <w:pPr>
        <w:pStyle w:val="ListParagraph"/>
        <w:numPr>
          <w:ilvl w:val="1"/>
          <w:numId w:val="4"/>
        </w:numPr>
        <w:tabs>
          <w:tab w:pos="933" w:val="left" w:leader="none"/>
          <w:tab w:pos="934" w:val="left" w:leader="none"/>
        </w:tabs>
        <w:spacing w:line="235" w:lineRule="auto" w:before="3" w:after="0"/>
        <w:ind w:left="933" w:right="976" w:hanging="360"/>
        <w:jc w:val="left"/>
        <w:rPr>
          <w:sz w:val="20"/>
        </w:rPr>
      </w:pPr>
      <w:r>
        <w:rPr>
          <w:color w:val="394957"/>
          <w:sz w:val="20"/>
        </w:rPr>
        <w:t>Regulatory bodies (Public authorities) providing legal, safety and regulatory framework for use of CAV’s</w:t>
      </w:r>
    </w:p>
    <w:p>
      <w:pPr>
        <w:pStyle w:val="ListParagraph"/>
        <w:numPr>
          <w:ilvl w:val="1"/>
          <w:numId w:val="4"/>
        </w:numPr>
        <w:tabs>
          <w:tab w:pos="933" w:val="left" w:leader="none"/>
          <w:tab w:pos="934" w:val="left" w:leader="none"/>
        </w:tabs>
        <w:spacing w:line="245" w:lineRule="exact" w:before="3" w:after="0"/>
        <w:ind w:left="933" w:right="0" w:hanging="360"/>
        <w:jc w:val="left"/>
        <w:rPr>
          <w:sz w:val="20"/>
        </w:rPr>
      </w:pPr>
      <w:r>
        <w:rPr>
          <w:color w:val="394957"/>
          <w:sz w:val="20"/>
        </w:rPr>
        <w:t>Operators as citizens, transportation industry</w:t>
      </w:r>
      <w:r>
        <w:rPr>
          <w:color w:val="394957"/>
          <w:spacing w:val="-3"/>
          <w:sz w:val="20"/>
        </w:rPr>
        <w:t> </w:t>
      </w:r>
      <w:r>
        <w:rPr>
          <w:color w:val="394957"/>
          <w:sz w:val="20"/>
        </w:rPr>
        <w:t>etc.</w:t>
      </w:r>
    </w:p>
    <w:p>
      <w:pPr>
        <w:pStyle w:val="ListParagraph"/>
        <w:numPr>
          <w:ilvl w:val="1"/>
          <w:numId w:val="4"/>
        </w:numPr>
        <w:tabs>
          <w:tab w:pos="933" w:val="left" w:leader="none"/>
          <w:tab w:pos="934" w:val="left" w:leader="none"/>
        </w:tabs>
        <w:spacing w:line="235" w:lineRule="auto" w:before="4" w:after="0"/>
        <w:ind w:left="933" w:right="985" w:hanging="360"/>
        <w:jc w:val="left"/>
        <w:rPr>
          <w:sz w:val="20"/>
        </w:rPr>
      </w:pPr>
      <w:r>
        <w:rPr>
          <w:color w:val="394957"/>
          <w:sz w:val="20"/>
        </w:rPr>
        <w:t>Infrastructure providers necessary for operating the CAV’s both in terms of roads, digital maps and positioning systems</w:t>
      </w:r>
    </w:p>
    <w:p>
      <w:pPr>
        <w:pStyle w:val="ListParagraph"/>
        <w:numPr>
          <w:ilvl w:val="1"/>
          <w:numId w:val="4"/>
        </w:numPr>
        <w:tabs>
          <w:tab w:pos="933" w:val="left" w:leader="none"/>
          <w:tab w:pos="934" w:val="left" w:leader="none"/>
        </w:tabs>
        <w:spacing w:line="240" w:lineRule="auto" w:before="3" w:after="0"/>
        <w:ind w:left="933" w:right="0" w:hanging="360"/>
        <w:jc w:val="left"/>
        <w:rPr>
          <w:sz w:val="20"/>
        </w:rPr>
      </w:pPr>
      <w:r>
        <w:rPr>
          <w:color w:val="394957"/>
          <w:sz w:val="20"/>
        </w:rPr>
        <w:t>Mobility Providers a new upcoming service business and industry for provision of</w:t>
      </w:r>
      <w:r>
        <w:rPr>
          <w:color w:val="394957"/>
          <w:spacing w:val="-8"/>
          <w:sz w:val="20"/>
        </w:rPr>
        <w:t> </w:t>
      </w:r>
      <w:r>
        <w:rPr>
          <w:color w:val="394957"/>
          <w:sz w:val="20"/>
        </w:rPr>
        <w:t>transport</w:t>
      </w:r>
    </w:p>
    <w:p>
      <w:pPr>
        <w:pStyle w:val="BodyText"/>
        <w:spacing w:before="6"/>
      </w:pPr>
    </w:p>
    <w:p>
      <w:pPr>
        <w:pStyle w:val="BodyText"/>
        <w:spacing w:before="1"/>
        <w:ind w:left="212" w:right="972"/>
        <w:jc w:val="both"/>
      </w:pPr>
      <w:r>
        <w:rPr>
          <w:color w:val="394957"/>
        </w:rPr>
        <w:t>The CAV industry is a sector which is still evolving rapidly, with new companies entering the market through investment, acquisition, or partnership. It is not possible to definitively state the structure or content of this ecosystem – but it is recognised that it is a departure from the traditional automotive sector. Alongside the uptake of low-level automation technologies, the years to 2025 are likely to see an acceleration in the deployment, trial and testing of high-level automation technologies. This study is therefore concerned with all classifications of CAV, and all elements of this ecosystem.</w:t>
      </w:r>
    </w:p>
    <w:p>
      <w:pPr>
        <w:pStyle w:val="BodyText"/>
        <w:spacing w:before="6"/>
        <w:rPr>
          <w:sz w:val="31"/>
        </w:rPr>
      </w:pPr>
    </w:p>
    <w:p>
      <w:pPr>
        <w:pStyle w:val="Heading2"/>
        <w:numPr>
          <w:ilvl w:val="1"/>
          <w:numId w:val="2"/>
        </w:numPr>
        <w:tabs>
          <w:tab w:pos="1233" w:val="left" w:leader="none"/>
          <w:tab w:pos="1234" w:val="left" w:leader="none"/>
        </w:tabs>
        <w:spacing w:line="240" w:lineRule="auto" w:before="0" w:after="0"/>
        <w:ind w:left="1233" w:right="0" w:hanging="1021"/>
        <w:jc w:val="left"/>
        <w:rPr>
          <w:color w:val="15646F"/>
        </w:rPr>
      </w:pPr>
      <w:bookmarkStart w:name="_bookmark10" w:id="16"/>
      <w:bookmarkEnd w:id="16"/>
      <w:r>
        <w:rPr>
          <w:b w:val="0"/>
        </w:rPr>
      </w:r>
      <w:bookmarkStart w:name="_bookmark10" w:id="17"/>
      <w:bookmarkEnd w:id="17"/>
      <w:r>
        <w:rPr>
          <w:color w:val="15646F"/>
        </w:rPr>
        <w:t>Geos</w:t>
      </w:r>
      <w:r>
        <w:rPr>
          <w:color w:val="15646F"/>
        </w:rPr>
        <w:t>patial</w:t>
      </w:r>
      <w:r>
        <w:rPr>
          <w:color w:val="15646F"/>
          <w:spacing w:val="1"/>
        </w:rPr>
        <w:t> </w:t>
      </w:r>
      <w:r>
        <w:rPr>
          <w:color w:val="15646F"/>
        </w:rPr>
        <w:t>data</w:t>
      </w:r>
    </w:p>
    <w:p>
      <w:pPr>
        <w:pStyle w:val="BodyText"/>
        <w:spacing w:before="39"/>
        <w:ind w:left="212" w:right="979"/>
        <w:jc w:val="both"/>
      </w:pPr>
      <w:r>
        <w:rPr>
          <w:color w:val="394957"/>
        </w:rPr>
        <w:t>For completeness, clarification of the definition of geospatial data is required. This includes all data with a geographic component to it. This means that the records in a dataset have locational information tied to them such coordinates, address, city, or postal area code. Four location types can be distinguished</w:t>
      </w:r>
      <w:r>
        <w:rPr>
          <w:color w:val="394957"/>
          <w:position w:val="6"/>
          <w:sz w:val="13"/>
        </w:rPr>
        <w:t>4</w:t>
      </w:r>
      <w:r>
        <w:rPr>
          <w:color w:val="394957"/>
        </w:rPr>
        <w:t>:</w:t>
      </w:r>
    </w:p>
    <w:p>
      <w:pPr>
        <w:pStyle w:val="BodyText"/>
        <w:spacing w:before="10"/>
      </w:pPr>
    </w:p>
    <w:p>
      <w:pPr>
        <w:pStyle w:val="ListParagraph"/>
        <w:numPr>
          <w:ilvl w:val="0"/>
          <w:numId w:val="4"/>
        </w:numPr>
        <w:tabs>
          <w:tab w:pos="571" w:val="left" w:leader="none"/>
        </w:tabs>
        <w:spacing w:line="240" w:lineRule="auto" w:before="0" w:after="0"/>
        <w:ind w:left="570" w:right="0" w:hanging="358"/>
        <w:jc w:val="both"/>
        <w:rPr>
          <w:rFonts w:ascii="Symbol" w:hAnsi="Symbol"/>
          <w:color w:val="394957"/>
          <w:sz w:val="20"/>
        </w:rPr>
      </w:pPr>
      <w:r>
        <w:rPr>
          <w:color w:val="394957"/>
          <w:sz w:val="20"/>
        </w:rPr>
        <w:t>Point location (e.g. the position of roadside</w:t>
      </w:r>
      <w:r>
        <w:rPr>
          <w:color w:val="394957"/>
          <w:spacing w:val="5"/>
          <w:sz w:val="20"/>
        </w:rPr>
        <w:t> </w:t>
      </w:r>
      <w:r>
        <w:rPr>
          <w:color w:val="394957"/>
          <w:sz w:val="20"/>
        </w:rPr>
        <w:t>infrastructure);</w:t>
      </w:r>
    </w:p>
    <w:p>
      <w:pPr>
        <w:pStyle w:val="ListParagraph"/>
        <w:numPr>
          <w:ilvl w:val="0"/>
          <w:numId w:val="4"/>
        </w:numPr>
        <w:tabs>
          <w:tab w:pos="571" w:val="left" w:leader="none"/>
        </w:tabs>
        <w:spacing w:line="240" w:lineRule="auto" w:before="120" w:after="0"/>
        <w:ind w:left="570" w:right="0" w:hanging="358"/>
        <w:jc w:val="both"/>
        <w:rPr>
          <w:rFonts w:ascii="Symbol" w:hAnsi="Symbol"/>
          <w:color w:val="394957"/>
          <w:sz w:val="20"/>
        </w:rPr>
      </w:pPr>
      <w:r>
        <w:rPr>
          <w:color w:val="394957"/>
          <w:sz w:val="20"/>
        </w:rPr>
        <w:t>Segment location (e.g. the position and extent of a traffic</w:t>
      </w:r>
      <w:r>
        <w:rPr>
          <w:color w:val="394957"/>
          <w:spacing w:val="-3"/>
          <w:sz w:val="20"/>
        </w:rPr>
        <w:t> </w:t>
      </w:r>
      <w:r>
        <w:rPr>
          <w:color w:val="394957"/>
          <w:sz w:val="20"/>
        </w:rPr>
        <w:t>jam);</w:t>
      </w:r>
    </w:p>
    <w:p>
      <w:pPr>
        <w:pStyle w:val="ListParagraph"/>
        <w:numPr>
          <w:ilvl w:val="0"/>
          <w:numId w:val="4"/>
        </w:numPr>
        <w:tabs>
          <w:tab w:pos="571" w:val="left" w:leader="none"/>
        </w:tabs>
        <w:spacing w:line="240" w:lineRule="auto" w:before="117" w:after="0"/>
        <w:ind w:left="570" w:right="0" w:hanging="358"/>
        <w:jc w:val="both"/>
        <w:rPr>
          <w:rFonts w:ascii="Symbol" w:hAnsi="Symbol"/>
          <w:color w:val="394957"/>
          <w:sz w:val="20"/>
        </w:rPr>
      </w:pPr>
      <w:r>
        <w:rPr>
          <w:color w:val="394957"/>
          <w:sz w:val="20"/>
        </w:rPr>
        <w:t>Area location (e.g. a weather situation);</w:t>
      </w:r>
      <w:r>
        <w:rPr>
          <w:color w:val="394957"/>
          <w:spacing w:val="1"/>
          <w:sz w:val="20"/>
        </w:rPr>
        <w:t> </w:t>
      </w:r>
      <w:r>
        <w:rPr>
          <w:color w:val="394957"/>
          <w:sz w:val="20"/>
        </w:rPr>
        <w:t>and,</w:t>
      </w:r>
    </w:p>
    <w:p>
      <w:pPr>
        <w:pStyle w:val="ListParagraph"/>
        <w:numPr>
          <w:ilvl w:val="0"/>
          <w:numId w:val="4"/>
        </w:numPr>
        <w:tabs>
          <w:tab w:pos="571" w:val="left" w:leader="none"/>
        </w:tabs>
        <w:spacing w:line="240" w:lineRule="auto" w:before="120" w:after="0"/>
        <w:ind w:left="570" w:right="0" w:hanging="358"/>
        <w:jc w:val="both"/>
        <w:rPr>
          <w:rFonts w:ascii="Symbol" w:hAnsi="Symbol"/>
          <w:color w:val="394957"/>
          <w:sz w:val="20"/>
        </w:rPr>
      </w:pPr>
      <w:r>
        <w:rPr>
          <w:color w:val="394957"/>
          <w:sz w:val="20"/>
        </w:rPr>
        <w:t>Volume (e.g. position and shape of an</w:t>
      </w:r>
      <w:r>
        <w:rPr>
          <w:color w:val="394957"/>
          <w:spacing w:val="-4"/>
          <w:sz w:val="20"/>
        </w:rPr>
        <w:t> </w:t>
      </w:r>
      <w:r>
        <w:rPr>
          <w:color w:val="394957"/>
          <w:sz w:val="20"/>
        </w:rPr>
        <w:t>obstacle).</w:t>
      </w:r>
    </w:p>
    <w:p>
      <w:pPr>
        <w:pStyle w:val="BodyText"/>
        <w:spacing w:line="264" w:lineRule="auto" w:before="116"/>
        <w:ind w:left="212" w:right="973"/>
      </w:pPr>
      <w:r>
        <w:rPr>
          <w:color w:val="394957"/>
        </w:rPr>
        <w:t>Location</w:t>
      </w:r>
      <w:r>
        <w:rPr>
          <w:color w:val="394957"/>
          <w:spacing w:val="-6"/>
        </w:rPr>
        <w:t> </w:t>
      </w:r>
      <w:r>
        <w:rPr>
          <w:color w:val="394957"/>
        </w:rPr>
        <w:t>is</w:t>
      </w:r>
      <w:r>
        <w:rPr>
          <w:color w:val="394957"/>
          <w:spacing w:val="-5"/>
        </w:rPr>
        <w:t> </w:t>
      </w:r>
      <w:r>
        <w:rPr>
          <w:color w:val="394957"/>
        </w:rPr>
        <w:t>an</w:t>
      </w:r>
      <w:r>
        <w:rPr>
          <w:color w:val="394957"/>
          <w:spacing w:val="-7"/>
        </w:rPr>
        <w:t> </w:t>
      </w:r>
      <w:r>
        <w:rPr>
          <w:color w:val="394957"/>
        </w:rPr>
        <w:t>important</w:t>
      </w:r>
      <w:r>
        <w:rPr>
          <w:color w:val="394957"/>
          <w:spacing w:val="-8"/>
        </w:rPr>
        <w:t> </w:t>
      </w:r>
      <w:r>
        <w:rPr>
          <w:color w:val="394957"/>
        </w:rPr>
        <w:t>aspect</w:t>
      </w:r>
      <w:r>
        <w:rPr>
          <w:color w:val="394957"/>
          <w:spacing w:val="-7"/>
        </w:rPr>
        <w:t> </w:t>
      </w:r>
      <w:r>
        <w:rPr>
          <w:color w:val="394957"/>
        </w:rPr>
        <w:t>of</w:t>
      </w:r>
      <w:r>
        <w:rPr>
          <w:color w:val="394957"/>
          <w:spacing w:val="-6"/>
        </w:rPr>
        <w:t> </w:t>
      </w:r>
      <w:r>
        <w:rPr>
          <w:color w:val="394957"/>
        </w:rPr>
        <w:t>autonomous</w:t>
      </w:r>
      <w:r>
        <w:rPr>
          <w:color w:val="394957"/>
          <w:spacing w:val="-6"/>
        </w:rPr>
        <w:t> </w:t>
      </w:r>
      <w:r>
        <w:rPr>
          <w:color w:val="394957"/>
        </w:rPr>
        <w:t>vehicle</w:t>
      </w:r>
      <w:r>
        <w:rPr>
          <w:color w:val="394957"/>
          <w:spacing w:val="-6"/>
        </w:rPr>
        <w:t> </w:t>
      </w:r>
      <w:r>
        <w:rPr>
          <w:color w:val="394957"/>
        </w:rPr>
        <w:t>technology.</w:t>
      </w:r>
      <w:r>
        <w:rPr>
          <w:color w:val="394957"/>
          <w:spacing w:val="-7"/>
        </w:rPr>
        <w:t> </w:t>
      </w:r>
      <w:r>
        <w:rPr>
          <w:color w:val="394957"/>
        </w:rPr>
        <w:t>The</w:t>
      </w:r>
      <w:r>
        <w:rPr>
          <w:color w:val="394957"/>
          <w:spacing w:val="-8"/>
        </w:rPr>
        <w:t> </w:t>
      </w:r>
      <w:r>
        <w:rPr>
          <w:color w:val="394957"/>
        </w:rPr>
        <w:t>role</w:t>
      </w:r>
      <w:r>
        <w:rPr>
          <w:color w:val="394957"/>
          <w:spacing w:val="-7"/>
        </w:rPr>
        <w:t> </w:t>
      </w:r>
      <w:r>
        <w:rPr>
          <w:color w:val="394957"/>
        </w:rPr>
        <w:t>of</w:t>
      </w:r>
      <w:r>
        <w:rPr>
          <w:color w:val="394957"/>
          <w:spacing w:val="-6"/>
        </w:rPr>
        <w:t> </w:t>
      </w:r>
      <w:r>
        <w:rPr>
          <w:color w:val="394957"/>
        </w:rPr>
        <w:t>geo-data</w:t>
      </w:r>
      <w:r>
        <w:rPr>
          <w:color w:val="394957"/>
          <w:spacing w:val="-7"/>
        </w:rPr>
        <w:t> </w:t>
      </w:r>
      <w:r>
        <w:rPr>
          <w:color w:val="394957"/>
        </w:rPr>
        <w:t>and</w:t>
      </w:r>
      <w:r>
        <w:rPr>
          <w:color w:val="394957"/>
          <w:spacing w:val="-8"/>
        </w:rPr>
        <w:t> </w:t>
      </w:r>
      <w:r>
        <w:rPr>
          <w:color w:val="394957"/>
        </w:rPr>
        <w:t>the</w:t>
      </w:r>
      <w:r>
        <w:rPr>
          <w:color w:val="394957"/>
          <w:spacing w:val="-7"/>
        </w:rPr>
        <w:t> </w:t>
      </w:r>
      <w:r>
        <w:rPr>
          <w:color w:val="394957"/>
        </w:rPr>
        <w:t>need</w:t>
      </w:r>
      <w:r>
        <w:rPr>
          <w:color w:val="394957"/>
          <w:spacing w:val="-8"/>
        </w:rPr>
        <w:t> </w:t>
      </w:r>
      <w:r>
        <w:rPr>
          <w:color w:val="394957"/>
        </w:rPr>
        <w:t>for</w:t>
      </w:r>
      <w:r>
        <w:rPr>
          <w:color w:val="394957"/>
          <w:spacing w:val="-6"/>
        </w:rPr>
        <w:t> </w:t>
      </w:r>
      <w:r>
        <w:rPr>
          <w:color w:val="394957"/>
        </w:rPr>
        <w:t>geo- data infrastructure is crucial to the functioning of an autonomous vehicle, with potential sources</w:t>
      </w:r>
      <w:r>
        <w:rPr>
          <w:color w:val="394957"/>
          <w:spacing w:val="-19"/>
        </w:rPr>
        <w:t> </w:t>
      </w:r>
      <w:r>
        <w:rPr>
          <w:color w:val="394957"/>
        </w:rPr>
        <w:t>including</w:t>
      </w:r>
      <w:r>
        <w:rPr>
          <w:rFonts w:ascii="Bookman Old Style"/>
          <w:b w:val="0"/>
          <w:position w:val="5"/>
          <w:sz w:val="14"/>
        </w:rPr>
        <w:t>5</w:t>
      </w:r>
      <w:r>
        <w:rPr>
          <w:color w:val="394957"/>
        </w:rPr>
        <w:t>:</w:t>
      </w:r>
    </w:p>
    <w:p>
      <w:pPr>
        <w:pStyle w:val="BodyText"/>
        <w:spacing w:before="7"/>
        <w:rPr>
          <w:sz w:val="19"/>
        </w:rPr>
      </w:pPr>
    </w:p>
    <w:p>
      <w:pPr>
        <w:pStyle w:val="ListParagraph"/>
        <w:numPr>
          <w:ilvl w:val="0"/>
          <w:numId w:val="4"/>
        </w:numPr>
        <w:tabs>
          <w:tab w:pos="571" w:val="left" w:leader="none"/>
        </w:tabs>
        <w:spacing w:line="240" w:lineRule="auto" w:before="0" w:after="0"/>
        <w:ind w:left="570" w:right="0" w:hanging="358"/>
        <w:jc w:val="both"/>
        <w:rPr>
          <w:rFonts w:ascii="Symbol" w:hAnsi="Symbol"/>
          <w:color w:val="394957"/>
          <w:sz w:val="20"/>
        </w:rPr>
      </w:pPr>
      <w:r>
        <w:rPr>
          <w:color w:val="394957"/>
          <w:sz w:val="20"/>
        </w:rPr>
        <w:t>In-car sensor</w:t>
      </w:r>
      <w:r>
        <w:rPr>
          <w:color w:val="394957"/>
          <w:spacing w:val="-3"/>
          <w:sz w:val="20"/>
        </w:rPr>
        <w:t> </w:t>
      </w:r>
      <w:r>
        <w:rPr>
          <w:color w:val="394957"/>
          <w:sz w:val="20"/>
        </w:rPr>
        <w:t>data;</w:t>
      </w:r>
    </w:p>
    <w:p>
      <w:pPr>
        <w:pStyle w:val="BodyText"/>
      </w:pPr>
    </w:p>
    <w:p>
      <w:pPr>
        <w:pStyle w:val="BodyText"/>
        <w:spacing w:before="6"/>
        <w:rPr>
          <w:sz w:val="25"/>
        </w:rPr>
      </w:pPr>
      <w:r>
        <w:rPr/>
        <w:pict>
          <v:line style="position:absolute;mso-position-horizontal-relative:page;mso-position-vertical-relative:paragraph;z-index:-856;mso-wrap-distance-left:0;mso-wrap-distance-right:0" from="56.639999pt,16.913773pt" to="200.689999pt,16.913773pt" stroked="true" strokeweight=".48004pt" strokecolor="#394957">
            <v:stroke dashstyle="solid"/>
            <w10:wrap type="topAndBottom"/>
          </v:line>
        </w:pict>
      </w:r>
    </w:p>
    <w:p>
      <w:pPr>
        <w:pStyle w:val="BodyText"/>
        <w:spacing w:before="6"/>
        <w:rPr>
          <w:sz w:val="17"/>
        </w:rPr>
      </w:pPr>
    </w:p>
    <w:p>
      <w:pPr>
        <w:pStyle w:val="BodyText"/>
        <w:spacing w:before="93"/>
        <w:ind w:left="212" w:right="973"/>
      </w:pPr>
      <w:r>
        <w:rPr>
          <w:color w:val="394957"/>
          <w:position w:val="6"/>
          <w:sz w:val="13"/>
        </w:rPr>
        <w:t>4 </w:t>
      </w:r>
      <w:r>
        <w:rPr>
          <w:color w:val="394957"/>
        </w:rPr>
        <w:t>ETSI TR 102 863 – Intelligent Transport Systems (ITS); Vehicular communications; Basic set of applications, Local Dynamic Map (LDM); Rational for and guidance on standardization</w:t>
      </w:r>
    </w:p>
    <w:p>
      <w:pPr>
        <w:pStyle w:val="BodyText"/>
        <w:spacing w:line="228" w:lineRule="exact"/>
        <w:ind w:left="212"/>
      </w:pPr>
      <w:r>
        <w:rPr>
          <w:color w:val="394957"/>
          <w:position w:val="6"/>
          <w:sz w:val="13"/>
        </w:rPr>
        <w:t>5 </w:t>
      </w:r>
      <w:r>
        <w:rPr>
          <w:color w:val="394957"/>
        </w:rPr>
        <w:t>“Geospatial Infrastructure and Standards for Autonomous Vehicles”, Geonovum, 2016</w:t>
      </w:r>
    </w:p>
    <w:p>
      <w:pPr>
        <w:spacing w:after="0" w:line="228" w:lineRule="exact"/>
        <w:sectPr>
          <w:pgSz w:w="11910" w:h="16840"/>
          <w:pgMar w:header="0" w:footer="467" w:top="880" w:bottom="960" w:left="920" w:right="160"/>
        </w:sectPr>
      </w:pPr>
    </w:p>
    <w:p>
      <w:pPr>
        <w:pStyle w:val="ListParagraph"/>
        <w:numPr>
          <w:ilvl w:val="0"/>
          <w:numId w:val="4"/>
        </w:numPr>
        <w:tabs>
          <w:tab w:pos="570" w:val="left" w:leader="none"/>
          <w:tab w:pos="571" w:val="left" w:leader="none"/>
        </w:tabs>
        <w:spacing w:line="240" w:lineRule="auto" w:before="87" w:after="0"/>
        <w:ind w:left="570" w:right="0" w:hanging="358"/>
        <w:jc w:val="left"/>
        <w:rPr>
          <w:rFonts w:ascii="Symbol" w:hAnsi="Symbol"/>
          <w:color w:val="394957"/>
          <w:sz w:val="20"/>
        </w:rPr>
      </w:pPr>
      <w:r>
        <w:rPr>
          <w:color w:val="394957"/>
          <w:sz w:val="20"/>
        </w:rPr>
        <w:t>Base map data for navigation (also referred as static</w:t>
      </w:r>
      <w:r>
        <w:rPr>
          <w:color w:val="394957"/>
          <w:spacing w:val="-5"/>
          <w:sz w:val="20"/>
        </w:rPr>
        <w:t> </w:t>
      </w:r>
      <w:r>
        <w:rPr>
          <w:color w:val="394957"/>
          <w:sz w:val="20"/>
        </w:rPr>
        <w:t>mapping);</w:t>
      </w:r>
    </w:p>
    <w:p>
      <w:pPr>
        <w:pStyle w:val="ListParagraph"/>
        <w:numPr>
          <w:ilvl w:val="0"/>
          <w:numId w:val="4"/>
        </w:numPr>
        <w:tabs>
          <w:tab w:pos="570" w:val="left" w:leader="none"/>
          <w:tab w:pos="571" w:val="left" w:leader="none"/>
        </w:tabs>
        <w:spacing w:line="240" w:lineRule="auto" w:before="117" w:after="0"/>
        <w:ind w:left="570" w:right="0" w:hanging="358"/>
        <w:jc w:val="left"/>
        <w:rPr>
          <w:rFonts w:ascii="Symbol" w:hAnsi="Symbol"/>
          <w:color w:val="394957"/>
          <w:sz w:val="20"/>
        </w:rPr>
      </w:pPr>
      <w:r>
        <w:rPr>
          <w:color w:val="394957"/>
          <w:sz w:val="20"/>
        </w:rPr>
        <w:t>Additional map data with traffic signs, works or other</w:t>
      </w:r>
      <w:r>
        <w:rPr>
          <w:color w:val="394957"/>
          <w:spacing w:val="-5"/>
          <w:sz w:val="20"/>
        </w:rPr>
        <w:t> </w:t>
      </w:r>
      <w:r>
        <w:rPr>
          <w:color w:val="394957"/>
          <w:sz w:val="20"/>
        </w:rPr>
        <w:t>layers;</w:t>
      </w:r>
    </w:p>
    <w:p>
      <w:pPr>
        <w:pStyle w:val="ListParagraph"/>
        <w:numPr>
          <w:ilvl w:val="0"/>
          <w:numId w:val="4"/>
        </w:numPr>
        <w:tabs>
          <w:tab w:pos="570" w:val="left" w:leader="none"/>
          <w:tab w:pos="571" w:val="left" w:leader="none"/>
        </w:tabs>
        <w:spacing w:line="240" w:lineRule="auto" w:before="120" w:after="0"/>
        <w:ind w:left="570" w:right="0" w:hanging="358"/>
        <w:jc w:val="left"/>
        <w:rPr>
          <w:rFonts w:ascii="Symbol" w:hAnsi="Symbol"/>
          <w:color w:val="394957"/>
          <w:sz w:val="20"/>
        </w:rPr>
      </w:pPr>
      <w:r>
        <w:rPr>
          <w:color w:val="394957"/>
          <w:sz w:val="20"/>
        </w:rPr>
        <w:t>Connected vehicle-to-vehicle or vehicle-to-infrastructure</w:t>
      </w:r>
      <w:r>
        <w:rPr>
          <w:color w:val="394957"/>
          <w:spacing w:val="-1"/>
          <w:sz w:val="20"/>
        </w:rPr>
        <w:t> </w:t>
      </w:r>
      <w:r>
        <w:rPr>
          <w:color w:val="394957"/>
          <w:sz w:val="20"/>
        </w:rPr>
        <w:t>data;</w:t>
      </w:r>
    </w:p>
    <w:p>
      <w:pPr>
        <w:pStyle w:val="ListParagraph"/>
        <w:numPr>
          <w:ilvl w:val="0"/>
          <w:numId w:val="4"/>
        </w:numPr>
        <w:tabs>
          <w:tab w:pos="570" w:val="left" w:leader="none"/>
          <w:tab w:pos="571" w:val="left" w:leader="none"/>
        </w:tabs>
        <w:spacing w:line="240" w:lineRule="auto" w:before="118" w:after="0"/>
        <w:ind w:left="570" w:right="0" w:hanging="358"/>
        <w:jc w:val="left"/>
        <w:rPr>
          <w:rFonts w:ascii="Symbol" w:hAnsi="Symbol"/>
          <w:color w:val="394957"/>
          <w:sz w:val="20"/>
        </w:rPr>
      </w:pPr>
      <w:r>
        <w:rPr>
          <w:color w:val="394957"/>
          <w:sz w:val="20"/>
        </w:rPr>
        <w:t>Social network (e.g. Twitter) or commercial traffic data (e.g. INRIX);</w:t>
      </w:r>
      <w:r>
        <w:rPr>
          <w:color w:val="394957"/>
          <w:spacing w:val="-4"/>
          <w:sz w:val="20"/>
        </w:rPr>
        <w:t> </w:t>
      </w:r>
      <w:r>
        <w:rPr>
          <w:color w:val="394957"/>
          <w:sz w:val="20"/>
        </w:rPr>
        <w:t>and,</w:t>
      </w:r>
    </w:p>
    <w:p>
      <w:pPr>
        <w:pStyle w:val="ListParagraph"/>
        <w:numPr>
          <w:ilvl w:val="0"/>
          <w:numId w:val="4"/>
        </w:numPr>
        <w:tabs>
          <w:tab w:pos="570" w:val="left" w:leader="none"/>
          <w:tab w:pos="571" w:val="left" w:leader="none"/>
        </w:tabs>
        <w:spacing w:line="240" w:lineRule="auto" w:before="117" w:after="0"/>
        <w:ind w:left="570" w:right="0" w:hanging="358"/>
        <w:jc w:val="left"/>
        <w:rPr>
          <w:rFonts w:ascii="Symbol" w:hAnsi="Symbol"/>
          <w:color w:val="394957"/>
          <w:sz w:val="20"/>
        </w:rPr>
      </w:pPr>
      <w:r>
        <w:rPr>
          <w:color w:val="394957"/>
          <w:sz w:val="20"/>
        </w:rPr>
        <w:t>Open source data (e.g.</w:t>
      </w:r>
      <w:r>
        <w:rPr>
          <w:color w:val="394957"/>
          <w:spacing w:val="-6"/>
          <w:sz w:val="20"/>
        </w:rPr>
        <w:t> </w:t>
      </w:r>
      <w:r>
        <w:rPr>
          <w:color w:val="394957"/>
          <w:sz w:val="20"/>
        </w:rPr>
        <w:t>Waze).</w:t>
      </w:r>
    </w:p>
    <w:p>
      <w:pPr>
        <w:pStyle w:val="BodyText"/>
        <w:spacing w:before="9"/>
      </w:pPr>
    </w:p>
    <w:p>
      <w:pPr>
        <w:pStyle w:val="BodyText"/>
        <w:ind w:left="212" w:right="904"/>
      </w:pPr>
      <w:r>
        <w:rPr>
          <w:color w:val="394957"/>
        </w:rPr>
        <w:t>The following sections will discuss the role of geospatial data for CAV operations, followed by a series of case studies of practical uses.</w:t>
      </w:r>
    </w:p>
    <w:p>
      <w:pPr>
        <w:spacing w:after="0"/>
        <w:sectPr>
          <w:pgSz w:w="11910" w:h="16840"/>
          <w:pgMar w:header="0" w:footer="467" w:top="860" w:bottom="960" w:left="920" w:right="160"/>
        </w:sectPr>
      </w:pPr>
    </w:p>
    <w:p>
      <w:pPr>
        <w:pStyle w:val="Heading1"/>
        <w:numPr>
          <w:ilvl w:val="0"/>
          <w:numId w:val="2"/>
        </w:numPr>
        <w:tabs>
          <w:tab w:pos="1233" w:val="left" w:leader="none"/>
          <w:tab w:pos="1234" w:val="left" w:leader="none"/>
        </w:tabs>
        <w:spacing w:line="240" w:lineRule="auto" w:before="67" w:after="0"/>
        <w:ind w:left="1233" w:right="0" w:hanging="1021"/>
        <w:jc w:val="left"/>
      </w:pPr>
      <w:bookmarkStart w:name="_bookmark11" w:id="18"/>
      <w:bookmarkEnd w:id="18"/>
      <w:r>
        <w:rPr>
          <w:b w:val="0"/>
        </w:rPr>
      </w:r>
      <w:bookmarkStart w:name="_bookmark11" w:id="19"/>
      <w:bookmarkEnd w:id="19"/>
      <w:r>
        <w:rPr>
          <w:color w:val="394957"/>
        </w:rPr>
        <w:t>C</w:t>
      </w:r>
      <w:r>
        <w:rPr>
          <w:color w:val="394957"/>
        </w:rPr>
        <w:t>AV</w:t>
      </w:r>
      <w:r>
        <w:rPr>
          <w:color w:val="394957"/>
          <w:spacing w:val="1"/>
        </w:rPr>
        <w:t> </w:t>
      </w:r>
      <w:r>
        <w:rPr>
          <w:color w:val="394957"/>
        </w:rPr>
        <w:t>functionality</w:t>
      </w:r>
    </w:p>
    <w:p>
      <w:pPr>
        <w:pStyle w:val="BodyText"/>
        <w:spacing w:before="357"/>
        <w:ind w:left="212" w:right="973"/>
        <w:jc w:val="both"/>
      </w:pPr>
      <w:r>
        <w:rPr>
          <w:color w:val="394957"/>
        </w:rPr>
        <w:t>This section discusses the functional components of connected and autonomous vehicles. As with general terminology, definitions and standards, these are evolving and are therefore not definitive. However, this is useful for conceptualising connected and autonomous vehicle</w:t>
      </w:r>
      <w:r>
        <w:rPr>
          <w:color w:val="394957"/>
          <w:spacing w:val="-3"/>
        </w:rPr>
        <w:t> </w:t>
      </w:r>
      <w:r>
        <w:rPr>
          <w:color w:val="394957"/>
        </w:rPr>
        <w:t>systems.</w:t>
      </w:r>
    </w:p>
    <w:p>
      <w:pPr>
        <w:pStyle w:val="BodyText"/>
        <w:spacing w:before="4"/>
        <w:rPr>
          <w:sz w:val="31"/>
        </w:rPr>
      </w:pPr>
    </w:p>
    <w:p>
      <w:pPr>
        <w:pStyle w:val="Heading2"/>
        <w:numPr>
          <w:ilvl w:val="1"/>
          <w:numId w:val="2"/>
        </w:numPr>
        <w:tabs>
          <w:tab w:pos="1234" w:val="left" w:leader="none"/>
        </w:tabs>
        <w:spacing w:line="240" w:lineRule="auto" w:before="0" w:after="0"/>
        <w:ind w:left="1233" w:right="0" w:hanging="1021"/>
        <w:jc w:val="both"/>
        <w:rPr>
          <w:color w:val="15646F"/>
        </w:rPr>
      </w:pPr>
      <w:bookmarkStart w:name="_bookmark12" w:id="20"/>
      <w:bookmarkEnd w:id="20"/>
      <w:r>
        <w:rPr>
          <w:b w:val="0"/>
        </w:rPr>
      </w:r>
      <w:bookmarkStart w:name="_bookmark12" w:id="21"/>
      <w:bookmarkEnd w:id="21"/>
      <w:r>
        <w:rPr>
          <w:color w:val="15646F"/>
        </w:rPr>
        <w:t>O</w:t>
      </w:r>
      <w:r>
        <w:rPr>
          <w:color w:val="15646F"/>
        </w:rPr>
        <w:t>verview</w:t>
      </w:r>
    </w:p>
    <w:p>
      <w:pPr>
        <w:pStyle w:val="BodyText"/>
        <w:spacing w:before="42"/>
        <w:ind w:left="212"/>
        <w:jc w:val="both"/>
      </w:pPr>
      <w:r>
        <w:rPr>
          <w:color w:val="394957"/>
        </w:rPr>
        <w:t>Functionalities of CAVs can be conceptualised with four modules, illustrated in </w:t>
      </w:r>
      <w:hyperlink w:history="true" w:anchor="_bookmark13">
        <w:r>
          <w:rPr>
            <w:color w:val="394957"/>
          </w:rPr>
          <w:t>Figure 4:</w:t>
        </w:r>
      </w:hyperlink>
    </w:p>
    <w:p>
      <w:pPr>
        <w:pStyle w:val="BodyText"/>
        <w:spacing w:before="9"/>
      </w:pPr>
    </w:p>
    <w:p>
      <w:pPr>
        <w:pStyle w:val="ListParagraph"/>
        <w:numPr>
          <w:ilvl w:val="0"/>
          <w:numId w:val="4"/>
        </w:numPr>
        <w:tabs>
          <w:tab w:pos="571" w:val="left" w:leader="none"/>
        </w:tabs>
        <w:spacing w:line="240" w:lineRule="auto" w:before="0" w:after="0"/>
        <w:ind w:left="570" w:right="0" w:hanging="358"/>
        <w:jc w:val="both"/>
        <w:rPr>
          <w:rFonts w:ascii="Symbol" w:hAnsi="Symbol"/>
          <w:color w:val="394957"/>
          <w:sz w:val="20"/>
        </w:rPr>
      </w:pPr>
      <w:r>
        <w:rPr>
          <w:color w:val="394957"/>
          <w:sz w:val="20"/>
        </w:rPr>
        <w:t>Monitoring and scanning the</w:t>
      </w:r>
      <w:r>
        <w:rPr>
          <w:color w:val="394957"/>
          <w:spacing w:val="-3"/>
          <w:sz w:val="20"/>
        </w:rPr>
        <w:t> </w:t>
      </w:r>
      <w:r>
        <w:rPr>
          <w:color w:val="394957"/>
          <w:sz w:val="20"/>
        </w:rPr>
        <w:t>environment;</w:t>
      </w:r>
    </w:p>
    <w:p>
      <w:pPr>
        <w:pStyle w:val="ListParagraph"/>
        <w:numPr>
          <w:ilvl w:val="0"/>
          <w:numId w:val="4"/>
        </w:numPr>
        <w:tabs>
          <w:tab w:pos="571" w:val="left" w:leader="none"/>
        </w:tabs>
        <w:spacing w:line="240" w:lineRule="auto" w:before="120" w:after="0"/>
        <w:ind w:left="570" w:right="0" w:hanging="358"/>
        <w:jc w:val="both"/>
        <w:rPr>
          <w:rFonts w:ascii="Symbol" w:hAnsi="Symbol"/>
          <w:color w:val="394957"/>
          <w:sz w:val="20"/>
        </w:rPr>
      </w:pPr>
      <w:r>
        <w:rPr>
          <w:color w:val="394957"/>
          <w:sz w:val="20"/>
        </w:rPr>
        <w:t>Mapping and geospatial</w:t>
      </w:r>
      <w:r>
        <w:rPr>
          <w:color w:val="394957"/>
          <w:spacing w:val="-3"/>
          <w:sz w:val="20"/>
        </w:rPr>
        <w:t> </w:t>
      </w:r>
      <w:r>
        <w:rPr>
          <w:color w:val="394957"/>
          <w:sz w:val="20"/>
        </w:rPr>
        <w:t>data;</w:t>
      </w:r>
    </w:p>
    <w:p>
      <w:pPr>
        <w:pStyle w:val="ListParagraph"/>
        <w:numPr>
          <w:ilvl w:val="0"/>
          <w:numId w:val="4"/>
        </w:numPr>
        <w:tabs>
          <w:tab w:pos="571" w:val="left" w:leader="none"/>
        </w:tabs>
        <w:spacing w:line="240" w:lineRule="auto" w:before="117" w:after="0"/>
        <w:ind w:left="570" w:right="0" w:hanging="358"/>
        <w:jc w:val="both"/>
        <w:rPr>
          <w:rFonts w:ascii="Symbol" w:hAnsi="Symbol"/>
          <w:color w:val="394957"/>
          <w:sz w:val="20"/>
        </w:rPr>
      </w:pPr>
      <w:r>
        <w:rPr>
          <w:color w:val="394957"/>
          <w:sz w:val="20"/>
        </w:rPr>
        <w:t>Decision making;</w:t>
      </w:r>
      <w:r>
        <w:rPr>
          <w:color w:val="394957"/>
          <w:spacing w:val="-3"/>
          <w:sz w:val="20"/>
        </w:rPr>
        <w:t> </w:t>
      </w:r>
      <w:r>
        <w:rPr>
          <w:color w:val="394957"/>
          <w:sz w:val="20"/>
        </w:rPr>
        <w:t>and,</w:t>
      </w:r>
    </w:p>
    <w:p>
      <w:pPr>
        <w:pStyle w:val="ListParagraph"/>
        <w:numPr>
          <w:ilvl w:val="0"/>
          <w:numId w:val="4"/>
        </w:numPr>
        <w:tabs>
          <w:tab w:pos="571" w:val="left" w:leader="none"/>
        </w:tabs>
        <w:spacing w:line="240" w:lineRule="auto" w:before="120" w:after="0"/>
        <w:ind w:left="570" w:right="0" w:hanging="358"/>
        <w:jc w:val="both"/>
        <w:rPr>
          <w:rFonts w:ascii="Symbol" w:hAnsi="Symbol"/>
          <w:color w:val="394957"/>
          <w:sz w:val="20"/>
        </w:rPr>
      </w:pPr>
      <w:r>
        <w:rPr>
          <w:color w:val="394957"/>
          <w:sz w:val="20"/>
        </w:rPr>
        <w:t>Connectivity</w:t>
      </w:r>
      <w:r>
        <w:rPr>
          <w:color w:val="394957"/>
          <w:spacing w:val="-5"/>
          <w:sz w:val="20"/>
        </w:rPr>
        <w:t> </w:t>
      </w:r>
      <w:r>
        <w:rPr>
          <w:color w:val="394957"/>
          <w:sz w:val="20"/>
        </w:rPr>
        <w:t>module.</w:t>
      </w:r>
    </w:p>
    <w:p>
      <w:pPr>
        <w:pStyle w:val="BodyText"/>
        <w:spacing w:before="2"/>
        <w:rPr>
          <w:sz w:val="30"/>
        </w:rPr>
      </w:pPr>
    </w:p>
    <w:p>
      <w:pPr>
        <w:pStyle w:val="BodyText"/>
        <w:ind w:left="212" w:right="1101"/>
      </w:pPr>
      <w:r>
        <w:rPr>
          <w:color w:val="394957"/>
        </w:rPr>
        <w:t>The first three modules are associated with the autonomous aspect of CAVs. The following sections detail the function of each module and the associated technologies and applications.</w:t>
      </w:r>
    </w:p>
    <w:p>
      <w:pPr>
        <w:pStyle w:val="BodyText"/>
        <w:rPr>
          <w:sz w:val="22"/>
        </w:rPr>
      </w:pPr>
    </w:p>
    <w:p>
      <w:pPr>
        <w:pStyle w:val="BodyText"/>
        <w:spacing w:before="9"/>
        <w:rPr>
          <w:sz w:val="18"/>
        </w:rPr>
      </w:pPr>
    </w:p>
    <w:p>
      <w:pPr>
        <w:pStyle w:val="Heading5"/>
      </w:pPr>
      <w:bookmarkStart w:name="_bookmark13" w:id="22"/>
      <w:bookmarkEnd w:id="22"/>
      <w:r>
        <w:rPr>
          <w:b w:val="0"/>
        </w:rPr>
      </w:r>
      <w:r>
        <w:rPr>
          <w:color w:val="394957"/>
        </w:rPr>
        <w:t>Figure 4: CAV functional modules</w:t>
      </w:r>
    </w:p>
    <w:p>
      <w:pPr>
        <w:pStyle w:val="BodyText"/>
        <w:spacing w:before="1"/>
        <w:rPr>
          <w:b/>
          <w:sz w:val="14"/>
        </w:rPr>
      </w:pPr>
      <w:r>
        <w:rPr/>
        <w:drawing>
          <wp:anchor distT="0" distB="0" distL="0" distR="0" allowOverlap="1" layoutInCell="1" locked="0" behindDoc="0" simplePos="0" relativeHeight="8">
            <wp:simplePos x="0" y="0"/>
            <wp:positionH relativeFrom="page">
              <wp:posOffset>2227579</wp:posOffset>
            </wp:positionH>
            <wp:positionV relativeFrom="paragraph">
              <wp:posOffset>128240</wp:posOffset>
            </wp:positionV>
            <wp:extent cx="3338291" cy="2697956"/>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3338291" cy="2697956"/>
                    </a:xfrm>
                    <a:prstGeom prst="rect">
                      <a:avLst/>
                    </a:prstGeom>
                  </pic:spPr>
                </pic:pic>
              </a:graphicData>
            </a:graphic>
          </wp:anchor>
        </w:drawing>
      </w:r>
    </w:p>
    <w:p>
      <w:pPr>
        <w:pStyle w:val="BodyText"/>
        <w:spacing w:before="1"/>
        <w:rPr>
          <w:b/>
          <w:sz w:val="28"/>
        </w:rPr>
      </w:pPr>
    </w:p>
    <w:p>
      <w:pPr>
        <w:pStyle w:val="ListParagraph"/>
        <w:numPr>
          <w:ilvl w:val="1"/>
          <w:numId w:val="2"/>
        </w:numPr>
        <w:tabs>
          <w:tab w:pos="1233" w:val="left" w:leader="none"/>
          <w:tab w:pos="1234" w:val="left" w:leader="none"/>
        </w:tabs>
        <w:spacing w:line="240" w:lineRule="auto" w:before="1" w:after="0"/>
        <w:ind w:left="1233" w:right="0" w:hanging="1021"/>
        <w:jc w:val="left"/>
        <w:rPr>
          <w:b/>
          <w:color w:val="15646F"/>
          <w:sz w:val="30"/>
        </w:rPr>
      </w:pPr>
      <w:bookmarkStart w:name="_bookmark14" w:id="23"/>
      <w:bookmarkEnd w:id="23"/>
      <w:r>
        <w:rPr/>
      </w:r>
      <w:bookmarkStart w:name="_bookmark14" w:id="24"/>
      <w:bookmarkEnd w:id="24"/>
      <w:r>
        <w:rPr>
          <w:b/>
          <w:color w:val="15646F"/>
          <w:sz w:val="30"/>
        </w:rPr>
        <w:t>S</w:t>
      </w:r>
      <w:r>
        <w:rPr>
          <w:b/>
          <w:color w:val="15646F"/>
          <w:sz w:val="30"/>
        </w:rPr>
        <w:t>canning and monitoring the</w:t>
      </w:r>
      <w:r>
        <w:rPr>
          <w:b/>
          <w:color w:val="15646F"/>
          <w:spacing w:val="-3"/>
          <w:sz w:val="30"/>
        </w:rPr>
        <w:t> </w:t>
      </w:r>
      <w:r>
        <w:rPr>
          <w:b/>
          <w:color w:val="15646F"/>
          <w:sz w:val="30"/>
        </w:rPr>
        <w:t>environment</w:t>
      </w:r>
    </w:p>
    <w:p>
      <w:pPr>
        <w:pStyle w:val="BodyText"/>
        <w:spacing w:before="272"/>
        <w:ind w:left="212" w:right="983"/>
        <w:jc w:val="both"/>
      </w:pPr>
      <w:r>
        <w:rPr>
          <w:color w:val="394957"/>
        </w:rPr>
        <w:t>The environmental scanning module of CAVs represents their ability to obtain a detailed view of its surroundings, including static objects (e.g. road layout) and dynamic objects (e.g. vehicles, pedestrians etc.). Information gathered includes position, behaviour and nature of those objects. This information is obtained from a range of technologies, listed below (non-exhaustive list)</w:t>
      </w:r>
      <w:r>
        <w:rPr>
          <w:color w:val="394957"/>
          <w:position w:val="6"/>
          <w:sz w:val="13"/>
        </w:rPr>
        <w:t>6</w:t>
      </w:r>
      <w:r>
        <w:rPr>
          <w:color w:val="394957"/>
        </w:rPr>
        <w:t>:</w:t>
      </w:r>
    </w:p>
    <w:p>
      <w:pPr>
        <w:pStyle w:val="BodyText"/>
        <w:spacing w:before="10"/>
      </w:pPr>
    </w:p>
    <w:p>
      <w:pPr>
        <w:pStyle w:val="ListParagraph"/>
        <w:numPr>
          <w:ilvl w:val="0"/>
          <w:numId w:val="4"/>
        </w:numPr>
        <w:tabs>
          <w:tab w:pos="570" w:val="left" w:leader="none"/>
          <w:tab w:pos="571" w:val="left" w:leader="none"/>
        </w:tabs>
        <w:spacing w:line="240" w:lineRule="auto" w:before="0" w:after="0"/>
        <w:ind w:left="570" w:right="0" w:hanging="358"/>
        <w:jc w:val="left"/>
        <w:rPr>
          <w:rFonts w:ascii="Symbol" w:hAnsi="Symbol"/>
          <w:color w:val="394957"/>
          <w:sz w:val="20"/>
        </w:rPr>
      </w:pPr>
      <w:r>
        <w:rPr>
          <w:b/>
          <w:color w:val="394957"/>
          <w:sz w:val="20"/>
        </w:rPr>
        <w:t>Radar </w:t>
      </w:r>
      <w:r>
        <w:rPr>
          <w:color w:val="394957"/>
          <w:sz w:val="20"/>
        </w:rPr>
        <w:t>sensors to monitor the position of vehicles</w:t>
      </w:r>
      <w:r>
        <w:rPr>
          <w:color w:val="394957"/>
          <w:spacing w:val="-1"/>
          <w:sz w:val="20"/>
        </w:rPr>
        <w:t> </w:t>
      </w:r>
      <w:r>
        <w:rPr>
          <w:color w:val="394957"/>
          <w:sz w:val="20"/>
        </w:rPr>
        <w:t>nearby;</w:t>
      </w:r>
    </w:p>
    <w:p>
      <w:pPr>
        <w:pStyle w:val="BodyText"/>
        <w:spacing w:before="8"/>
      </w:pPr>
    </w:p>
    <w:p>
      <w:pPr>
        <w:pStyle w:val="ListParagraph"/>
        <w:numPr>
          <w:ilvl w:val="0"/>
          <w:numId w:val="4"/>
        </w:numPr>
        <w:tabs>
          <w:tab w:pos="570" w:val="left" w:leader="none"/>
          <w:tab w:pos="571" w:val="left" w:leader="none"/>
        </w:tabs>
        <w:spacing w:line="240" w:lineRule="auto" w:before="0" w:after="0"/>
        <w:ind w:left="570" w:right="979" w:hanging="358"/>
        <w:jc w:val="left"/>
        <w:rPr>
          <w:rFonts w:ascii="Symbol" w:hAnsi="Symbol"/>
          <w:color w:val="394957"/>
          <w:sz w:val="20"/>
        </w:rPr>
      </w:pPr>
      <w:r>
        <w:rPr>
          <w:b/>
          <w:color w:val="394957"/>
          <w:sz w:val="20"/>
        </w:rPr>
        <w:t>Cameras</w:t>
      </w:r>
      <w:r>
        <w:rPr>
          <w:b/>
          <w:color w:val="394957"/>
          <w:spacing w:val="-7"/>
          <w:sz w:val="20"/>
        </w:rPr>
        <w:t> </w:t>
      </w:r>
      <w:r>
        <w:rPr>
          <w:color w:val="394957"/>
          <w:sz w:val="20"/>
        </w:rPr>
        <w:t>(videos/optical)</w:t>
      </w:r>
      <w:r>
        <w:rPr>
          <w:color w:val="394957"/>
          <w:spacing w:val="-5"/>
          <w:sz w:val="20"/>
        </w:rPr>
        <w:t> </w:t>
      </w:r>
      <w:r>
        <w:rPr>
          <w:color w:val="394957"/>
          <w:sz w:val="20"/>
        </w:rPr>
        <w:t>to</w:t>
      </w:r>
      <w:r>
        <w:rPr>
          <w:color w:val="394957"/>
          <w:spacing w:val="-6"/>
          <w:sz w:val="20"/>
        </w:rPr>
        <w:t> </w:t>
      </w:r>
      <w:r>
        <w:rPr>
          <w:color w:val="394957"/>
          <w:sz w:val="20"/>
        </w:rPr>
        <w:t>detect</w:t>
      </w:r>
      <w:r>
        <w:rPr>
          <w:color w:val="394957"/>
          <w:spacing w:val="-5"/>
          <w:sz w:val="20"/>
        </w:rPr>
        <w:t> </w:t>
      </w:r>
      <w:r>
        <w:rPr>
          <w:color w:val="394957"/>
          <w:sz w:val="20"/>
        </w:rPr>
        <w:t>traffic</w:t>
      </w:r>
      <w:r>
        <w:rPr>
          <w:color w:val="394957"/>
          <w:spacing w:val="-5"/>
          <w:sz w:val="20"/>
        </w:rPr>
        <w:t> </w:t>
      </w:r>
      <w:r>
        <w:rPr>
          <w:color w:val="394957"/>
          <w:sz w:val="20"/>
        </w:rPr>
        <w:t>lights,</w:t>
      </w:r>
      <w:r>
        <w:rPr>
          <w:color w:val="394957"/>
          <w:spacing w:val="-5"/>
          <w:sz w:val="20"/>
        </w:rPr>
        <w:t> </w:t>
      </w:r>
      <w:r>
        <w:rPr>
          <w:color w:val="394957"/>
          <w:sz w:val="20"/>
        </w:rPr>
        <w:t>read</w:t>
      </w:r>
      <w:r>
        <w:rPr>
          <w:color w:val="394957"/>
          <w:spacing w:val="-6"/>
          <w:sz w:val="20"/>
        </w:rPr>
        <w:t> </w:t>
      </w:r>
      <w:r>
        <w:rPr>
          <w:color w:val="394957"/>
          <w:sz w:val="20"/>
        </w:rPr>
        <w:t>road</w:t>
      </w:r>
      <w:r>
        <w:rPr>
          <w:color w:val="394957"/>
          <w:spacing w:val="-6"/>
          <w:sz w:val="20"/>
        </w:rPr>
        <w:t> </w:t>
      </w:r>
      <w:r>
        <w:rPr>
          <w:color w:val="394957"/>
          <w:sz w:val="20"/>
        </w:rPr>
        <w:t>signs</w:t>
      </w:r>
      <w:r>
        <w:rPr>
          <w:color w:val="394957"/>
          <w:spacing w:val="-5"/>
          <w:sz w:val="20"/>
        </w:rPr>
        <w:t> </w:t>
      </w:r>
      <w:r>
        <w:rPr>
          <w:color w:val="394957"/>
          <w:sz w:val="20"/>
        </w:rPr>
        <w:t>and</w:t>
      </w:r>
      <w:r>
        <w:rPr>
          <w:color w:val="394957"/>
          <w:spacing w:val="-7"/>
          <w:sz w:val="20"/>
        </w:rPr>
        <w:t> </w:t>
      </w:r>
      <w:r>
        <w:rPr>
          <w:color w:val="394957"/>
          <w:sz w:val="20"/>
        </w:rPr>
        <w:t>track</w:t>
      </w:r>
      <w:r>
        <w:rPr>
          <w:color w:val="394957"/>
          <w:spacing w:val="-2"/>
          <w:sz w:val="20"/>
        </w:rPr>
        <w:t> </w:t>
      </w:r>
      <w:r>
        <w:rPr>
          <w:color w:val="394957"/>
          <w:sz w:val="20"/>
        </w:rPr>
        <w:t>other</w:t>
      </w:r>
      <w:r>
        <w:rPr>
          <w:color w:val="394957"/>
          <w:spacing w:val="-5"/>
          <w:sz w:val="20"/>
        </w:rPr>
        <w:t> </w:t>
      </w:r>
      <w:r>
        <w:rPr>
          <w:color w:val="394957"/>
          <w:sz w:val="20"/>
        </w:rPr>
        <w:t>vehicles,</w:t>
      </w:r>
      <w:r>
        <w:rPr>
          <w:color w:val="394957"/>
          <w:spacing w:val="-5"/>
          <w:sz w:val="20"/>
        </w:rPr>
        <w:t> </w:t>
      </w:r>
      <w:r>
        <w:rPr>
          <w:color w:val="394957"/>
          <w:sz w:val="20"/>
        </w:rPr>
        <w:t>pedestrians</w:t>
      </w:r>
      <w:r>
        <w:rPr>
          <w:color w:val="394957"/>
          <w:spacing w:val="-6"/>
          <w:sz w:val="20"/>
        </w:rPr>
        <w:t> </w:t>
      </w:r>
      <w:r>
        <w:rPr>
          <w:color w:val="394957"/>
          <w:sz w:val="20"/>
        </w:rPr>
        <w:t>and obstacles;</w:t>
      </w:r>
    </w:p>
    <w:p>
      <w:pPr>
        <w:pStyle w:val="BodyText"/>
      </w:pPr>
    </w:p>
    <w:p>
      <w:pPr>
        <w:pStyle w:val="BodyText"/>
        <w:spacing w:before="1"/>
        <w:rPr>
          <w:sz w:val="13"/>
        </w:rPr>
      </w:pPr>
      <w:r>
        <w:rPr/>
        <w:pict>
          <v:line style="position:absolute;mso-position-horizontal-relative:page;mso-position-vertical-relative:paragraph;z-index:-808;mso-wrap-distance-left:0;mso-wrap-distance-right:0" from="56.639999pt,9.731201pt" to="200.689999pt,9.731201pt" stroked="true" strokeweight=".47998pt" strokecolor="#394957">
            <v:stroke dashstyle="solid"/>
            <w10:wrap type="topAndBottom"/>
          </v:line>
        </w:pict>
      </w:r>
    </w:p>
    <w:p>
      <w:pPr>
        <w:pStyle w:val="BodyText"/>
        <w:spacing w:before="6"/>
        <w:rPr>
          <w:sz w:val="17"/>
        </w:rPr>
      </w:pPr>
    </w:p>
    <w:p>
      <w:pPr>
        <w:pStyle w:val="BodyText"/>
        <w:spacing w:before="93"/>
        <w:ind w:left="212" w:right="1101"/>
      </w:pPr>
      <w:r>
        <w:rPr>
          <w:color w:val="394957"/>
          <w:position w:val="6"/>
          <w:sz w:val="13"/>
        </w:rPr>
        <w:t>6 </w:t>
      </w:r>
      <w:r>
        <w:rPr>
          <w:color w:val="394957"/>
        </w:rPr>
        <w:t>There are a range of sources for AV technologies, including </w:t>
      </w:r>
      <w:hyperlink r:id="rId13">
        <w:r>
          <w:rPr>
            <w:color w:val="394957"/>
          </w:rPr>
          <w:t>http://www.telegraph.co.uk/cars/features/how-</w:t>
        </w:r>
      </w:hyperlink>
      <w:r>
        <w:rPr>
          <w:color w:val="394957"/>
        </w:rPr>
        <w:t> do-driverless-cars-work/</w:t>
      </w:r>
    </w:p>
    <w:p>
      <w:pPr>
        <w:spacing w:after="0"/>
        <w:sectPr>
          <w:pgSz w:w="11910" w:h="16840"/>
          <w:pgMar w:header="0" w:footer="467" w:top="880" w:bottom="960" w:left="920" w:right="160"/>
        </w:sectPr>
      </w:pPr>
    </w:p>
    <w:p>
      <w:pPr>
        <w:pStyle w:val="ListParagraph"/>
        <w:numPr>
          <w:ilvl w:val="0"/>
          <w:numId w:val="4"/>
        </w:numPr>
        <w:tabs>
          <w:tab w:pos="570" w:val="left" w:leader="none"/>
          <w:tab w:pos="571" w:val="left" w:leader="none"/>
        </w:tabs>
        <w:spacing w:line="240" w:lineRule="auto" w:before="87" w:after="0"/>
        <w:ind w:left="570" w:right="0" w:hanging="358"/>
        <w:jc w:val="left"/>
        <w:rPr>
          <w:rFonts w:ascii="Symbol" w:hAnsi="Symbol"/>
          <w:color w:val="394957"/>
          <w:sz w:val="20"/>
        </w:rPr>
      </w:pPr>
      <w:r>
        <w:rPr>
          <w:b/>
          <w:color w:val="394957"/>
          <w:sz w:val="20"/>
        </w:rPr>
        <w:t>Lidar sensors </w:t>
      </w:r>
      <w:r>
        <w:rPr>
          <w:color w:val="394957"/>
          <w:sz w:val="20"/>
        </w:rPr>
        <w:t>to detect the edges of roads and identify lane markings;</w:t>
      </w:r>
      <w:r>
        <w:rPr>
          <w:color w:val="394957"/>
          <w:spacing w:val="-12"/>
          <w:sz w:val="20"/>
        </w:rPr>
        <w:t> </w:t>
      </w:r>
      <w:r>
        <w:rPr>
          <w:color w:val="394957"/>
          <w:sz w:val="20"/>
        </w:rPr>
        <w:t>and,</w:t>
      </w:r>
    </w:p>
    <w:p>
      <w:pPr>
        <w:pStyle w:val="BodyText"/>
        <w:spacing w:before="7"/>
      </w:pPr>
    </w:p>
    <w:p>
      <w:pPr>
        <w:pStyle w:val="ListParagraph"/>
        <w:numPr>
          <w:ilvl w:val="0"/>
          <w:numId w:val="4"/>
        </w:numPr>
        <w:tabs>
          <w:tab w:pos="570" w:val="left" w:leader="none"/>
          <w:tab w:pos="571" w:val="left" w:leader="none"/>
        </w:tabs>
        <w:spacing w:line="240" w:lineRule="auto" w:before="0" w:after="0"/>
        <w:ind w:left="570" w:right="0" w:hanging="358"/>
        <w:jc w:val="left"/>
        <w:rPr>
          <w:rFonts w:ascii="Symbol" w:hAnsi="Symbol"/>
          <w:color w:val="394957"/>
          <w:sz w:val="20"/>
        </w:rPr>
      </w:pPr>
      <w:r>
        <w:rPr>
          <w:b/>
          <w:color w:val="394957"/>
          <w:sz w:val="20"/>
        </w:rPr>
        <w:t>Ultrasonic sensors </w:t>
      </w:r>
      <w:r>
        <w:rPr>
          <w:color w:val="394957"/>
          <w:sz w:val="20"/>
        </w:rPr>
        <w:t>in the wheels to detect the position of curbs and other vehicles when</w:t>
      </w:r>
      <w:r>
        <w:rPr>
          <w:color w:val="394957"/>
          <w:spacing w:val="-3"/>
          <w:sz w:val="20"/>
        </w:rPr>
        <w:t> </w:t>
      </w:r>
      <w:r>
        <w:rPr>
          <w:color w:val="394957"/>
          <w:sz w:val="20"/>
        </w:rPr>
        <w:t>parking.</w:t>
      </w:r>
    </w:p>
    <w:p>
      <w:pPr>
        <w:pStyle w:val="BodyText"/>
        <w:spacing w:before="7"/>
      </w:pPr>
    </w:p>
    <w:p>
      <w:pPr>
        <w:pStyle w:val="BodyText"/>
        <w:ind w:left="212" w:right="982"/>
        <w:jc w:val="both"/>
      </w:pPr>
      <w:r>
        <w:rPr>
          <w:color w:val="394957"/>
        </w:rPr>
        <w:t>Each technology has different strengths and weaknesses and may be evaluated based on cost, size, range, resolution, proximity detection, the ability to detect speed, the ability to provide colour/contrast, and the ability to work under different conditions (dark/bright/snow/fog/rain). To increase efficacy, quality, reliability and resilience, autonomous vehicles are expected to use multiple sensing technologies.</w:t>
      </w:r>
    </w:p>
    <w:p>
      <w:pPr>
        <w:pStyle w:val="BodyText"/>
        <w:rPr>
          <w:sz w:val="21"/>
        </w:rPr>
      </w:pPr>
    </w:p>
    <w:p>
      <w:pPr>
        <w:pStyle w:val="BodyText"/>
        <w:ind w:left="212"/>
      </w:pPr>
      <w:r>
        <w:rPr>
          <w:color w:val="394957"/>
        </w:rPr>
        <w:t>Applications and services for each technology are presented in </w:t>
      </w:r>
      <w:hyperlink w:history="true" w:anchor="_bookmark15">
        <w:r>
          <w:rPr>
            <w:color w:val="394957"/>
          </w:rPr>
          <w:t>Figure 5:</w:t>
        </w:r>
      </w:hyperlink>
    </w:p>
    <w:p>
      <w:pPr>
        <w:pStyle w:val="BodyText"/>
        <w:spacing w:before="10"/>
      </w:pPr>
    </w:p>
    <w:p>
      <w:pPr>
        <w:pStyle w:val="Heading5"/>
        <w:spacing w:before="1"/>
      </w:pPr>
      <w:bookmarkStart w:name="_bookmark15" w:id="25"/>
      <w:bookmarkEnd w:id="25"/>
      <w:r>
        <w:rPr>
          <w:b w:val="0"/>
        </w:rPr>
      </w:r>
      <w:r>
        <w:rPr>
          <w:color w:val="394957"/>
        </w:rPr>
        <w:t>Figure 5: Example technologies for environmental monitoring and scanning</w:t>
      </w:r>
    </w:p>
    <w:p>
      <w:pPr>
        <w:pStyle w:val="BodyText"/>
        <w:rPr>
          <w:b/>
        </w:rPr>
      </w:pPr>
    </w:p>
    <w:p>
      <w:pPr>
        <w:pStyle w:val="BodyText"/>
        <w:rPr>
          <w:b/>
        </w:rPr>
      </w:pPr>
    </w:p>
    <w:p>
      <w:pPr>
        <w:pStyle w:val="BodyText"/>
        <w:spacing w:before="9"/>
        <w:rPr>
          <w:b/>
          <w:sz w:val="14"/>
        </w:rPr>
      </w:pPr>
      <w:r>
        <w:rPr/>
        <w:drawing>
          <wp:anchor distT="0" distB="0" distL="0" distR="0" allowOverlap="1" layoutInCell="1" locked="0" behindDoc="0" simplePos="0" relativeHeight="10">
            <wp:simplePos x="0" y="0"/>
            <wp:positionH relativeFrom="page">
              <wp:posOffset>776862</wp:posOffset>
            </wp:positionH>
            <wp:positionV relativeFrom="paragraph">
              <wp:posOffset>133284</wp:posOffset>
            </wp:positionV>
            <wp:extent cx="5714153" cy="3314700"/>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4" cstate="print"/>
                    <a:stretch>
                      <a:fillRect/>
                    </a:stretch>
                  </pic:blipFill>
                  <pic:spPr>
                    <a:xfrm>
                      <a:off x="0" y="0"/>
                      <a:ext cx="5714153" cy="3314700"/>
                    </a:xfrm>
                    <a:prstGeom prst="rect">
                      <a:avLst/>
                    </a:prstGeom>
                  </pic:spPr>
                </pic:pic>
              </a:graphicData>
            </a:graphic>
          </wp:anchor>
        </w:drawing>
      </w:r>
    </w:p>
    <w:p>
      <w:pPr>
        <w:pStyle w:val="BodyText"/>
        <w:spacing w:before="10"/>
        <w:rPr>
          <w:b/>
        </w:rPr>
      </w:pPr>
    </w:p>
    <w:p>
      <w:pPr>
        <w:spacing w:before="0"/>
        <w:ind w:left="212" w:right="0" w:firstLine="0"/>
        <w:jc w:val="left"/>
        <w:rPr>
          <w:i/>
          <w:sz w:val="18"/>
        </w:rPr>
      </w:pPr>
      <w:r>
        <w:rPr>
          <w:i/>
          <w:color w:val="394957"/>
          <w:sz w:val="18"/>
        </w:rPr>
        <w:t>Source: https:/</w:t>
      </w:r>
      <w:hyperlink r:id="rId15">
        <w:r>
          <w:rPr>
            <w:i/>
            <w:color w:val="394957"/>
            <w:sz w:val="18"/>
          </w:rPr>
          <w:t>/www.n</w:t>
        </w:r>
      </w:hyperlink>
      <w:r>
        <w:rPr>
          <w:i/>
          <w:color w:val="394957"/>
          <w:sz w:val="18"/>
        </w:rPr>
        <w:t>o</w:t>
      </w:r>
      <w:hyperlink r:id="rId15">
        <w:r>
          <w:rPr>
            <w:i/>
            <w:color w:val="394957"/>
            <w:sz w:val="18"/>
          </w:rPr>
          <w:t>vatel.com/industries/autonomous-vehicles/technology/</w:t>
        </w:r>
      </w:hyperlink>
    </w:p>
    <w:p>
      <w:pPr>
        <w:pStyle w:val="BodyText"/>
        <w:spacing w:before="10"/>
        <w:rPr>
          <w:i/>
        </w:rPr>
      </w:pPr>
    </w:p>
    <w:p>
      <w:pPr>
        <w:pStyle w:val="BodyText"/>
        <w:ind w:left="212" w:right="980"/>
        <w:jc w:val="both"/>
      </w:pPr>
      <w:r>
        <w:rPr>
          <w:color w:val="394957"/>
        </w:rPr>
        <w:t>Information</w:t>
      </w:r>
      <w:r>
        <w:rPr>
          <w:color w:val="394957"/>
          <w:spacing w:val="-12"/>
        </w:rPr>
        <w:t> </w:t>
      </w:r>
      <w:r>
        <w:rPr>
          <w:color w:val="394957"/>
        </w:rPr>
        <w:t>about</w:t>
      </w:r>
      <w:r>
        <w:rPr>
          <w:color w:val="394957"/>
          <w:spacing w:val="-10"/>
        </w:rPr>
        <w:t> </w:t>
      </w:r>
      <w:r>
        <w:rPr>
          <w:color w:val="394957"/>
        </w:rPr>
        <w:t>the</w:t>
      </w:r>
      <w:r>
        <w:rPr>
          <w:color w:val="394957"/>
          <w:spacing w:val="-12"/>
        </w:rPr>
        <w:t> </w:t>
      </w:r>
      <w:r>
        <w:rPr>
          <w:color w:val="394957"/>
        </w:rPr>
        <w:t>surrounding</w:t>
      </w:r>
      <w:r>
        <w:rPr>
          <w:color w:val="394957"/>
          <w:spacing w:val="-11"/>
        </w:rPr>
        <w:t> </w:t>
      </w:r>
      <w:r>
        <w:rPr>
          <w:color w:val="394957"/>
        </w:rPr>
        <w:t>of</w:t>
      </w:r>
      <w:r>
        <w:rPr>
          <w:color w:val="394957"/>
          <w:spacing w:val="-10"/>
        </w:rPr>
        <w:t> </w:t>
      </w:r>
      <w:r>
        <w:rPr>
          <w:color w:val="394957"/>
        </w:rPr>
        <w:t>the</w:t>
      </w:r>
      <w:r>
        <w:rPr>
          <w:color w:val="394957"/>
          <w:spacing w:val="-12"/>
        </w:rPr>
        <w:t> </w:t>
      </w:r>
      <w:r>
        <w:rPr>
          <w:color w:val="394957"/>
        </w:rPr>
        <w:t>vehicle</w:t>
      </w:r>
      <w:r>
        <w:rPr>
          <w:color w:val="394957"/>
          <w:spacing w:val="-10"/>
        </w:rPr>
        <w:t> </w:t>
      </w:r>
      <w:r>
        <w:rPr>
          <w:color w:val="394957"/>
        </w:rPr>
        <w:t>is</w:t>
      </w:r>
      <w:r>
        <w:rPr>
          <w:color w:val="394957"/>
          <w:spacing w:val="-10"/>
        </w:rPr>
        <w:t> </w:t>
      </w:r>
      <w:r>
        <w:rPr>
          <w:color w:val="394957"/>
        </w:rPr>
        <w:t>then</w:t>
      </w:r>
      <w:r>
        <w:rPr>
          <w:color w:val="394957"/>
          <w:spacing w:val="-11"/>
        </w:rPr>
        <w:t> </w:t>
      </w:r>
      <w:r>
        <w:rPr>
          <w:color w:val="394957"/>
        </w:rPr>
        <w:t>fed</w:t>
      </w:r>
      <w:r>
        <w:rPr>
          <w:color w:val="394957"/>
          <w:spacing w:val="-12"/>
        </w:rPr>
        <w:t> </w:t>
      </w:r>
      <w:r>
        <w:rPr>
          <w:color w:val="394957"/>
        </w:rPr>
        <w:t>into</w:t>
      </w:r>
      <w:r>
        <w:rPr>
          <w:color w:val="394957"/>
          <w:spacing w:val="-12"/>
        </w:rPr>
        <w:t> </w:t>
      </w:r>
      <w:r>
        <w:rPr>
          <w:color w:val="394957"/>
        </w:rPr>
        <w:t>the</w:t>
      </w:r>
      <w:r>
        <w:rPr>
          <w:color w:val="394957"/>
          <w:spacing w:val="-12"/>
        </w:rPr>
        <w:t> </w:t>
      </w:r>
      <w:r>
        <w:rPr>
          <w:color w:val="394957"/>
        </w:rPr>
        <w:t>mapping</w:t>
      </w:r>
      <w:r>
        <w:rPr>
          <w:color w:val="394957"/>
          <w:spacing w:val="-13"/>
        </w:rPr>
        <w:t> </w:t>
      </w:r>
      <w:r>
        <w:rPr>
          <w:color w:val="394957"/>
        </w:rPr>
        <w:t>module,</w:t>
      </w:r>
      <w:r>
        <w:rPr>
          <w:color w:val="394957"/>
          <w:spacing w:val="-12"/>
        </w:rPr>
        <w:t> </w:t>
      </w:r>
      <w:r>
        <w:rPr>
          <w:color w:val="394957"/>
        </w:rPr>
        <w:t>explained</w:t>
      </w:r>
      <w:r>
        <w:rPr>
          <w:color w:val="394957"/>
          <w:spacing w:val="-9"/>
        </w:rPr>
        <w:t> </w:t>
      </w:r>
      <w:r>
        <w:rPr>
          <w:color w:val="394957"/>
        </w:rPr>
        <w:t>in</w:t>
      </w:r>
      <w:r>
        <w:rPr>
          <w:color w:val="394957"/>
          <w:spacing w:val="-13"/>
        </w:rPr>
        <w:t> </w:t>
      </w:r>
      <w:r>
        <w:rPr>
          <w:color w:val="394957"/>
        </w:rPr>
        <w:t>the</w:t>
      </w:r>
      <w:r>
        <w:rPr>
          <w:color w:val="394957"/>
          <w:spacing w:val="-12"/>
        </w:rPr>
        <w:t> </w:t>
      </w:r>
      <w:r>
        <w:rPr>
          <w:color w:val="394957"/>
        </w:rPr>
        <w:t>following section. A key element between the environment scanning module and the mapping module is the</w:t>
      </w:r>
      <w:r>
        <w:rPr>
          <w:color w:val="394957"/>
          <w:spacing w:val="-34"/>
        </w:rPr>
        <w:t> </w:t>
      </w:r>
      <w:r>
        <w:rPr>
          <w:color w:val="394957"/>
        </w:rPr>
        <w:t>geospatial position of the vehicle, acquired</w:t>
      </w:r>
      <w:r>
        <w:rPr>
          <w:color w:val="394957"/>
          <w:spacing w:val="2"/>
        </w:rPr>
        <w:t> </w:t>
      </w:r>
      <w:r>
        <w:rPr>
          <w:color w:val="394957"/>
        </w:rPr>
        <w:t>by</w:t>
      </w:r>
      <w:r>
        <w:rPr>
          <w:color w:val="394957"/>
          <w:position w:val="6"/>
          <w:sz w:val="13"/>
        </w:rPr>
        <w:t>7</w:t>
      </w:r>
      <w:r>
        <w:rPr>
          <w:color w:val="394957"/>
        </w:rPr>
        <w:t>:</w:t>
      </w:r>
    </w:p>
    <w:p>
      <w:pPr>
        <w:pStyle w:val="BodyText"/>
        <w:rPr>
          <w:sz w:val="21"/>
        </w:rPr>
      </w:pPr>
    </w:p>
    <w:p>
      <w:pPr>
        <w:pStyle w:val="ListParagraph"/>
        <w:numPr>
          <w:ilvl w:val="0"/>
          <w:numId w:val="4"/>
        </w:numPr>
        <w:tabs>
          <w:tab w:pos="574" w:val="left" w:leader="none"/>
        </w:tabs>
        <w:spacing w:line="240" w:lineRule="auto" w:before="1" w:after="0"/>
        <w:ind w:left="573" w:right="974" w:hanging="361"/>
        <w:jc w:val="both"/>
        <w:rPr>
          <w:rFonts w:ascii="Symbol" w:hAnsi="Symbol"/>
          <w:color w:val="394957"/>
          <w:sz w:val="20"/>
        </w:rPr>
      </w:pPr>
      <w:r>
        <w:rPr>
          <w:color w:val="394957"/>
          <w:sz w:val="20"/>
        </w:rPr>
        <w:t>Various</w:t>
      </w:r>
      <w:r>
        <w:rPr>
          <w:color w:val="394957"/>
          <w:spacing w:val="-11"/>
          <w:sz w:val="20"/>
        </w:rPr>
        <w:t> </w:t>
      </w:r>
      <w:r>
        <w:rPr>
          <w:color w:val="394957"/>
          <w:sz w:val="20"/>
        </w:rPr>
        <w:t>on-board</w:t>
      </w:r>
      <w:r>
        <w:rPr>
          <w:color w:val="394957"/>
          <w:spacing w:val="-10"/>
          <w:sz w:val="20"/>
        </w:rPr>
        <w:t> </w:t>
      </w:r>
      <w:r>
        <w:rPr>
          <w:color w:val="394957"/>
          <w:sz w:val="20"/>
        </w:rPr>
        <w:t>sensors</w:t>
      </w:r>
      <w:r>
        <w:rPr>
          <w:color w:val="394957"/>
          <w:spacing w:val="-11"/>
          <w:sz w:val="20"/>
        </w:rPr>
        <w:t> </w:t>
      </w:r>
      <w:r>
        <w:rPr>
          <w:color w:val="394957"/>
          <w:sz w:val="20"/>
        </w:rPr>
        <w:t>(i.e.</w:t>
      </w:r>
      <w:r>
        <w:rPr>
          <w:color w:val="394957"/>
          <w:spacing w:val="-13"/>
          <w:sz w:val="20"/>
        </w:rPr>
        <w:t> </w:t>
      </w:r>
      <w:r>
        <w:rPr>
          <w:color w:val="394957"/>
          <w:sz w:val="20"/>
        </w:rPr>
        <w:t>as</w:t>
      </w:r>
      <w:r>
        <w:rPr>
          <w:color w:val="394957"/>
          <w:spacing w:val="-11"/>
          <w:sz w:val="20"/>
        </w:rPr>
        <w:t> </w:t>
      </w:r>
      <w:r>
        <w:rPr>
          <w:color w:val="394957"/>
          <w:sz w:val="20"/>
        </w:rPr>
        <w:t>discussed</w:t>
      </w:r>
      <w:r>
        <w:rPr>
          <w:color w:val="394957"/>
          <w:spacing w:val="-13"/>
          <w:sz w:val="20"/>
        </w:rPr>
        <w:t> </w:t>
      </w:r>
      <w:r>
        <w:rPr>
          <w:color w:val="394957"/>
          <w:sz w:val="20"/>
        </w:rPr>
        <w:t>earlier</w:t>
      </w:r>
      <w:r>
        <w:rPr>
          <w:color w:val="394957"/>
          <w:spacing w:val="-12"/>
          <w:sz w:val="20"/>
        </w:rPr>
        <w:t> </w:t>
      </w:r>
      <w:r>
        <w:rPr>
          <w:color w:val="394957"/>
          <w:sz w:val="20"/>
        </w:rPr>
        <w:t>in</w:t>
      </w:r>
      <w:r>
        <w:rPr>
          <w:color w:val="394957"/>
          <w:spacing w:val="-12"/>
          <w:sz w:val="20"/>
        </w:rPr>
        <w:t> </w:t>
      </w:r>
      <w:r>
        <w:rPr>
          <w:color w:val="394957"/>
          <w:sz w:val="20"/>
        </w:rPr>
        <w:t>this</w:t>
      </w:r>
      <w:r>
        <w:rPr>
          <w:color w:val="394957"/>
          <w:spacing w:val="-11"/>
          <w:sz w:val="20"/>
        </w:rPr>
        <w:t> </w:t>
      </w:r>
      <w:r>
        <w:rPr>
          <w:color w:val="394957"/>
          <w:sz w:val="20"/>
        </w:rPr>
        <w:t>section)</w:t>
      </w:r>
      <w:r>
        <w:rPr>
          <w:color w:val="394957"/>
          <w:spacing w:val="-4"/>
          <w:sz w:val="20"/>
        </w:rPr>
        <w:t> </w:t>
      </w:r>
      <w:r>
        <w:rPr>
          <w:color w:val="394957"/>
          <w:sz w:val="20"/>
        </w:rPr>
        <w:t>–</w:t>
      </w:r>
      <w:r>
        <w:rPr>
          <w:color w:val="394957"/>
          <w:spacing w:val="-10"/>
          <w:sz w:val="20"/>
        </w:rPr>
        <w:t> </w:t>
      </w:r>
      <w:r>
        <w:rPr>
          <w:color w:val="394957"/>
          <w:sz w:val="20"/>
        </w:rPr>
        <w:t>if</w:t>
      </w:r>
      <w:r>
        <w:rPr>
          <w:color w:val="394957"/>
          <w:spacing w:val="-10"/>
          <w:sz w:val="20"/>
        </w:rPr>
        <w:t> </w:t>
      </w:r>
      <w:r>
        <w:rPr>
          <w:color w:val="394957"/>
          <w:sz w:val="20"/>
        </w:rPr>
        <w:t>the</w:t>
      </w:r>
      <w:r>
        <w:rPr>
          <w:color w:val="394957"/>
          <w:spacing w:val="-13"/>
          <w:sz w:val="20"/>
        </w:rPr>
        <w:t> </w:t>
      </w:r>
      <w:r>
        <w:rPr>
          <w:color w:val="394957"/>
          <w:sz w:val="20"/>
        </w:rPr>
        <w:t>exact</w:t>
      </w:r>
      <w:r>
        <w:rPr>
          <w:color w:val="394957"/>
          <w:spacing w:val="-9"/>
          <w:sz w:val="20"/>
        </w:rPr>
        <w:t> </w:t>
      </w:r>
      <w:r>
        <w:rPr>
          <w:color w:val="394957"/>
          <w:sz w:val="20"/>
        </w:rPr>
        <w:t>location</w:t>
      </w:r>
      <w:r>
        <w:rPr>
          <w:color w:val="394957"/>
          <w:spacing w:val="-11"/>
          <w:sz w:val="20"/>
        </w:rPr>
        <w:t> </w:t>
      </w:r>
      <w:r>
        <w:rPr>
          <w:color w:val="394957"/>
          <w:sz w:val="20"/>
        </w:rPr>
        <w:t>of</w:t>
      </w:r>
      <w:r>
        <w:rPr>
          <w:color w:val="394957"/>
          <w:spacing w:val="-9"/>
          <w:sz w:val="20"/>
        </w:rPr>
        <w:t> </w:t>
      </w:r>
      <w:r>
        <w:rPr>
          <w:color w:val="394957"/>
          <w:sz w:val="20"/>
        </w:rPr>
        <w:t>the</w:t>
      </w:r>
      <w:r>
        <w:rPr>
          <w:color w:val="394957"/>
          <w:spacing w:val="-13"/>
          <w:sz w:val="20"/>
        </w:rPr>
        <w:t> </w:t>
      </w:r>
      <w:r>
        <w:rPr>
          <w:color w:val="394957"/>
          <w:sz w:val="20"/>
        </w:rPr>
        <w:t>surrounding objects is known, those technologies can potentially provide the absolute vehicle location based on the relative position of the vehicle to those objects. When the exact location of the surrounding is not known, sensors information can be used to augment GNSS;</w:t>
      </w:r>
      <w:r>
        <w:rPr>
          <w:color w:val="394957"/>
          <w:spacing w:val="-6"/>
          <w:sz w:val="20"/>
        </w:rPr>
        <w:t> </w:t>
      </w:r>
      <w:r>
        <w:rPr>
          <w:color w:val="394957"/>
          <w:sz w:val="20"/>
        </w:rPr>
        <w:t>and,</w:t>
      </w:r>
    </w:p>
    <w:p>
      <w:pPr>
        <w:pStyle w:val="BodyText"/>
        <w:spacing w:before="8"/>
      </w:pPr>
    </w:p>
    <w:p>
      <w:pPr>
        <w:pStyle w:val="ListParagraph"/>
        <w:numPr>
          <w:ilvl w:val="0"/>
          <w:numId w:val="4"/>
        </w:numPr>
        <w:tabs>
          <w:tab w:pos="573" w:val="left" w:leader="none"/>
          <w:tab w:pos="574" w:val="left" w:leader="none"/>
        </w:tabs>
        <w:spacing w:line="243" w:lineRule="exact" w:before="0" w:after="0"/>
        <w:ind w:left="573" w:right="0" w:hanging="361"/>
        <w:jc w:val="left"/>
        <w:rPr>
          <w:rFonts w:ascii="Symbol" w:hAnsi="Symbol"/>
          <w:color w:val="394957"/>
          <w:sz w:val="20"/>
        </w:rPr>
      </w:pPr>
      <w:r>
        <w:rPr>
          <w:color w:val="394957"/>
          <w:sz w:val="20"/>
        </w:rPr>
        <w:t>GNSS</w:t>
      </w:r>
      <w:r>
        <w:rPr>
          <w:color w:val="394957"/>
          <w:spacing w:val="-10"/>
          <w:sz w:val="20"/>
        </w:rPr>
        <w:t> </w:t>
      </w:r>
      <w:r>
        <w:rPr>
          <w:color w:val="394957"/>
          <w:sz w:val="20"/>
        </w:rPr>
        <w:t>positioning</w:t>
      </w:r>
      <w:r>
        <w:rPr>
          <w:color w:val="394957"/>
          <w:spacing w:val="-12"/>
          <w:sz w:val="20"/>
        </w:rPr>
        <w:t> </w:t>
      </w:r>
      <w:r>
        <w:rPr>
          <w:color w:val="394957"/>
          <w:sz w:val="20"/>
        </w:rPr>
        <w:t>systems,</w:t>
      </w:r>
      <w:r>
        <w:rPr>
          <w:color w:val="394957"/>
          <w:spacing w:val="-14"/>
          <w:sz w:val="20"/>
        </w:rPr>
        <w:t> </w:t>
      </w:r>
      <w:r>
        <w:rPr>
          <w:color w:val="394957"/>
          <w:sz w:val="20"/>
        </w:rPr>
        <w:t>providing</w:t>
      </w:r>
      <w:r>
        <w:rPr>
          <w:color w:val="394957"/>
          <w:spacing w:val="-11"/>
          <w:sz w:val="20"/>
        </w:rPr>
        <w:t> </w:t>
      </w:r>
      <w:r>
        <w:rPr>
          <w:color w:val="394957"/>
          <w:sz w:val="20"/>
        </w:rPr>
        <w:t>the</w:t>
      </w:r>
      <w:r>
        <w:rPr>
          <w:color w:val="394957"/>
          <w:spacing w:val="-12"/>
          <w:sz w:val="20"/>
        </w:rPr>
        <w:t> </w:t>
      </w:r>
      <w:r>
        <w:rPr>
          <w:color w:val="394957"/>
          <w:sz w:val="20"/>
        </w:rPr>
        <w:t>absolute</w:t>
      </w:r>
      <w:r>
        <w:rPr>
          <w:color w:val="394957"/>
          <w:spacing w:val="-10"/>
          <w:sz w:val="20"/>
        </w:rPr>
        <w:t> </w:t>
      </w:r>
      <w:r>
        <w:rPr>
          <w:color w:val="394957"/>
          <w:sz w:val="20"/>
        </w:rPr>
        <w:t>location</w:t>
      </w:r>
      <w:r>
        <w:rPr>
          <w:color w:val="394957"/>
          <w:spacing w:val="-12"/>
          <w:sz w:val="20"/>
        </w:rPr>
        <w:t> </w:t>
      </w:r>
      <w:r>
        <w:rPr>
          <w:color w:val="394957"/>
          <w:sz w:val="20"/>
        </w:rPr>
        <w:t>of</w:t>
      </w:r>
      <w:r>
        <w:rPr>
          <w:color w:val="394957"/>
          <w:spacing w:val="-9"/>
          <w:sz w:val="20"/>
        </w:rPr>
        <w:t> </w:t>
      </w:r>
      <w:r>
        <w:rPr>
          <w:color w:val="394957"/>
          <w:sz w:val="20"/>
        </w:rPr>
        <w:t>the</w:t>
      </w:r>
      <w:r>
        <w:rPr>
          <w:color w:val="394957"/>
          <w:spacing w:val="-10"/>
          <w:sz w:val="20"/>
        </w:rPr>
        <w:t> </w:t>
      </w:r>
      <w:r>
        <w:rPr>
          <w:color w:val="394957"/>
          <w:sz w:val="20"/>
        </w:rPr>
        <w:t>vehicle.</w:t>
      </w:r>
      <w:r>
        <w:rPr>
          <w:color w:val="394957"/>
          <w:spacing w:val="-12"/>
          <w:sz w:val="20"/>
        </w:rPr>
        <w:t> </w:t>
      </w:r>
      <w:r>
        <w:rPr>
          <w:color w:val="394957"/>
          <w:sz w:val="20"/>
        </w:rPr>
        <w:t>This</w:t>
      </w:r>
      <w:r>
        <w:rPr>
          <w:color w:val="394957"/>
          <w:spacing w:val="-10"/>
          <w:sz w:val="20"/>
        </w:rPr>
        <w:t> </w:t>
      </w:r>
      <w:r>
        <w:rPr>
          <w:color w:val="394957"/>
          <w:sz w:val="20"/>
        </w:rPr>
        <w:t>is</w:t>
      </w:r>
      <w:r>
        <w:rPr>
          <w:color w:val="394957"/>
          <w:spacing w:val="-9"/>
          <w:sz w:val="20"/>
        </w:rPr>
        <w:t> </w:t>
      </w:r>
      <w:r>
        <w:rPr>
          <w:color w:val="394957"/>
          <w:sz w:val="20"/>
        </w:rPr>
        <w:t>further</w:t>
      </w:r>
      <w:r>
        <w:rPr>
          <w:color w:val="394957"/>
          <w:spacing w:val="-11"/>
          <w:sz w:val="20"/>
        </w:rPr>
        <w:t> </w:t>
      </w:r>
      <w:r>
        <w:rPr>
          <w:color w:val="394957"/>
          <w:sz w:val="20"/>
        </w:rPr>
        <w:t>detailed</w:t>
      </w:r>
      <w:r>
        <w:rPr>
          <w:color w:val="394957"/>
          <w:spacing w:val="-10"/>
          <w:sz w:val="20"/>
        </w:rPr>
        <w:t> </w:t>
      </w:r>
      <w:r>
        <w:rPr>
          <w:color w:val="394957"/>
          <w:sz w:val="20"/>
        </w:rPr>
        <w:t>in</w:t>
      </w:r>
      <w:r>
        <w:rPr>
          <w:color w:val="394957"/>
          <w:spacing w:val="-9"/>
          <w:sz w:val="20"/>
        </w:rPr>
        <w:t> </w:t>
      </w:r>
      <w:r>
        <w:rPr>
          <w:color w:val="394957"/>
          <w:sz w:val="20"/>
        </w:rPr>
        <w:t>Section</w:t>
      </w:r>
    </w:p>
    <w:p>
      <w:pPr>
        <w:pStyle w:val="ListParagraph"/>
        <w:numPr>
          <w:ilvl w:val="1"/>
          <w:numId w:val="2"/>
        </w:numPr>
        <w:tabs>
          <w:tab w:pos="979" w:val="left" w:leader="none"/>
        </w:tabs>
        <w:spacing w:line="240" w:lineRule="auto" w:before="0" w:after="0"/>
        <w:ind w:left="573" w:right="986" w:firstLine="0"/>
        <w:jc w:val="left"/>
        <w:rPr>
          <w:color w:val="394957"/>
          <w:sz w:val="20"/>
        </w:rPr>
      </w:pPr>
      <w:r>
        <w:rPr>
          <w:color w:val="394957"/>
          <w:sz w:val="20"/>
        </w:rPr>
        <w:t>These technologies are potentially augmented by a variety of techniques, such as dead reckoning (DR) or differential</w:t>
      </w:r>
      <w:r>
        <w:rPr>
          <w:color w:val="394957"/>
          <w:spacing w:val="-4"/>
          <w:sz w:val="20"/>
        </w:rPr>
        <w:t> </w:t>
      </w:r>
      <w:r>
        <w:rPr>
          <w:color w:val="394957"/>
          <w:sz w:val="20"/>
        </w:rPr>
        <w:t>positions.</w:t>
      </w:r>
    </w:p>
    <w:p>
      <w:pPr>
        <w:pStyle w:val="BodyText"/>
        <w:spacing w:before="10"/>
      </w:pPr>
    </w:p>
    <w:p>
      <w:pPr>
        <w:pStyle w:val="BodyText"/>
        <w:ind w:left="212" w:right="973"/>
        <w:jc w:val="both"/>
      </w:pPr>
      <w:r>
        <w:rPr>
          <w:color w:val="394957"/>
        </w:rPr>
        <w:t>Highly</w:t>
      </w:r>
      <w:r>
        <w:rPr>
          <w:color w:val="394957"/>
          <w:spacing w:val="-8"/>
        </w:rPr>
        <w:t> </w:t>
      </w:r>
      <w:r>
        <w:rPr>
          <w:color w:val="394957"/>
        </w:rPr>
        <w:t>automated</w:t>
      </w:r>
      <w:r>
        <w:rPr>
          <w:color w:val="394957"/>
          <w:spacing w:val="-2"/>
        </w:rPr>
        <w:t> </w:t>
      </w:r>
      <w:r>
        <w:rPr>
          <w:color w:val="394957"/>
        </w:rPr>
        <w:t>technologies</w:t>
      </w:r>
      <w:r>
        <w:rPr>
          <w:color w:val="394957"/>
          <w:spacing w:val="-4"/>
        </w:rPr>
        <w:t> </w:t>
      </w:r>
      <w:r>
        <w:rPr>
          <w:color w:val="394957"/>
        </w:rPr>
        <w:t>(L3,</w:t>
      </w:r>
      <w:r>
        <w:rPr>
          <w:color w:val="394957"/>
          <w:spacing w:val="-3"/>
        </w:rPr>
        <w:t> </w:t>
      </w:r>
      <w:r>
        <w:rPr>
          <w:color w:val="394957"/>
        </w:rPr>
        <w:t>L4,</w:t>
      </w:r>
      <w:r>
        <w:rPr>
          <w:color w:val="394957"/>
          <w:spacing w:val="-2"/>
        </w:rPr>
        <w:t> </w:t>
      </w:r>
      <w:r>
        <w:rPr>
          <w:color w:val="394957"/>
        </w:rPr>
        <w:t>L5)</w:t>
      </w:r>
      <w:r>
        <w:rPr>
          <w:color w:val="394957"/>
          <w:spacing w:val="-4"/>
        </w:rPr>
        <w:t> </w:t>
      </w:r>
      <w:r>
        <w:rPr>
          <w:color w:val="394957"/>
        </w:rPr>
        <w:t>are</w:t>
      </w:r>
      <w:r>
        <w:rPr>
          <w:color w:val="394957"/>
          <w:spacing w:val="-2"/>
        </w:rPr>
        <w:t> </w:t>
      </w:r>
      <w:r>
        <w:rPr>
          <w:color w:val="394957"/>
        </w:rPr>
        <w:t>likely</w:t>
      </w:r>
      <w:r>
        <w:rPr>
          <w:color w:val="394957"/>
          <w:spacing w:val="-5"/>
        </w:rPr>
        <w:t> </w:t>
      </w:r>
      <w:r>
        <w:rPr>
          <w:color w:val="394957"/>
        </w:rPr>
        <w:t>to</w:t>
      </w:r>
      <w:r>
        <w:rPr>
          <w:color w:val="394957"/>
          <w:spacing w:val="-5"/>
        </w:rPr>
        <w:t> </w:t>
      </w:r>
      <w:r>
        <w:rPr>
          <w:color w:val="394957"/>
        </w:rPr>
        <w:t>require</w:t>
      </w:r>
      <w:r>
        <w:rPr>
          <w:color w:val="394957"/>
          <w:spacing w:val="4"/>
        </w:rPr>
        <w:t> </w:t>
      </w:r>
      <w:r>
        <w:rPr>
          <w:color w:val="394957"/>
        </w:rPr>
        <w:t>highly</w:t>
      </w:r>
      <w:r>
        <w:rPr>
          <w:color w:val="394957"/>
          <w:spacing w:val="-8"/>
        </w:rPr>
        <w:t> </w:t>
      </w:r>
      <w:r>
        <w:rPr>
          <w:color w:val="394957"/>
        </w:rPr>
        <w:t>accurate</w:t>
      </w:r>
      <w:r>
        <w:rPr>
          <w:color w:val="394957"/>
          <w:spacing w:val="-2"/>
        </w:rPr>
        <w:t> </w:t>
      </w:r>
      <w:r>
        <w:rPr>
          <w:color w:val="394957"/>
        </w:rPr>
        <w:t>positioning</w:t>
      </w:r>
      <w:r>
        <w:rPr>
          <w:color w:val="394957"/>
          <w:spacing w:val="-3"/>
        </w:rPr>
        <w:t> </w:t>
      </w:r>
      <w:r>
        <w:rPr>
          <w:color w:val="394957"/>
        </w:rPr>
        <w:t>(at</w:t>
      </w:r>
      <w:r>
        <w:rPr>
          <w:color w:val="394957"/>
          <w:spacing w:val="-2"/>
        </w:rPr>
        <w:t> </w:t>
      </w:r>
      <w:r>
        <w:rPr>
          <w:color w:val="394957"/>
        </w:rPr>
        <w:t>decimetre</w:t>
      </w:r>
      <w:r>
        <w:rPr>
          <w:color w:val="394957"/>
          <w:spacing w:val="-4"/>
        </w:rPr>
        <w:t> </w:t>
      </w:r>
      <w:r>
        <w:rPr>
          <w:color w:val="394957"/>
        </w:rPr>
        <w:t>level or less), available at all times, in all locations, and under any condition. Although a distinction may be made between</w:t>
      </w:r>
      <w:r>
        <w:rPr>
          <w:color w:val="394957"/>
          <w:spacing w:val="-12"/>
        </w:rPr>
        <w:t> </w:t>
      </w:r>
      <w:r>
        <w:rPr>
          <w:color w:val="394957"/>
        </w:rPr>
        <w:t>sensor-based</w:t>
      </w:r>
      <w:r>
        <w:rPr>
          <w:color w:val="394957"/>
          <w:spacing w:val="-10"/>
        </w:rPr>
        <w:t> </w:t>
      </w:r>
      <w:r>
        <w:rPr>
          <w:color w:val="394957"/>
        </w:rPr>
        <w:t>and</w:t>
      </w:r>
      <w:r>
        <w:rPr>
          <w:color w:val="394957"/>
          <w:spacing w:val="-10"/>
        </w:rPr>
        <w:t> </w:t>
      </w:r>
      <w:r>
        <w:rPr>
          <w:color w:val="394957"/>
        </w:rPr>
        <w:t>connection-based</w:t>
      </w:r>
      <w:r>
        <w:rPr>
          <w:color w:val="394957"/>
          <w:spacing w:val="-11"/>
        </w:rPr>
        <w:t> </w:t>
      </w:r>
      <w:r>
        <w:rPr>
          <w:color w:val="394957"/>
        </w:rPr>
        <w:t>solutions</w:t>
      </w:r>
      <w:r>
        <w:rPr>
          <w:color w:val="394957"/>
          <w:spacing w:val="-9"/>
        </w:rPr>
        <w:t> </w:t>
      </w:r>
      <w:r>
        <w:rPr>
          <w:color w:val="394957"/>
        </w:rPr>
        <w:t>for</w:t>
      </w:r>
      <w:r>
        <w:rPr>
          <w:color w:val="394957"/>
          <w:spacing w:val="-11"/>
        </w:rPr>
        <w:t> </w:t>
      </w:r>
      <w:r>
        <w:rPr>
          <w:color w:val="394957"/>
        </w:rPr>
        <w:t>a</w:t>
      </w:r>
      <w:r>
        <w:rPr>
          <w:color w:val="394957"/>
          <w:spacing w:val="-11"/>
        </w:rPr>
        <w:t> </w:t>
      </w:r>
      <w:r>
        <w:rPr>
          <w:color w:val="394957"/>
        </w:rPr>
        <w:t>variety</w:t>
      </w:r>
      <w:r>
        <w:rPr>
          <w:color w:val="394957"/>
          <w:spacing w:val="-12"/>
        </w:rPr>
        <w:t> </w:t>
      </w:r>
      <w:r>
        <w:rPr>
          <w:color w:val="394957"/>
        </w:rPr>
        <w:t>of</w:t>
      </w:r>
      <w:r>
        <w:rPr>
          <w:color w:val="394957"/>
          <w:spacing w:val="-10"/>
        </w:rPr>
        <w:t> </w:t>
      </w:r>
      <w:r>
        <w:rPr>
          <w:color w:val="394957"/>
        </w:rPr>
        <w:t>vehicle</w:t>
      </w:r>
      <w:r>
        <w:rPr>
          <w:color w:val="394957"/>
          <w:spacing w:val="-9"/>
        </w:rPr>
        <w:t> </w:t>
      </w:r>
      <w:r>
        <w:rPr>
          <w:color w:val="394957"/>
        </w:rPr>
        <w:t>services,</w:t>
      </w:r>
      <w:r>
        <w:rPr>
          <w:color w:val="394957"/>
          <w:spacing w:val="-11"/>
        </w:rPr>
        <w:t> </w:t>
      </w:r>
      <w:r>
        <w:rPr>
          <w:color w:val="394957"/>
        </w:rPr>
        <w:t>a</w:t>
      </w:r>
      <w:r>
        <w:rPr>
          <w:color w:val="394957"/>
          <w:spacing w:val="-11"/>
        </w:rPr>
        <w:t> </w:t>
      </w:r>
      <w:r>
        <w:rPr>
          <w:color w:val="394957"/>
        </w:rPr>
        <w:t>‘converged</w:t>
      </w:r>
      <w:r>
        <w:rPr>
          <w:color w:val="394957"/>
          <w:spacing w:val="-10"/>
        </w:rPr>
        <w:t> </w:t>
      </w:r>
      <w:r>
        <w:rPr>
          <w:color w:val="394957"/>
        </w:rPr>
        <w:t>solution’ is</w:t>
      </w:r>
      <w:r>
        <w:rPr>
          <w:color w:val="394957"/>
          <w:spacing w:val="-10"/>
        </w:rPr>
        <w:t> </w:t>
      </w:r>
      <w:r>
        <w:rPr>
          <w:color w:val="394957"/>
        </w:rPr>
        <w:t>likely</w:t>
      </w:r>
      <w:r>
        <w:rPr>
          <w:color w:val="394957"/>
          <w:spacing w:val="-15"/>
        </w:rPr>
        <w:t> </w:t>
      </w:r>
      <w:r>
        <w:rPr>
          <w:color w:val="394957"/>
        </w:rPr>
        <w:t>to</w:t>
      </w:r>
      <w:r>
        <w:rPr>
          <w:color w:val="394957"/>
          <w:spacing w:val="-12"/>
        </w:rPr>
        <w:t> </w:t>
      </w:r>
      <w:r>
        <w:rPr>
          <w:color w:val="394957"/>
        </w:rPr>
        <w:t>be</w:t>
      </w:r>
      <w:r>
        <w:rPr>
          <w:color w:val="394957"/>
          <w:spacing w:val="-12"/>
        </w:rPr>
        <w:t> </w:t>
      </w:r>
      <w:r>
        <w:rPr>
          <w:color w:val="394957"/>
        </w:rPr>
        <w:t>utilised,</w:t>
      </w:r>
      <w:r>
        <w:rPr>
          <w:color w:val="394957"/>
          <w:spacing w:val="-9"/>
        </w:rPr>
        <w:t> </w:t>
      </w:r>
      <w:r>
        <w:rPr>
          <w:color w:val="394957"/>
        </w:rPr>
        <w:t>combining</w:t>
      </w:r>
      <w:r>
        <w:rPr>
          <w:color w:val="394957"/>
          <w:spacing w:val="-12"/>
        </w:rPr>
        <w:t> </w:t>
      </w:r>
      <w:r>
        <w:rPr>
          <w:color w:val="394957"/>
        </w:rPr>
        <w:t>the</w:t>
      </w:r>
      <w:r>
        <w:rPr>
          <w:color w:val="394957"/>
          <w:spacing w:val="-12"/>
        </w:rPr>
        <w:t> </w:t>
      </w:r>
      <w:r>
        <w:rPr>
          <w:color w:val="394957"/>
        </w:rPr>
        <w:t>best</w:t>
      </w:r>
      <w:r>
        <w:rPr>
          <w:color w:val="394957"/>
          <w:spacing w:val="-12"/>
        </w:rPr>
        <w:t> </w:t>
      </w:r>
      <w:r>
        <w:rPr>
          <w:color w:val="394957"/>
        </w:rPr>
        <w:t>of</w:t>
      </w:r>
      <w:r>
        <w:rPr>
          <w:color w:val="394957"/>
          <w:spacing w:val="-10"/>
        </w:rPr>
        <w:t> </w:t>
      </w:r>
      <w:r>
        <w:rPr>
          <w:color w:val="394957"/>
        </w:rPr>
        <w:t>both</w:t>
      </w:r>
      <w:r>
        <w:rPr>
          <w:color w:val="394957"/>
          <w:spacing w:val="-11"/>
        </w:rPr>
        <w:t> </w:t>
      </w:r>
      <w:r>
        <w:rPr>
          <w:color w:val="394957"/>
        </w:rPr>
        <w:t>approaches</w:t>
      </w:r>
      <w:r>
        <w:rPr>
          <w:color w:val="394957"/>
          <w:position w:val="6"/>
          <w:sz w:val="13"/>
        </w:rPr>
        <w:t>8</w:t>
      </w:r>
      <w:r>
        <w:rPr>
          <w:rFonts w:ascii="Segoe UI" w:hAnsi="Segoe UI"/>
          <w:color w:val="4A4A4B"/>
          <w:sz w:val="21"/>
        </w:rPr>
        <w:t>.</w:t>
      </w:r>
      <w:r>
        <w:rPr>
          <w:rFonts w:ascii="Segoe UI" w:hAnsi="Segoe UI"/>
          <w:color w:val="4A4A4B"/>
          <w:spacing w:val="-11"/>
          <w:sz w:val="21"/>
        </w:rPr>
        <w:t> </w:t>
      </w:r>
      <w:r>
        <w:rPr>
          <w:color w:val="394957"/>
        </w:rPr>
        <w:t>This</w:t>
      </w:r>
      <w:r>
        <w:rPr>
          <w:color w:val="394957"/>
          <w:spacing w:val="-10"/>
        </w:rPr>
        <w:t> </w:t>
      </w:r>
      <w:r>
        <w:rPr>
          <w:color w:val="394957"/>
        </w:rPr>
        <w:t>is</w:t>
      </w:r>
      <w:r>
        <w:rPr>
          <w:color w:val="394957"/>
          <w:spacing w:val="-10"/>
        </w:rPr>
        <w:t> </w:t>
      </w:r>
      <w:r>
        <w:rPr>
          <w:color w:val="394957"/>
        </w:rPr>
        <w:t>expected</w:t>
      </w:r>
      <w:r>
        <w:rPr>
          <w:color w:val="394957"/>
          <w:spacing w:val="-10"/>
        </w:rPr>
        <w:t> </w:t>
      </w:r>
      <w:r>
        <w:rPr>
          <w:color w:val="394957"/>
        </w:rPr>
        <w:t>to</w:t>
      </w:r>
      <w:r>
        <w:rPr>
          <w:color w:val="394957"/>
          <w:spacing w:val="-10"/>
        </w:rPr>
        <w:t> </w:t>
      </w:r>
      <w:r>
        <w:rPr>
          <w:color w:val="394957"/>
        </w:rPr>
        <w:t>be</w:t>
      </w:r>
      <w:r>
        <w:rPr>
          <w:color w:val="394957"/>
          <w:spacing w:val="-10"/>
        </w:rPr>
        <w:t> </w:t>
      </w:r>
      <w:r>
        <w:rPr>
          <w:color w:val="394957"/>
        </w:rPr>
        <w:t>achieved</w:t>
      </w:r>
      <w:r>
        <w:rPr>
          <w:color w:val="394957"/>
          <w:spacing w:val="-10"/>
        </w:rPr>
        <w:t> </w:t>
      </w:r>
      <w:r>
        <w:rPr>
          <w:color w:val="394957"/>
        </w:rPr>
        <w:t>by</w:t>
      </w:r>
      <w:r>
        <w:rPr>
          <w:color w:val="394957"/>
          <w:spacing w:val="-13"/>
        </w:rPr>
        <w:t> </w:t>
      </w:r>
      <w:r>
        <w:rPr>
          <w:color w:val="394957"/>
        </w:rPr>
        <w:t>using</w:t>
      </w:r>
      <w:r>
        <w:rPr>
          <w:color w:val="394957"/>
          <w:spacing w:val="-12"/>
        </w:rPr>
        <w:t> </w:t>
      </w:r>
      <w:r>
        <w:rPr>
          <w:color w:val="394957"/>
        </w:rPr>
        <w:t>sensor</w:t>
      </w:r>
    </w:p>
    <w:p>
      <w:pPr>
        <w:pStyle w:val="BodyText"/>
        <w:rPr>
          <w:sz w:val="11"/>
        </w:rPr>
      </w:pPr>
      <w:r>
        <w:rPr/>
        <w:pict>
          <v:line style="position:absolute;mso-position-horizontal-relative:page;mso-position-vertical-relative:paragraph;z-index:-760;mso-wrap-distance-left:0;mso-wrap-distance-right:0" from="56.639999pt,8.572359pt" to="200.689999pt,8.572359pt" stroked="true" strokeweight=".47998pt" strokecolor="#394957">
            <v:stroke dashstyle="solid"/>
            <w10:wrap type="topAndBottom"/>
          </v:line>
        </w:pict>
      </w:r>
    </w:p>
    <w:p>
      <w:pPr>
        <w:pStyle w:val="BodyText"/>
        <w:spacing w:before="6"/>
        <w:rPr>
          <w:sz w:val="17"/>
        </w:rPr>
      </w:pPr>
    </w:p>
    <w:p>
      <w:pPr>
        <w:pStyle w:val="BodyText"/>
        <w:spacing w:line="229" w:lineRule="exact" w:before="93"/>
        <w:ind w:left="212"/>
      </w:pPr>
      <w:r>
        <w:rPr>
          <w:color w:val="394957"/>
          <w:position w:val="6"/>
          <w:sz w:val="13"/>
        </w:rPr>
        <w:t>7 </w:t>
      </w:r>
      <w:r>
        <w:rPr>
          <w:color w:val="394957"/>
        </w:rPr>
        <w:t>https://</w:t>
      </w:r>
      <w:hyperlink r:id="rId15">
        <w:r>
          <w:rPr>
            <w:color w:val="394957"/>
          </w:rPr>
          <w:t>www.novatel.com/industries/autonomous-vehicles/technology/</w:t>
        </w:r>
      </w:hyperlink>
    </w:p>
    <w:p>
      <w:pPr>
        <w:pStyle w:val="BodyText"/>
        <w:spacing w:line="229" w:lineRule="exact"/>
        <w:ind w:left="212"/>
      </w:pPr>
      <w:r>
        <w:rPr>
          <w:color w:val="394957"/>
          <w:position w:val="6"/>
          <w:sz w:val="13"/>
        </w:rPr>
        <w:t>8 </w:t>
      </w:r>
      <w:r>
        <w:rPr>
          <w:color w:val="394957"/>
        </w:rPr>
        <w:t>https://</w:t>
      </w:r>
      <w:hyperlink r:id="rId16">
        <w:r>
          <w:rPr>
            <w:color w:val="394957"/>
          </w:rPr>
          <w:t>www.gsa.europa.eu/newsroom/news/satellite-navigation-core-future-connected-car-systems</w:t>
        </w:r>
      </w:hyperlink>
    </w:p>
    <w:p>
      <w:pPr>
        <w:spacing w:after="0" w:line="229" w:lineRule="exact"/>
        <w:sectPr>
          <w:pgSz w:w="11910" w:h="16840"/>
          <w:pgMar w:header="0" w:footer="467" w:top="860" w:bottom="960" w:left="920" w:right="160"/>
        </w:sectPr>
      </w:pPr>
    </w:p>
    <w:p>
      <w:pPr>
        <w:pStyle w:val="BodyText"/>
        <w:spacing w:before="63"/>
        <w:ind w:left="212" w:right="973"/>
      </w:pPr>
      <w:r>
        <w:rPr>
          <w:color w:val="394957"/>
        </w:rPr>
        <w:t>fusion</w:t>
      </w:r>
      <w:r>
        <w:rPr>
          <w:color w:val="394957"/>
          <w:spacing w:val="-16"/>
        </w:rPr>
        <w:t> </w:t>
      </w:r>
      <w:r>
        <w:rPr>
          <w:color w:val="394957"/>
        </w:rPr>
        <w:t>of</w:t>
      </w:r>
      <w:r>
        <w:rPr>
          <w:color w:val="394957"/>
          <w:spacing w:val="-14"/>
        </w:rPr>
        <w:t> </w:t>
      </w:r>
      <w:r>
        <w:rPr>
          <w:color w:val="394957"/>
        </w:rPr>
        <w:t>individual</w:t>
      </w:r>
      <w:r>
        <w:rPr>
          <w:color w:val="394957"/>
          <w:spacing w:val="-16"/>
        </w:rPr>
        <w:t> </w:t>
      </w:r>
      <w:r>
        <w:rPr>
          <w:color w:val="394957"/>
        </w:rPr>
        <w:t>positioning</w:t>
      </w:r>
      <w:r>
        <w:rPr>
          <w:color w:val="394957"/>
          <w:spacing w:val="-16"/>
        </w:rPr>
        <w:t> </w:t>
      </w:r>
      <w:r>
        <w:rPr>
          <w:color w:val="394957"/>
        </w:rPr>
        <w:t>technologies</w:t>
      </w:r>
      <w:r>
        <w:rPr>
          <w:color w:val="394957"/>
          <w:spacing w:val="-14"/>
        </w:rPr>
        <w:t> </w:t>
      </w:r>
      <w:r>
        <w:rPr>
          <w:color w:val="394957"/>
        </w:rPr>
        <w:t>mentioned</w:t>
      </w:r>
      <w:r>
        <w:rPr>
          <w:color w:val="394957"/>
          <w:spacing w:val="-15"/>
        </w:rPr>
        <w:t> </w:t>
      </w:r>
      <w:r>
        <w:rPr>
          <w:color w:val="394957"/>
        </w:rPr>
        <w:t>above.</w:t>
      </w:r>
      <w:r>
        <w:rPr>
          <w:color w:val="394957"/>
          <w:spacing w:val="-15"/>
        </w:rPr>
        <w:t> </w:t>
      </w:r>
      <w:r>
        <w:rPr>
          <w:color w:val="394957"/>
        </w:rPr>
        <w:t>This</w:t>
      </w:r>
      <w:r>
        <w:rPr>
          <w:color w:val="394957"/>
          <w:spacing w:val="-11"/>
        </w:rPr>
        <w:t> </w:t>
      </w:r>
      <w:r>
        <w:rPr>
          <w:color w:val="394957"/>
        </w:rPr>
        <w:t>will</w:t>
      </w:r>
      <w:r>
        <w:rPr>
          <w:color w:val="394957"/>
          <w:spacing w:val="-16"/>
        </w:rPr>
        <w:t> </w:t>
      </w:r>
      <w:r>
        <w:rPr>
          <w:color w:val="394957"/>
        </w:rPr>
        <w:t>improve</w:t>
      </w:r>
      <w:r>
        <w:rPr>
          <w:color w:val="394957"/>
          <w:spacing w:val="-15"/>
        </w:rPr>
        <w:t> </w:t>
      </w:r>
      <w:r>
        <w:rPr>
          <w:color w:val="394957"/>
        </w:rPr>
        <w:t>reliability</w:t>
      </w:r>
      <w:r>
        <w:rPr>
          <w:color w:val="394957"/>
          <w:spacing w:val="-18"/>
        </w:rPr>
        <w:t> </w:t>
      </w:r>
      <w:r>
        <w:rPr>
          <w:color w:val="394957"/>
        </w:rPr>
        <w:t>of</w:t>
      </w:r>
      <w:r>
        <w:rPr>
          <w:color w:val="394957"/>
          <w:spacing w:val="-13"/>
        </w:rPr>
        <w:t> </w:t>
      </w:r>
      <w:r>
        <w:rPr>
          <w:color w:val="394957"/>
        </w:rPr>
        <w:t>the</w:t>
      </w:r>
      <w:r>
        <w:rPr>
          <w:color w:val="394957"/>
          <w:spacing w:val="-16"/>
        </w:rPr>
        <w:t> </w:t>
      </w:r>
      <w:r>
        <w:rPr>
          <w:color w:val="394957"/>
        </w:rPr>
        <w:t>system,</w:t>
      </w:r>
      <w:r>
        <w:rPr>
          <w:color w:val="394957"/>
          <w:spacing w:val="-15"/>
        </w:rPr>
        <w:t> </w:t>
      </w:r>
      <w:r>
        <w:rPr>
          <w:color w:val="394957"/>
        </w:rPr>
        <w:t>reduce the need for most expensive sensors, and save money on</w:t>
      </w:r>
      <w:r>
        <w:rPr>
          <w:color w:val="394957"/>
          <w:spacing w:val="-11"/>
        </w:rPr>
        <w:t> </w:t>
      </w:r>
      <w:r>
        <w:rPr>
          <w:color w:val="394957"/>
        </w:rPr>
        <w:t>infrastructure.</w:t>
      </w:r>
    </w:p>
    <w:p>
      <w:pPr>
        <w:pStyle w:val="BodyText"/>
        <w:spacing w:before="5"/>
        <w:rPr>
          <w:sz w:val="31"/>
        </w:rPr>
      </w:pPr>
    </w:p>
    <w:p>
      <w:pPr>
        <w:pStyle w:val="Heading2"/>
        <w:numPr>
          <w:ilvl w:val="1"/>
          <w:numId w:val="5"/>
        </w:numPr>
        <w:tabs>
          <w:tab w:pos="1233" w:val="left" w:leader="none"/>
          <w:tab w:pos="1234" w:val="left" w:leader="none"/>
        </w:tabs>
        <w:spacing w:line="240" w:lineRule="auto" w:before="0" w:after="0"/>
        <w:ind w:left="1233" w:right="0" w:hanging="1021"/>
        <w:jc w:val="left"/>
      </w:pPr>
      <w:bookmarkStart w:name="_bookmark16" w:id="26"/>
      <w:bookmarkEnd w:id="26"/>
      <w:r>
        <w:rPr>
          <w:b w:val="0"/>
        </w:rPr>
      </w:r>
      <w:bookmarkStart w:name="_bookmark16" w:id="27"/>
      <w:bookmarkEnd w:id="27"/>
      <w:r>
        <w:rPr>
          <w:color w:val="15646F"/>
        </w:rPr>
        <w:t>C</w:t>
      </w:r>
      <w:r>
        <w:rPr>
          <w:color w:val="15646F"/>
        </w:rPr>
        <w:t>onnectivity</w:t>
      </w:r>
    </w:p>
    <w:p>
      <w:pPr>
        <w:pStyle w:val="Heading3"/>
        <w:numPr>
          <w:ilvl w:val="2"/>
          <w:numId w:val="5"/>
        </w:numPr>
        <w:tabs>
          <w:tab w:pos="1233" w:val="left" w:leader="none"/>
          <w:tab w:pos="1234" w:val="left" w:leader="none"/>
        </w:tabs>
        <w:spacing w:line="240" w:lineRule="auto" w:before="242" w:after="0"/>
        <w:ind w:left="1233" w:right="0" w:hanging="1021"/>
        <w:jc w:val="left"/>
      </w:pPr>
      <w:bookmarkStart w:name="_bookmark17" w:id="28"/>
      <w:bookmarkEnd w:id="28"/>
      <w:r>
        <w:rPr>
          <w:b w:val="0"/>
        </w:rPr>
      </w:r>
      <w:bookmarkStart w:name="_bookmark17" w:id="29"/>
      <w:bookmarkEnd w:id="29"/>
      <w:r>
        <w:rPr>
          <w:color w:val="15646F"/>
        </w:rPr>
        <w:t>GNSS</w:t>
      </w:r>
      <w:r>
        <w:rPr>
          <w:color w:val="15646F"/>
        </w:rPr>
        <w:t> based</w:t>
      </w:r>
      <w:r>
        <w:rPr>
          <w:color w:val="15646F"/>
          <w:spacing w:val="-1"/>
        </w:rPr>
        <w:t> </w:t>
      </w:r>
      <w:r>
        <w:rPr>
          <w:color w:val="15646F"/>
        </w:rPr>
        <w:t>connectivity</w:t>
      </w:r>
    </w:p>
    <w:p>
      <w:pPr>
        <w:pStyle w:val="BodyText"/>
        <w:spacing w:before="38"/>
        <w:ind w:left="212" w:right="970"/>
        <w:jc w:val="both"/>
      </w:pPr>
      <w:r>
        <w:rPr>
          <w:color w:val="394957"/>
        </w:rPr>
        <w:t>Typical GNSS systems are only capable of positioning to the road level with 2 – 5 metre accuracy</w:t>
      </w:r>
      <w:r>
        <w:rPr>
          <w:color w:val="394957"/>
          <w:position w:val="6"/>
          <w:sz w:val="13"/>
        </w:rPr>
        <w:t>9</w:t>
      </w:r>
      <w:r>
        <w:rPr>
          <w:color w:val="394957"/>
        </w:rPr>
        <w:t>. Enabling the</w:t>
      </w:r>
      <w:r>
        <w:rPr>
          <w:color w:val="394957"/>
          <w:spacing w:val="-6"/>
        </w:rPr>
        <w:t> </w:t>
      </w:r>
      <w:r>
        <w:rPr>
          <w:color w:val="394957"/>
        </w:rPr>
        <w:t>next</w:t>
      </w:r>
      <w:r>
        <w:rPr>
          <w:color w:val="394957"/>
          <w:spacing w:val="-5"/>
        </w:rPr>
        <w:t> </w:t>
      </w:r>
      <w:r>
        <w:rPr>
          <w:color w:val="394957"/>
        </w:rPr>
        <w:t>levels</w:t>
      </w:r>
      <w:r>
        <w:rPr>
          <w:color w:val="394957"/>
          <w:spacing w:val="-7"/>
        </w:rPr>
        <w:t> </w:t>
      </w:r>
      <w:r>
        <w:rPr>
          <w:color w:val="394957"/>
        </w:rPr>
        <w:t>of</w:t>
      </w:r>
      <w:r>
        <w:rPr>
          <w:color w:val="394957"/>
          <w:spacing w:val="-6"/>
        </w:rPr>
        <w:t> </w:t>
      </w:r>
      <w:r>
        <w:rPr>
          <w:color w:val="394957"/>
        </w:rPr>
        <w:t>autonomy</w:t>
      </w:r>
      <w:r>
        <w:rPr>
          <w:color w:val="394957"/>
          <w:spacing w:val="-10"/>
        </w:rPr>
        <w:t> </w:t>
      </w:r>
      <w:r>
        <w:rPr>
          <w:color w:val="394957"/>
        </w:rPr>
        <w:t>(L3,</w:t>
      </w:r>
      <w:r>
        <w:rPr>
          <w:color w:val="394957"/>
          <w:spacing w:val="-6"/>
        </w:rPr>
        <w:t> </w:t>
      </w:r>
      <w:r>
        <w:rPr>
          <w:color w:val="394957"/>
        </w:rPr>
        <w:t>L4,</w:t>
      </w:r>
      <w:r>
        <w:rPr>
          <w:color w:val="394957"/>
          <w:spacing w:val="-6"/>
        </w:rPr>
        <w:t> </w:t>
      </w:r>
      <w:r>
        <w:rPr>
          <w:color w:val="394957"/>
        </w:rPr>
        <w:t>L5)</w:t>
      </w:r>
      <w:r>
        <w:rPr>
          <w:color w:val="394957"/>
          <w:spacing w:val="-6"/>
        </w:rPr>
        <w:t> </w:t>
      </w:r>
      <w:r>
        <w:rPr>
          <w:color w:val="394957"/>
        </w:rPr>
        <w:t>requires</w:t>
      </w:r>
      <w:r>
        <w:rPr>
          <w:color w:val="394957"/>
          <w:spacing w:val="-5"/>
        </w:rPr>
        <w:t> </w:t>
      </w:r>
      <w:r>
        <w:rPr>
          <w:color w:val="394957"/>
        </w:rPr>
        <w:t>lane-level</w:t>
      </w:r>
      <w:r>
        <w:rPr>
          <w:color w:val="394957"/>
          <w:spacing w:val="-6"/>
        </w:rPr>
        <w:t> </w:t>
      </w:r>
      <w:r>
        <w:rPr>
          <w:color w:val="394957"/>
        </w:rPr>
        <w:t>positioning,</w:t>
      </w:r>
      <w:r>
        <w:rPr>
          <w:color w:val="394957"/>
          <w:spacing w:val="-3"/>
        </w:rPr>
        <w:t> </w:t>
      </w:r>
      <w:r>
        <w:rPr>
          <w:color w:val="394957"/>
        </w:rPr>
        <w:t>which</w:t>
      </w:r>
      <w:r>
        <w:rPr>
          <w:color w:val="394957"/>
          <w:spacing w:val="-6"/>
        </w:rPr>
        <w:t> </w:t>
      </w:r>
      <w:r>
        <w:rPr>
          <w:color w:val="394957"/>
        </w:rPr>
        <w:t>in</w:t>
      </w:r>
      <w:r>
        <w:rPr>
          <w:color w:val="394957"/>
          <w:spacing w:val="-5"/>
        </w:rPr>
        <w:t> </w:t>
      </w:r>
      <w:r>
        <w:rPr>
          <w:color w:val="394957"/>
        </w:rPr>
        <w:t>turn</w:t>
      </w:r>
      <w:r>
        <w:rPr>
          <w:color w:val="394957"/>
          <w:spacing w:val="-8"/>
        </w:rPr>
        <w:t> </w:t>
      </w:r>
      <w:r>
        <w:rPr>
          <w:color w:val="394957"/>
        </w:rPr>
        <w:t>requires</w:t>
      </w:r>
      <w:r>
        <w:rPr>
          <w:color w:val="394957"/>
          <w:spacing w:val="-5"/>
        </w:rPr>
        <w:t> </w:t>
      </w:r>
      <w:r>
        <w:rPr>
          <w:color w:val="394957"/>
        </w:rPr>
        <w:t>a</w:t>
      </w:r>
      <w:r>
        <w:rPr>
          <w:color w:val="394957"/>
          <w:spacing w:val="-8"/>
        </w:rPr>
        <w:t> </w:t>
      </w:r>
      <w:r>
        <w:rPr>
          <w:color w:val="394957"/>
        </w:rPr>
        <w:t>GNSS</w:t>
      </w:r>
      <w:r>
        <w:rPr>
          <w:color w:val="394957"/>
          <w:spacing w:val="-5"/>
        </w:rPr>
        <w:t> </w:t>
      </w:r>
      <w:r>
        <w:rPr>
          <w:color w:val="394957"/>
        </w:rPr>
        <w:t>system with centimetre-level accuracy (~10 cm). To provide this increased level of performance, it is necessary to correct</w:t>
      </w:r>
      <w:r>
        <w:rPr>
          <w:color w:val="394957"/>
          <w:spacing w:val="-8"/>
        </w:rPr>
        <w:t> </w:t>
      </w:r>
      <w:r>
        <w:rPr>
          <w:color w:val="394957"/>
        </w:rPr>
        <w:t>for</w:t>
      </w:r>
      <w:r>
        <w:rPr>
          <w:color w:val="394957"/>
          <w:spacing w:val="-6"/>
        </w:rPr>
        <w:t> </w:t>
      </w:r>
      <w:r>
        <w:rPr>
          <w:color w:val="394957"/>
        </w:rPr>
        <w:t>several</w:t>
      </w:r>
      <w:r>
        <w:rPr>
          <w:color w:val="394957"/>
          <w:spacing w:val="-8"/>
        </w:rPr>
        <w:t> </w:t>
      </w:r>
      <w:r>
        <w:rPr>
          <w:color w:val="394957"/>
        </w:rPr>
        <w:t>sources</w:t>
      </w:r>
      <w:r>
        <w:rPr>
          <w:color w:val="394957"/>
          <w:spacing w:val="-4"/>
        </w:rPr>
        <w:t> </w:t>
      </w:r>
      <w:r>
        <w:rPr>
          <w:color w:val="394957"/>
        </w:rPr>
        <w:t>of</w:t>
      </w:r>
      <w:r>
        <w:rPr>
          <w:color w:val="394957"/>
          <w:spacing w:val="-5"/>
        </w:rPr>
        <w:t> </w:t>
      </w:r>
      <w:r>
        <w:rPr>
          <w:color w:val="394957"/>
        </w:rPr>
        <w:t>error</w:t>
      </w:r>
      <w:r>
        <w:rPr>
          <w:color w:val="394957"/>
          <w:spacing w:val="-7"/>
        </w:rPr>
        <w:t> </w:t>
      </w:r>
      <w:r>
        <w:rPr>
          <w:color w:val="394957"/>
        </w:rPr>
        <w:t>that</w:t>
      </w:r>
      <w:r>
        <w:rPr>
          <w:color w:val="394957"/>
          <w:spacing w:val="-7"/>
        </w:rPr>
        <w:t> </w:t>
      </w:r>
      <w:r>
        <w:rPr>
          <w:color w:val="394957"/>
        </w:rPr>
        <w:t>typically</w:t>
      </w:r>
      <w:r>
        <w:rPr>
          <w:color w:val="394957"/>
          <w:spacing w:val="-10"/>
        </w:rPr>
        <w:t> </w:t>
      </w:r>
      <w:r>
        <w:rPr>
          <w:color w:val="394957"/>
        </w:rPr>
        <w:t>limit</w:t>
      </w:r>
      <w:r>
        <w:rPr>
          <w:color w:val="394957"/>
          <w:spacing w:val="-8"/>
        </w:rPr>
        <w:t> </w:t>
      </w:r>
      <w:r>
        <w:rPr>
          <w:color w:val="394957"/>
        </w:rPr>
        <w:t>the</w:t>
      </w:r>
      <w:r>
        <w:rPr>
          <w:color w:val="394957"/>
          <w:spacing w:val="-2"/>
        </w:rPr>
        <w:t> </w:t>
      </w:r>
      <w:r>
        <w:rPr>
          <w:color w:val="394957"/>
        </w:rPr>
        <w:t>accuracy</w:t>
      </w:r>
      <w:r>
        <w:rPr>
          <w:color w:val="394957"/>
          <w:spacing w:val="-11"/>
        </w:rPr>
        <w:t> </w:t>
      </w:r>
      <w:r>
        <w:rPr>
          <w:color w:val="394957"/>
        </w:rPr>
        <w:t>achievable</w:t>
      </w:r>
      <w:r>
        <w:rPr>
          <w:color w:val="394957"/>
          <w:spacing w:val="-5"/>
        </w:rPr>
        <w:t> </w:t>
      </w:r>
      <w:r>
        <w:rPr>
          <w:color w:val="394957"/>
        </w:rPr>
        <w:t>with</w:t>
      </w:r>
      <w:r>
        <w:rPr>
          <w:color w:val="394957"/>
          <w:spacing w:val="-5"/>
        </w:rPr>
        <w:t> </w:t>
      </w:r>
      <w:r>
        <w:rPr>
          <w:color w:val="394957"/>
        </w:rPr>
        <w:t>GNSS.</w:t>
      </w:r>
      <w:r>
        <w:rPr>
          <w:color w:val="394957"/>
          <w:spacing w:val="-5"/>
        </w:rPr>
        <w:t> </w:t>
      </w:r>
      <w:r>
        <w:rPr>
          <w:color w:val="394957"/>
        </w:rPr>
        <w:t>Correction</w:t>
      </w:r>
      <w:r>
        <w:rPr>
          <w:color w:val="394957"/>
          <w:spacing w:val="-7"/>
        </w:rPr>
        <w:t> </w:t>
      </w:r>
      <w:r>
        <w:rPr>
          <w:color w:val="394957"/>
        </w:rPr>
        <w:t>methods use</w:t>
      </w:r>
      <w:r>
        <w:rPr>
          <w:color w:val="394957"/>
          <w:spacing w:val="-8"/>
        </w:rPr>
        <w:t> </w:t>
      </w:r>
      <w:r>
        <w:rPr>
          <w:color w:val="394957"/>
        </w:rPr>
        <w:t>a</w:t>
      </w:r>
      <w:r>
        <w:rPr>
          <w:color w:val="394957"/>
          <w:spacing w:val="-6"/>
        </w:rPr>
        <w:t> </w:t>
      </w:r>
      <w:r>
        <w:rPr>
          <w:color w:val="394957"/>
        </w:rPr>
        <w:t>dense</w:t>
      </w:r>
      <w:r>
        <w:rPr>
          <w:color w:val="394957"/>
          <w:spacing w:val="-5"/>
        </w:rPr>
        <w:t> </w:t>
      </w:r>
      <w:r>
        <w:rPr>
          <w:color w:val="394957"/>
        </w:rPr>
        <w:t>network</w:t>
      </w:r>
      <w:r>
        <w:rPr>
          <w:color w:val="394957"/>
          <w:spacing w:val="-2"/>
        </w:rPr>
        <w:t> </w:t>
      </w:r>
      <w:r>
        <w:rPr>
          <w:color w:val="394957"/>
        </w:rPr>
        <w:t>dense</w:t>
      </w:r>
      <w:r>
        <w:rPr>
          <w:color w:val="394957"/>
          <w:spacing w:val="-6"/>
        </w:rPr>
        <w:t> </w:t>
      </w:r>
      <w:r>
        <w:rPr>
          <w:color w:val="394957"/>
        </w:rPr>
        <w:t>network</w:t>
      </w:r>
      <w:r>
        <w:rPr>
          <w:color w:val="394957"/>
          <w:spacing w:val="-3"/>
        </w:rPr>
        <w:t> </w:t>
      </w:r>
      <w:r>
        <w:rPr>
          <w:color w:val="394957"/>
        </w:rPr>
        <w:t>of</w:t>
      </w:r>
      <w:r>
        <w:rPr>
          <w:color w:val="394957"/>
          <w:spacing w:val="-6"/>
        </w:rPr>
        <w:t> </w:t>
      </w:r>
      <w:r>
        <w:rPr>
          <w:color w:val="394957"/>
        </w:rPr>
        <w:t>reference</w:t>
      </w:r>
      <w:r>
        <w:rPr>
          <w:color w:val="394957"/>
          <w:spacing w:val="-8"/>
        </w:rPr>
        <w:t> </w:t>
      </w:r>
      <w:r>
        <w:rPr>
          <w:color w:val="394957"/>
        </w:rPr>
        <w:t>stations</w:t>
      </w:r>
      <w:r>
        <w:rPr>
          <w:color w:val="394957"/>
          <w:spacing w:val="-6"/>
        </w:rPr>
        <w:t> </w:t>
      </w:r>
      <w:r>
        <w:rPr>
          <w:color w:val="394957"/>
        </w:rPr>
        <w:t>(</w:t>
      </w:r>
      <w:hyperlink r:id="rId17">
        <w:r>
          <w:rPr>
            <w:color w:val="394957"/>
          </w:rPr>
          <w:t>Differential</w:t>
        </w:r>
        <w:r>
          <w:rPr>
            <w:color w:val="394957"/>
            <w:spacing w:val="-7"/>
          </w:rPr>
          <w:t> </w:t>
        </w:r>
        <w:r>
          <w:rPr>
            <w:color w:val="394957"/>
          </w:rPr>
          <w:t>GNSS,</w:t>
        </w:r>
        <w:r>
          <w:rPr>
            <w:color w:val="394957"/>
            <w:spacing w:val="-5"/>
          </w:rPr>
          <w:t> </w:t>
        </w:r>
      </w:hyperlink>
      <w:hyperlink r:id="rId18">
        <w:r>
          <w:rPr>
            <w:color w:val="394957"/>
          </w:rPr>
          <w:t>Real</w:t>
        </w:r>
        <w:r>
          <w:rPr>
            <w:color w:val="394957"/>
            <w:spacing w:val="-5"/>
          </w:rPr>
          <w:t> </w:t>
        </w:r>
        <w:r>
          <w:rPr>
            <w:color w:val="394957"/>
          </w:rPr>
          <w:t>Time</w:t>
        </w:r>
        <w:r>
          <w:rPr>
            <w:color w:val="394957"/>
            <w:spacing w:val="-8"/>
          </w:rPr>
          <w:t> </w:t>
        </w:r>
        <w:r>
          <w:rPr>
            <w:color w:val="394957"/>
          </w:rPr>
          <w:t>Kinematics</w:t>
        </w:r>
        <w:r>
          <w:rPr>
            <w:color w:val="394957"/>
            <w:spacing w:val="-4"/>
          </w:rPr>
          <w:t> </w:t>
        </w:r>
      </w:hyperlink>
      <w:r>
        <w:rPr>
          <w:color w:val="394957"/>
        </w:rPr>
        <w:t>(RTK),</w:t>
      </w:r>
      <w:r>
        <w:rPr>
          <w:color w:val="394957"/>
          <w:spacing w:val="-7"/>
        </w:rPr>
        <w:t> </w:t>
      </w:r>
      <w:r>
        <w:rPr>
          <w:color w:val="394957"/>
        </w:rPr>
        <w:t>or </w:t>
      </w:r>
      <w:hyperlink r:id="rId19">
        <w:r>
          <w:rPr>
            <w:color w:val="394957"/>
          </w:rPr>
          <w:t>Wide Area RTK (WARTK)</w:t>
        </w:r>
      </w:hyperlink>
      <w:r>
        <w:rPr>
          <w:color w:val="394957"/>
        </w:rPr>
        <w:t>) or just a few stations (</w:t>
      </w:r>
      <w:hyperlink r:id="rId20">
        <w:r>
          <w:rPr>
            <w:color w:val="394957"/>
          </w:rPr>
          <w:t>Precise Point Positioning </w:t>
        </w:r>
      </w:hyperlink>
      <w:r>
        <w:rPr>
          <w:color w:val="394957"/>
        </w:rPr>
        <w:t>-</w:t>
      </w:r>
      <w:r>
        <w:rPr>
          <w:color w:val="394957"/>
          <w:spacing w:val="-13"/>
        </w:rPr>
        <w:t> </w:t>
      </w:r>
      <w:r>
        <w:rPr>
          <w:color w:val="394957"/>
        </w:rPr>
        <w:t>PPP)</w:t>
      </w:r>
      <w:r>
        <w:rPr>
          <w:color w:val="394957"/>
          <w:position w:val="6"/>
          <w:sz w:val="13"/>
        </w:rPr>
        <w:t>10</w:t>
      </w:r>
      <w:r>
        <w:rPr>
          <w:color w:val="394957"/>
        </w:rPr>
        <w:t>.</w:t>
      </w:r>
    </w:p>
    <w:p>
      <w:pPr>
        <w:pStyle w:val="BodyText"/>
        <w:spacing w:before="10"/>
      </w:pPr>
    </w:p>
    <w:p>
      <w:pPr>
        <w:pStyle w:val="BodyText"/>
        <w:ind w:left="212" w:right="975"/>
        <w:jc w:val="both"/>
      </w:pPr>
      <w:r>
        <w:rPr>
          <w:color w:val="394957"/>
        </w:rPr>
        <w:t>Two correction methods, RTK and PPP, offer cm-accurate positioning suitable for CAVs but some other limitations need to be addressed, including cost</w:t>
      </w:r>
      <w:r>
        <w:rPr>
          <w:color w:val="394957"/>
          <w:position w:val="6"/>
          <w:sz w:val="13"/>
        </w:rPr>
        <w:t>11 </w:t>
      </w:r>
      <w:r>
        <w:rPr>
          <w:color w:val="394957"/>
        </w:rPr>
        <w:t>and reliance on infrastructure</w:t>
      </w:r>
      <w:r>
        <w:rPr>
          <w:color w:val="394957"/>
          <w:position w:val="6"/>
          <w:sz w:val="13"/>
        </w:rPr>
        <w:t>12 </w:t>
      </w:r>
      <w:r>
        <w:rPr>
          <w:color w:val="394957"/>
        </w:rPr>
        <w:t>for RTK, and high convergence times for PPP (i.e. the time taken to converge to a corrected solution</w:t>
      </w:r>
      <w:r>
        <w:rPr>
          <w:color w:val="394957"/>
          <w:position w:val="6"/>
          <w:sz w:val="13"/>
        </w:rPr>
        <w:t>13</w:t>
      </w:r>
      <w:r>
        <w:rPr>
          <w:color w:val="394957"/>
        </w:rPr>
        <w:t>). GNSS has also its own inherent intermittency problems, such as signal blockages and multipath interference, as well as standard equipment failure models.</w:t>
      </w:r>
    </w:p>
    <w:p>
      <w:pPr>
        <w:pStyle w:val="BodyText"/>
        <w:spacing w:before="10"/>
      </w:pPr>
    </w:p>
    <w:p>
      <w:pPr>
        <w:pStyle w:val="BodyText"/>
        <w:spacing w:before="1"/>
        <w:ind w:left="212"/>
      </w:pPr>
      <w:r>
        <w:rPr>
          <w:color w:val="394957"/>
        </w:rPr>
        <w:t>GNSS requirements vary with the type of applications, as explained in </w:t>
      </w:r>
      <w:hyperlink w:history="true" w:anchor="_bookmark18">
        <w:r>
          <w:rPr>
            <w:color w:val="394957"/>
          </w:rPr>
          <w:t>Figure 6.</w:t>
        </w:r>
      </w:hyperlink>
    </w:p>
    <w:p>
      <w:pPr>
        <w:pStyle w:val="BodyText"/>
        <w:spacing w:before="10"/>
      </w:pPr>
    </w:p>
    <w:p>
      <w:pPr>
        <w:pStyle w:val="Heading5"/>
      </w:pPr>
      <w:bookmarkStart w:name="_bookmark18" w:id="30"/>
      <w:bookmarkEnd w:id="30"/>
      <w:r>
        <w:rPr>
          <w:b w:val="0"/>
        </w:rPr>
      </w:r>
      <w:r>
        <w:rPr>
          <w:color w:val="394957"/>
        </w:rPr>
        <w:t>Figure 6: Key GNSS requirements</w:t>
      </w:r>
    </w:p>
    <w:p>
      <w:pPr>
        <w:pStyle w:val="BodyText"/>
        <w:spacing w:before="9"/>
        <w:rPr>
          <w:b/>
          <w:sz w:val="21"/>
        </w:rPr>
      </w:pPr>
      <w:r>
        <w:rPr/>
        <w:drawing>
          <wp:anchor distT="0" distB="0" distL="0" distR="0" allowOverlap="1" layoutInCell="1" locked="0" behindDoc="0" simplePos="0" relativeHeight="12">
            <wp:simplePos x="0" y="0"/>
            <wp:positionH relativeFrom="page">
              <wp:posOffset>1141730</wp:posOffset>
            </wp:positionH>
            <wp:positionV relativeFrom="paragraph">
              <wp:posOffset>184236</wp:posOffset>
            </wp:positionV>
            <wp:extent cx="5257800" cy="2324100"/>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1" cstate="print"/>
                    <a:stretch>
                      <a:fillRect/>
                    </a:stretch>
                  </pic:blipFill>
                  <pic:spPr>
                    <a:xfrm>
                      <a:off x="0" y="0"/>
                      <a:ext cx="5257800" cy="2324100"/>
                    </a:xfrm>
                    <a:prstGeom prst="rect">
                      <a:avLst/>
                    </a:prstGeom>
                  </pic:spPr>
                </pic:pic>
              </a:graphicData>
            </a:graphic>
          </wp:anchor>
        </w:drawing>
      </w:r>
    </w:p>
    <w:p>
      <w:pPr>
        <w:pStyle w:val="BodyText"/>
        <w:spacing w:before="9"/>
        <w:rPr>
          <w:b/>
          <w:sz w:val="22"/>
        </w:rPr>
      </w:pPr>
    </w:p>
    <w:p>
      <w:pPr>
        <w:spacing w:before="0"/>
        <w:ind w:left="212" w:right="0" w:firstLine="0"/>
        <w:jc w:val="left"/>
        <w:rPr>
          <w:i/>
          <w:sz w:val="18"/>
        </w:rPr>
      </w:pPr>
      <w:r>
        <w:rPr>
          <w:i/>
          <w:color w:val="394957"/>
          <w:sz w:val="18"/>
        </w:rPr>
        <w:t>Source: https:/</w:t>
      </w:r>
      <w:hyperlink r:id="rId22">
        <w:r>
          <w:rPr>
            <w:i/>
            <w:color w:val="394957"/>
            <w:sz w:val="18"/>
          </w:rPr>
          <w:t>/www.g</w:t>
        </w:r>
      </w:hyperlink>
      <w:r>
        <w:rPr>
          <w:i/>
          <w:color w:val="394957"/>
          <w:sz w:val="18"/>
        </w:rPr>
        <w:t>s</w:t>
      </w:r>
      <w:hyperlink r:id="rId22">
        <w:r>
          <w:rPr>
            <w:i/>
            <w:color w:val="394957"/>
            <w:sz w:val="18"/>
          </w:rPr>
          <w:t>a.europa.eu/2017-gnss-market-report</w:t>
        </w:r>
      </w:hyperlink>
    </w:p>
    <w:p>
      <w:pPr>
        <w:pStyle w:val="BodyText"/>
        <w:spacing w:before="10"/>
        <w:rPr>
          <w:i/>
        </w:rPr>
      </w:pPr>
    </w:p>
    <w:p>
      <w:pPr>
        <w:pStyle w:val="BodyText"/>
        <w:ind w:left="212" w:right="973"/>
      </w:pPr>
      <w:r>
        <w:rPr>
          <w:color w:val="394957"/>
        </w:rPr>
        <w:t>Competition in the location technologies segment ranges from crowd-funded start-ups to technology giants Google and Alibaba</w:t>
      </w:r>
      <w:r>
        <w:rPr>
          <w:color w:val="394957"/>
          <w:position w:val="6"/>
          <w:sz w:val="13"/>
        </w:rPr>
        <w:t>14</w:t>
      </w:r>
      <w:r>
        <w:rPr>
          <w:color w:val="394957"/>
        </w:rPr>
        <w:t>.</w:t>
      </w:r>
    </w:p>
    <w:p>
      <w:pPr>
        <w:pStyle w:val="BodyText"/>
        <w:rPr>
          <w:sz w:val="21"/>
        </w:rPr>
      </w:pPr>
    </w:p>
    <w:p>
      <w:pPr>
        <w:pStyle w:val="Heading3"/>
        <w:numPr>
          <w:ilvl w:val="2"/>
          <w:numId w:val="5"/>
        </w:numPr>
        <w:tabs>
          <w:tab w:pos="1233" w:val="left" w:leader="none"/>
          <w:tab w:pos="1234" w:val="left" w:leader="none"/>
        </w:tabs>
        <w:spacing w:line="240" w:lineRule="auto" w:before="1" w:after="0"/>
        <w:ind w:left="1233" w:right="0" w:hanging="1021"/>
        <w:jc w:val="left"/>
      </w:pPr>
      <w:bookmarkStart w:name="_bookmark19" w:id="31"/>
      <w:bookmarkEnd w:id="31"/>
      <w:r>
        <w:rPr>
          <w:b w:val="0"/>
        </w:rPr>
      </w:r>
      <w:bookmarkStart w:name="_bookmark19" w:id="32"/>
      <w:bookmarkEnd w:id="32"/>
      <w:r>
        <w:rPr>
          <w:color w:val="15646F"/>
        </w:rPr>
        <w:t>V2X</w:t>
      </w:r>
      <w:r>
        <w:rPr>
          <w:color w:val="15646F"/>
        </w:rPr>
        <w:t> based</w:t>
      </w:r>
      <w:r>
        <w:rPr>
          <w:color w:val="15646F"/>
          <w:spacing w:val="-3"/>
        </w:rPr>
        <w:t> </w:t>
      </w:r>
      <w:r>
        <w:rPr>
          <w:color w:val="15646F"/>
        </w:rPr>
        <w:t>connectivity</w:t>
      </w:r>
    </w:p>
    <w:p>
      <w:pPr>
        <w:pStyle w:val="BodyText"/>
        <w:spacing w:before="38"/>
        <w:ind w:left="212" w:right="973"/>
      </w:pPr>
      <w:r>
        <w:rPr>
          <w:color w:val="394957"/>
        </w:rPr>
        <w:t>As</w:t>
      </w:r>
      <w:r>
        <w:rPr>
          <w:color w:val="394957"/>
          <w:spacing w:val="-10"/>
        </w:rPr>
        <w:t> </w:t>
      </w:r>
      <w:r>
        <w:rPr>
          <w:color w:val="394957"/>
        </w:rPr>
        <w:t>explained</w:t>
      </w:r>
      <w:r>
        <w:rPr>
          <w:color w:val="394957"/>
          <w:spacing w:val="-11"/>
        </w:rPr>
        <w:t> </w:t>
      </w:r>
      <w:r>
        <w:rPr>
          <w:color w:val="394957"/>
        </w:rPr>
        <w:t>in</w:t>
      </w:r>
      <w:r>
        <w:rPr>
          <w:color w:val="394957"/>
          <w:spacing w:val="-10"/>
        </w:rPr>
        <w:t> </w:t>
      </w:r>
      <w:r>
        <w:rPr>
          <w:color w:val="394957"/>
        </w:rPr>
        <w:t>Section</w:t>
      </w:r>
      <w:r>
        <w:rPr>
          <w:color w:val="394957"/>
          <w:spacing w:val="-10"/>
        </w:rPr>
        <w:t> </w:t>
      </w:r>
      <w:hyperlink w:history="true" w:anchor="_bookmark4">
        <w:r>
          <w:rPr>
            <w:color w:val="394957"/>
          </w:rPr>
          <w:t>2.1,</w:t>
        </w:r>
        <w:r>
          <w:rPr>
            <w:color w:val="394957"/>
            <w:spacing w:val="-8"/>
          </w:rPr>
          <w:t> </w:t>
        </w:r>
      </w:hyperlink>
      <w:r>
        <w:rPr>
          <w:color w:val="394957"/>
        </w:rPr>
        <w:t>connectivity</w:t>
      </w:r>
      <w:r>
        <w:rPr>
          <w:color w:val="394957"/>
          <w:spacing w:val="-15"/>
        </w:rPr>
        <w:t> </w:t>
      </w:r>
      <w:r>
        <w:rPr>
          <w:color w:val="394957"/>
        </w:rPr>
        <w:t>allows</w:t>
      </w:r>
      <w:r>
        <w:rPr>
          <w:color w:val="394957"/>
          <w:spacing w:val="-7"/>
        </w:rPr>
        <w:t> </w:t>
      </w:r>
      <w:r>
        <w:rPr>
          <w:color w:val="394957"/>
        </w:rPr>
        <w:t>vehicles</w:t>
      </w:r>
      <w:r>
        <w:rPr>
          <w:color w:val="394957"/>
          <w:spacing w:val="-10"/>
        </w:rPr>
        <w:t> </w:t>
      </w:r>
      <w:r>
        <w:rPr>
          <w:color w:val="394957"/>
        </w:rPr>
        <w:t>to</w:t>
      </w:r>
      <w:r>
        <w:rPr>
          <w:color w:val="394957"/>
          <w:spacing w:val="-11"/>
        </w:rPr>
        <w:t> </w:t>
      </w:r>
      <w:r>
        <w:rPr>
          <w:color w:val="394957"/>
        </w:rPr>
        <w:t>communicate</w:t>
      </w:r>
      <w:r>
        <w:rPr>
          <w:color w:val="394957"/>
          <w:spacing w:val="-12"/>
        </w:rPr>
        <w:t> </w:t>
      </w:r>
      <w:r>
        <w:rPr>
          <w:color w:val="394957"/>
        </w:rPr>
        <w:t>with</w:t>
      </w:r>
      <w:r>
        <w:rPr>
          <w:color w:val="394957"/>
          <w:spacing w:val="-11"/>
        </w:rPr>
        <w:t> </w:t>
      </w:r>
      <w:r>
        <w:rPr>
          <w:color w:val="394957"/>
        </w:rPr>
        <w:t>each</w:t>
      </w:r>
      <w:r>
        <w:rPr>
          <w:color w:val="394957"/>
          <w:spacing w:val="-9"/>
        </w:rPr>
        <w:t> </w:t>
      </w:r>
      <w:r>
        <w:rPr>
          <w:color w:val="394957"/>
        </w:rPr>
        <w:t>other</w:t>
      </w:r>
      <w:r>
        <w:rPr>
          <w:color w:val="394957"/>
          <w:spacing w:val="-9"/>
        </w:rPr>
        <w:t> </w:t>
      </w:r>
      <w:r>
        <w:rPr>
          <w:color w:val="394957"/>
        </w:rPr>
        <w:t>and</w:t>
      </w:r>
      <w:r>
        <w:rPr>
          <w:color w:val="394957"/>
          <w:spacing w:val="-11"/>
        </w:rPr>
        <w:t> </w:t>
      </w:r>
      <w:r>
        <w:rPr>
          <w:color w:val="394957"/>
        </w:rPr>
        <w:t>the</w:t>
      </w:r>
      <w:r>
        <w:rPr>
          <w:color w:val="394957"/>
          <w:spacing w:val="-8"/>
        </w:rPr>
        <w:t> </w:t>
      </w:r>
      <w:r>
        <w:rPr>
          <w:color w:val="394957"/>
        </w:rPr>
        <w:t>world</w:t>
      </w:r>
      <w:r>
        <w:rPr>
          <w:color w:val="394957"/>
          <w:spacing w:val="-11"/>
        </w:rPr>
        <w:t> </w:t>
      </w:r>
      <w:r>
        <w:rPr>
          <w:color w:val="394957"/>
        </w:rPr>
        <w:t>around them. This is based on three broad categories of</w:t>
      </w:r>
      <w:r>
        <w:rPr>
          <w:color w:val="394957"/>
          <w:spacing w:val="-7"/>
        </w:rPr>
        <w:t> </w:t>
      </w:r>
      <w:r>
        <w:rPr>
          <w:color w:val="394957"/>
        </w:rPr>
        <w:t>technology:</w:t>
      </w:r>
    </w:p>
    <w:p>
      <w:pPr>
        <w:pStyle w:val="BodyText"/>
      </w:pPr>
    </w:p>
    <w:p>
      <w:pPr>
        <w:pStyle w:val="BodyText"/>
      </w:pPr>
    </w:p>
    <w:p>
      <w:pPr>
        <w:pStyle w:val="BodyText"/>
      </w:pPr>
    </w:p>
    <w:p>
      <w:pPr>
        <w:pStyle w:val="BodyText"/>
        <w:spacing w:before="6"/>
        <w:rPr>
          <w:sz w:val="28"/>
        </w:rPr>
      </w:pPr>
      <w:r>
        <w:rPr/>
        <w:pict>
          <v:line style="position:absolute;mso-position-horizontal-relative:page;mso-position-vertical-relative:paragraph;z-index:-712;mso-wrap-distance-left:0;mso-wrap-distance-right:0" from="56.639999pt,18.637041pt" to="200.689999pt,18.637041pt" stroked="true" strokeweight=".48004pt" strokecolor="#394957">
            <v:stroke dashstyle="solid"/>
            <w10:wrap type="topAndBottom"/>
          </v:line>
        </w:pict>
      </w:r>
    </w:p>
    <w:p>
      <w:pPr>
        <w:pStyle w:val="BodyText"/>
        <w:spacing w:before="3"/>
        <w:rPr>
          <w:sz w:val="17"/>
        </w:rPr>
      </w:pPr>
    </w:p>
    <w:p>
      <w:pPr>
        <w:pStyle w:val="BodyText"/>
        <w:spacing w:before="93"/>
        <w:ind w:left="212"/>
      </w:pPr>
      <w:r>
        <w:rPr>
          <w:color w:val="394957"/>
          <w:position w:val="6"/>
          <w:sz w:val="13"/>
        </w:rPr>
        <w:t>9</w:t>
      </w:r>
      <w:r>
        <w:rPr>
          <w:color w:val="394957"/>
          <w:spacing w:val="6"/>
          <w:position w:val="6"/>
          <w:sz w:val="13"/>
        </w:rPr>
        <w:t> </w:t>
      </w:r>
      <w:r>
        <w:rPr>
          <w:color w:val="394957"/>
        </w:rPr>
        <w:t>https://</w:t>
      </w:r>
      <w:hyperlink r:id="rId22">
        <w:r>
          <w:rPr>
            <w:color w:val="394957"/>
          </w:rPr>
          <w:t>www.gsa.europa.eu/2017-gnss-market-report</w:t>
        </w:r>
      </w:hyperlink>
    </w:p>
    <w:p>
      <w:pPr>
        <w:pStyle w:val="BodyText"/>
        <w:spacing w:before="1"/>
        <w:ind w:left="212"/>
      </w:pPr>
      <w:r>
        <w:rPr>
          <w:color w:val="394957"/>
          <w:position w:val="6"/>
          <w:sz w:val="13"/>
        </w:rPr>
        <w:t>10</w:t>
      </w:r>
      <w:r>
        <w:rPr>
          <w:color w:val="394957"/>
          <w:spacing w:val="1"/>
          <w:position w:val="6"/>
          <w:sz w:val="13"/>
        </w:rPr>
        <w:t> </w:t>
      </w:r>
      <w:hyperlink r:id="rId23">
        <w:r>
          <w:rPr>
            <w:color w:val="394957"/>
          </w:rPr>
          <w:t>http://navipedia.net/index.php/GNSS_Augmentation</w:t>
        </w:r>
      </w:hyperlink>
    </w:p>
    <w:p>
      <w:pPr>
        <w:pStyle w:val="BodyText"/>
        <w:ind w:left="212"/>
      </w:pPr>
      <w:r>
        <w:rPr>
          <w:color w:val="394957"/>
          <w:position w:val="6"/>
          <w:sz w:val="13"/>
        </w:rPr>
        <w:t>11 </w:t>
      </w:r>
      <w:hyperlink r:id="rId24">
        <w:r>
          <w:rPr>
            <w:color w:val="394957"/>
          </w:rPr>
          <w:t>http://articles.sae.org/15067/</w:t>
        </w:r>
      </w:hyperlink>
    </w:p>
    <w:p>
      <w:pPr>
        <w:pStyle w:val="BodyText"/>
        <w:ind w:left="212"/>
      </w:pPr>
      <w:r>
        <w:rPr>
          <w:color w:val="394957"/>
          <w:position w:val="6"/>
          <w:sz w:val="13"/>
        </w:rPr>
        <w:t>12 </w:t>
      </w:r>
      <w:r>
        <w:rPr>
          <w:color w:val="394957"/>
        </w:rPr>
        <w:t>https://</w:t>
      </w:r>
      <w:hyperlink r:id="rId25">
        <w:r>
          <w:rPr>
            <w:color w:val="394957"/>
          </w:rPr>
          <w:t>www.trimble.com/positioning-services/pdf/WhitePaper_RTX.pdf</w:t>
        </w:r>
      </w:hyperlink>
    </w:p>
    <w:p>
      <w:pPr>
        <w:pStyle w:val="BodyText"/>
        <w:spacing w:line="229" w:lineRule="exact" w:before="1"/>
        <w:ind w:left="212"/>
      </w:pPr>
      <w:r>
        <w:rPr>
          <w:color w:val="394957"/>
          <w:position w:val="6"/>
          <w:sz w:val="13"/>
        </w:rPr>
        <w:t>13</w:t>
      </w:r>
      <w:r>
        <w:rPr>
          <w:color w:val="394957"/>
          <w:spacing w:val="10"/>
          <w:position w:val="6"/>
          <w:sz w:val="13"/>
        </w:rPr>
        <w:t> </w:t>
      </w:r>
      <w:hyperlink r:id="rId24">
        <w:r>
          <w:rPr>
            <w:color w:val="394957"/>
          </w:rPr>
          <w:t>http://articles.sae.org/15067/</w:t>
        </w:r>
      </w:hyperlink>
    </w:p>
    <w:p>
      <w:pPr>
        <w:pStyle w:val="BodyText"/>
        <w:spacing w:line="229" w:lineRule="exact"/>
        <w:ind w:left="212"/>
      </w:pPr>
      <w:r>
        <w:rPr>
          <w:color w:val="394957"/>
          <w:position w:val="6"/>
          <w:sz w:val="13"/>
        </w:rPr>
        <w:t>14</w:t>
      </w:r>
      <w:r>
        <w:rPr>
          <w:color w:val="394957"/>
          <w:spacing w:val="10"/>
          <w:position w:val="6"/>
          <w:sz w:val="13"/>
        </w:rPr>
        <w:t> </w:t>
      </w:r>
      <w:hyperlink r:id="rId24">
        <w:r>
          <w:rPr>
            <w:color w:val="394957"/>
          </w:rPr>
          <w:t>http://articles.sae.org/15067/</w:t>
        </w:r>
      </w:hyperlink>
    </w:p>
    <w:p>
      <w:pPr>
        <w:spacing w:after="0" w:line="229" w:lineRule="exact"/>
        <w:sectPr>
          <w:pgSz w:w="11910" w:h="16840"/>
          <w:pgMar w:header="0" w:footer="467" w:top="880" w:bottom="960" w:left="920" w:right="160"/>
        </w:sectPr>
      </w:pPr>
    </w:p>
    <w:p>
      <w:pPr>
        <w:pStyle w:val="ListParagraph"/>
        <w:numPr>
          <w:ilvl w:val="0"/>
          <w:numId w:val="4"/>
        </w:numPr>
        <w:tabs>
          <w:tab w:pos="570" w:val="left" w:leader="none"/>
          <w:tab w:pos="571" w:val="left" w:leader="none"/>
          <w:tab w:pos="1554" w:val="left" w:leader="none"/>
          <w:tab w:pos="2028" w:val="left" w:leader="none"/>
          <w:tab w:pos="2997" w:val="left" w:leader="none"/>
          <w:tab w:pos="3794" w:val="left" w:leader="none"/>
          <w:tab w:pos="5150" w:val="left" w:leader="none"/>
          <w:tab w:pos="5548" w:val="left" w:leader="none"/>
          <w:tab w:pos="6558" w:val="left" w:leader="none"/>
          <w:tab w:pos="7566" w:val="left" w:leader="none"/>
          <w:tab w:pos="8019" w:val="left" w:leader="none"/>
          <w:tab w:pos="9497" w:val="left" w:leader="none"/>
        </w:tabs>
        <w:spacing w:line="235" w:lineRule="auto" w:before="91" w:after="0"/>
        <w:ind w:left="570" w:right="973" w:hanging="358"/>
        <w:jc w:val="left"/>
        <w:rPr>
          <w:rFonts w:ascii="Symbol" w:hAnsi="Symbol"/>
          <w:color w:val="394957"/>
          <w:sz w:val="20"/>
        </w:rPr>
      </w:pPr>
      <w:r>
        <w:rPr>
          <w:b/>
          <w:color w:val="394957"/>
          <w:sz w:val="20"/>
        </w:rPr>
        <w:t>Vehicle</w:t>
        <w:tab/>
        <w:t>to</w:t>
        <w:tab/>
        <w:t>vehicle</w:t>
        <w:tab/>
        <w:t>(V2V)</w:t>
        <w:tab/>
        <w:t>technology</w:t>
        <w:tab/>
      </w:r>
      <w:r>
        <w:rPr>
          <w:color w:val="394957"/>
          <w:sz w:val="20"/>
        </w:rPr>
        <w:t>–</w:t>
        <w:tab/>
        <w:t>allowing</w:t>
        <w:tab/>
        <w:t>vehicles</w:t>
        <w:tab/>
        <w:t>to</w:t>
        <w:tab/>
        <w:t>communicate</w:t>
        <w:tab/>
      </w:r>
      <w:r>
        <w:rPr>
          <w:color w:val="394957"/>
          <w:spacing w:val="-6"/>
          <w:sz w:val="20"/>
        </w:rPr>
        <w:t>with </w:t>
      </w:r>
      <w:r>
        <w:rPr>
          <w:color w:val="394957"/>
          <w:sz w:val="20"/>
        </w:rPr>
        <w:t>one another (for example, about traffic</w:t>
      </w:r>
      <w:r>
        <w:rPr>
          <w:color w:val="394957"/>
          <w:spacing w:val="-3"/>
          <w:sz w:val="20"/>
        </w:rPr>
        <w:t> </w:t>
      </w:r>
      <w:r>
        <w:rPr>
          <w:color w:val="394957"/>
          <w:sz w:val="20"/>
        </w:rPr>
        <w:t>conditions);</w:t>
      </w:r>
    </w:p>
    <w:p>
      <w:pPr>
        <w:pStyle w:val="BodyText"/>
        <w:spacing w:before="3"/>
        <w:rPr>
          <w:sz w:val="21"/>
        </w:rPr>
      </w:pPr>
    </w:p>
    <w:p>
      <w:pPr>
        <w:pStyle w:val="ListParagraph"/>
        <w:numPr>
          <w:ilvl w:val="0"/>
          <w:numId w:val="4"/>
        </w:numPr>
        <w:tabs>
          <w:tab w:pos="571" w:val="left" w:leader="none"/>
        </w:tabs>
        <w:spacing w:line="237" w:lineRule="auto" w:before="0" w:after="0"/>
        <w:ind w:left="570" w:right="974" w:hanging="358"/>
        <w:jc w:val="both"/>
        <w:rPr>
          <w:rFonts w:ascii="Symbol" w:hAnsi="Symbol"/>
          <w:color w:val="394957"/>
          <w:sz w:val="20"/>
        </w:rPr>
      </w:pPr>
      <w:r>
        <w:rPr>
          <w:b/>
          <w:color w:val="394957"/>
          <w:sz w:val="20"/>
        </w:rPr>
        <w:t>Vehicle to infrastructure (V2I) technology </w:t>
      </w:r>
      <w:r>
        <w:rPr>
          <w:color w:val="394957"/>
          <w:sz w:val="20"/>
        </w:rPr>
        <w:t>– allowing vehicles to communicate with the highway infrastructure, (for example, vehicle to traffic signal communications to provide guidance on signal phasing);</w:t>
      </w:r>
      <w:r>
        <w:rPr>
          <w:color w:val="394957"/>
          <w:spacing w:val="-2"/>
          <w:sz w:val="20"/>
        </w:rPr>
        <w:t> </w:t>
      </w:r>
      <w:r>
        <w:rPr>
          <w:color w:val="394957"/>
          <w:sz w:val="20"/>
        </w:rPr>
        <w:t>and,</w:t>
      </w:r>
    </w:p>
    <w:p>
      <w:pPr>
        <w:pStyle w:val="BodyText"/>
        <w:spacing w:before="6"/>
        <w:rPr>
          <w:sz w:val="21"/>
        </w:rPr>
      </w:pPr>
    </w:p>
    <w:p>
      <w:pPr>
        <w:pStyle w:val="ListParagraph"/>
        <w:numPr>
          <w:ilvl w:val="0"/>
          <w:numId w:val="4"/>
        </w:numPr>
        <w:tabs>
          <w:tab w:pos="570" w:val="left" w:leader="none"/>
          <w:tab w:pos="571" w:val="left" w:leader="none"/>
        </w:tabs>
        <w:spacing w:line="235" w:lineRule="auto" w:before="1" w:after="0"/>
        <w:ind w:left="570" w:right="978" w:hanging="358"/>
        <w:jc w:val="left"/>
        <w:rPr>
          <w:rFonts w:ascii="Symbol" w:hAnsi="Symbol"/>
          <w:color w:val="394957"/>
          <w:sz w:val="20"/>
        </w:rPr>
      </w:pPr>
      <w:r>
        <w:rPr>
          <w:b/>
          <w:color w:val="394957"/>
          <w:sz w:val="20"/>
        </w:rPr>
        <w:t>Vehicle to everything (V2X) technology</w:t>
      </w:r>
      <w:r>
        <w:rPr>
          <w:color w:val="394957"/>
          <w:sz w:val="20"/>
        </w:rPr>
        <w:t>, including V2V and V2I but also communication with all appropriate technologies, including the cloud or connected devices hold on</w:t>
      </w:r>
      <w:r>
        <w:rPr>
          <w:color w:val="394957"/>
          <w:spacing w:val="-13"/>
          <w:sz w:val="20"/>
        </w:rPr>
        <w:t> </w:t>
      </w:r>
      <w:r>
        <w:rPr>
          <w:color w:val="394957"/>
          <w:sz w:val="20"/>
        </w:rPr>
        <w:t>pedestrians/cyclists.</w:t>
      </w:r>
    </w:p>
    <w:p>
      <w:pPr>
        <w:pStyle w:val="BodyText"/>
        <w:rPr>
          <w:sz w:val="21"/>
        </w:rPr>
      </w:pPr>
    </w:p>
    <w:p>
      <w:pPr>
        <w:pStyle w:val="BodyText"/>
        <w:spacing w:before="1"/>
        <w:ind w:left="212" w:right="973"/>
        <w:jc w:val="both"/>
      </w:pPr>
      <w:r>
        <w:rPr>
          <w:color w:val="394957"/>
        </w:rPr>
        <w:t>Examples of applications are presented in Appendix A, categorised according to the end-objective, whether connectivity based safety, traffic efficiency, environment, comfort, maintenance or planning.</w:t>
      </w:r>
    </w:p>
    <w:p>
      <w:pPr>
        <w:pStyle w:val="BodyText"/>
        <w:spacing w:before="4"/>
        <w:rPr>
          <w:sz w:val="31"/>
        </w:rPr>
      </w:pPr>
    </w:p>
    <w:p>
      <w:pPr>
        <w:pStyle w:val="Heading2"/>
        <w:numPr>
          <w:ilvl w:val="1"/>
          <w:numId w:val="5"/>
        </w:numPr>
        <w:tabs>
          <w:tab w:pos="1233" w:val="left" w:leader="none"/>
          <w:tab w:pos="1234" w:val="left" w:leader="none"/>
        </w:tabs>
        <w:spacing w:line="240" w:lineRule="auto" w:before="0" w:after="0"/>
        <w:ind w:left="1233" w:right="0" w:hanging="1021"/>
        <w:jc w:val="left"/>
      </w:pPr>
      <w:bookmarkStart w:name="_bookmark20" w:id="33"/>
      <w:bookmarkEnd w:id="33"/>
      <w:r>
        <w:rPr>
          <w:b w:val="0"/>
        </w:rPr>
      </w:r>
      <w:bookmarkStart w:name="_bookmark20" w:id="34"/>
      <w:bookmarkEnd w:id="34"/>
      <w:r>
        <w:rPr>
          <w:color w:val="15646F"/>
        </w:rPr>
        <w:t>Ma</w:t>
      </w:r>
      <w:r>
        <w:rPr>
          <w:color w:val="15646F"/>
        </w:rPr>
        <w:t>pping and geospatial</w:t>
      </w:r>
      <w:r>
        <w:rPr>
          <w:color w:val="15646F"/>
          <w:spacing w:val="-3"/>
        </w:rPr>
        <w:t> </w:t>
      </w:r>
      <w:r>
        <w:rPr>
          <w:color w:val="15646F"/>
        </w:rPr>
        <w:t>data</w:t>
      </w:r>
    </w:p>
    <w:p>
      <w:pPr>
        <w:pStyle w:val="BodyText"/>
        <w:spacing w:before="39"/>
        <w:ind w:left="212" w:right="973"/>
        <w:jc w:val="both"/>
      </w:pPr>
      <w:r>
        <w:rPr>
          <w:color w:val="394957"/>
        </w:rPr>
        <w:t>In order to make safe driving decisions, autonomous vehicles need reliable geospatial information to assist them</w:t>
      </w:r>
      <w:r>
        <w:rPr>
          <w:color w:val="394957"/>
          <w:spacing w:val="-6"/>
        </w:rPr>
        <w:t> </w:t>
      </w:r>
      <w:r>
        <w:rPr>
          <w:color w:val="394957"/>
        </w:rPr>
        <w:t>in</w:t>
      </w:r>
      <w:r>
        <w:rPr>
          <w:color w:val="394957"/>
          <w:spacing w:val="-10"/>
        </w:rPr>
        <w:t> </w:t>
      </w:r>
      <w:r>
        <w:rPr>
          <w:color w:val="394957"/>
        </w:rPr>
        <w:t>any</w:t>
      </w:r>
      <w:r>
        <w:rPr>
          <w:color w:val="394957"/>
          <w:spacing w:val="-13"/>
        </w:rPr>
        <w:t> </w:t>
      </w:r>
      <w:r>
        <w:rPr>
          <w:color w:val="394957"/>
        </w:rPr>
        <w:t>situation,</w:t>
      </w:r>
      <w:r>
        <w:rPr>
          <w:color w:val="394957"/>
          <w:spacing w:val="-10"/>
        </w:rPr>
        <w:t> </w:t>
      </w:r>
      <w:r>
        <w:rPr>
          <w:color w:val="394957"/>
        </w:rPr>
        <w:t>such</w:t>
      </w:r>
      <w:r>
        <w:rPr>
          <w:color w:val="394957"/>
          <w:spacing w:val="-9"/>
        </w:rPr>
        <w:t> </w:t>
      </w:r>
      <w:r>
        <w:rPr>
          <w:color w:val="394957"/>
        </w:rPr>
        <w:t>as</w:t>
      </w:r>
      <w:r>
        <w:rPr>
          <w:color w:val="394957"/>
          <w:spacing w:val="-9"/>
        </w:rPr>
        <w:t> </w:t>
      </w:r>
      <w:r>
        <w:rPr>
          <w:color w:val="394957"/>
        </w:rPr>
        <w:t>knowing</w:t>
      </w:r>
      <w:r>
        <w:rPr>
          <w:color w:val="394957"/>
          <w:spacing w:val="-9"/>
        </w:rPr>
        <w:t> </w:t>
      </w:r>
      <w:r>
        <w:rPr>
          <w:color w:val="394957"/>
        </w:rPr>
        <w:t>road</w:t>
      </w:r>
      <w:r>
        <w:rPr>
          <w:color w:val="394957"/>
          <w:spacing w:val="-8"/>
        </w:rPr>
        <w:t> </w:t>
      </w:r>
      <w:r>
        <w:rPr>
          <w:color w:val="394957"/>
        </w:rPr>
        <w:t>layouts,</w:t>
      </w:r>
      <w:r>
        <w:rPr>
          <w:color w:val="394957"/>
          <w:spacing w:val="-9"/>
        </w:rPr>
        <w:t> </w:t>
      </w:r>
      <w:r>
        <w:rPr>
          <w:color w:val="394957"/>
        </w:rPr>
        <w:t>what</w:t>
      </w:r>
      <w:r>
        <w:rPr>
          <w:color w:val="394957"/>
          <w:spacing w:val="-11"/>
        </w:rPr>
        <w:t> </w:t>
      </w:r>
      <w:r>
        <w:rPr>
          <w:color w:val="394957"/>
        </w:rPr>
        <w:t>obstructions</w:t>
      </w:r>
      <w:r>
        <w:rPr>
          <w:color w:val="394957"/>
          <w:spacing w:val="-8"/>
        </w:rPr>
        <w:t> </w:t>
      </w:r>
      <w:r>
        <w:rPr>
          <w:color w:val="394957"/>
        </w:rPr>
        <w:t>may</w:t>
      </w:r>
      <w:r>
        <w:rPr>
          <w:color w:val="394957"/>
          <w:spacing w:val="-14"/>
        </w:rPr>
        <w:t> </w:t>
      </w:r>
      <w:r>
        <w:rPr>
          <w:color w:val="394957"/>
        </w:rPr>
        <w:t>lie</w:t>
      </w:r>
      <w:r>
        <w:rPr>
          <w:color w:val="394957"/>
          <w:spacing w:val="-9"/>
        </w:rPr>
        <w:t> </w:t>
      </w:r>
      <w:r>
        <w:rPr>
          <w:color w:val="394957"/>
        </w:rPr>
        <w:t>ahead,</w:t>
      </w:r>
      <w:r>
        <w:rPr>
          <w:color w:val="394957"/>
          <w:spacing w:val="-11"/>
        </w:rPr>
        <w:t> </w:t>
      </w:r>
      <w:r>
        <w:rPr>
          <w:color w:val="394957"/>
        </w:rPr>
        <w:t>and</w:t>
      </w:r>
      <w:r>
        <w:rPr>
          <w:color w:val="394957"/>
          <w:spacing w:val="-10"/>
        </w:rPr>
        <w:t> </w:t>
      </w:r>
      <w:r>
        <w:rPr>
          <w:color w:val="394957"/>
        </w:rPr>
        <w:t>updates</w:t>
      </w:r>
      <w:r>
        <w:rPr>
          <w:color w:val="394957"/>
          <w:spacing w:val="-10"/>
        </w:rPr>
        <w:t> </w:t>
      </w:r>
      <w:r>
        <w:rPr>
          <w:color w:val="394957"/>
        </w:rPr>
        <w:t>about</w:t>
      </w:r>
      <w:r>
        <w:rPr>
          <w:color w:val="394957"/>
          <w:spacing w:val="-10"/>
        </w:rPr>
        <w:t> </w:t>
      </w:r>
      <w:r>
        <w:rPr>
          <w:color w:val="394957"/>
        </w:rPr>
        <w:t>local traffic</w:t>
      </w:r>
      <w:r>
        <w:rPr>
          <w:color w:val="394957"/>
          <w:spacing w:val="-14"/>
        </w:rPr>
        <w:t> </w:t>
      </w:r>
      <w:r>
        <w:rPr>
          <w:color w:val="394957"/>
        </w:rPr>
        <w:t>laws</w:t>
      </w:r>
      <w:r>
        <w:rPr>
          <w:color w:val="394957"/>
          <w:position w:val="6"/>
          <w:sz w:val="13"/>
        </w:rPr>
        <w:t>15</w:t>
      </w:r>
      <w:r>
        <w:rPr>
          <w:color w:val="394957"/>
        </w:rPr>
        <w:t>.</w:t>
      </w:r>
      <w:r>
        <w:rPr>
          <w:color w:val="394957"/>
          <w:spacing w:val="-14"/>
        </w:rPr>
        <w:t> </w:t>
      </w:r>
      <w:r>
        <w:rPr>
          <w:color w:val="394957"/>
        </w:rPr>
        <w:t>The</w:t>
      </w:r>
      <w:r>
        <w:rPr>
          <w:color w:val="394957"/>
          <w:spacing w:val="-15"/>
        </w:rPr>
        <w:t> </w:t>
      </w:r>
      <w:r>
        <w:rPr>
          <w:color w:val="394957"/>
        </w:rPr>
        <w:t>function</w:t>
      </w:r>
      <w:r>
        <w:rPr>
          <w:color w:val="394957"/>
          <w:spacing w:val="-16"/>
        </w:rPr>
        <w:t> </w:t>
      </w:r>
      <w:r>
        <w:rPr>
          <w:color w:val="394957"/>
        </w:rPr>
        <w:t>of</w:t>
      </w:r>
      <w:r>
        <w:rPr>
          <w:color w:val="394957"/>
          <w:spacing w:val="-12"/>
        </w:rPr>
        <w:t> </w:t>
      </w:r>
      <w:r>
        <w:rPr>
          <w:color w:val="394957"/>
        </w:rPr>
        <w:t>the</w:t>
      </w:r>
      <w:r>
        <w:rPr>
          <w:color w:val="394957"/>
          <w:spacing w:val="-15"/>
        </w:rPr>
        <w:t> </w:t>
      </w:r>
      <w:r>
        <w:rPr>
          <w:color w:val="394957"/>
        </w:rPr>
        <w:t>mapping</w:t>
      </w:r>
      <w:r>
        <w:rPr>
          <w:color w:val="394957"/>
          <w:spacing w:val="-15"/>
        </w:rPr>
        <w:t> </w:t>
      </w:r>
      <w:r>
        <w:rPr>
          <w:color w:val="394957"/>
        </w:rPr>
        <w:t>module</w:t>
      </w:r>
      <w:r>
        <w:rPr>
          <w:color w:val="394957"/>
          <w:spacing w:val="-15"/>
        </w:rPr>
        <w:t> </w:t>
      </w:r>
      <w:r>
        <w:rPr>
          <w:color w:val="394957"/>
        </w:rPr>
        <w:t>is</w:t>
      </w:r>
      <w:r>
        <w:rPr>
          <w:color w:val="394957"/>
          <w:spacing w:val="-13"/>
        </w:rPr>
        <w:t> </w:t>
      </w:r>
      <w:r>
        <w:rPr>
          <w:color w:val="394957"/>
        </w:rPr>
        <w:t>to</w:t>
      </w:r>
      <w:r>
        <w:rPr>
          <w:color w:val="394957"/>
          <w:spacing w:val="-12"/>
        </w:rPr>
        <w:t> </w:t>
      </w:r>
      <w:r>
        <w:rPr>
          <w:color w:val="394957"/>
        </w:rPr>
        <w:t>provide</w:t>
      </w:r>
      <w:r>
        <w:rPr>
          <w:color w:val="394957"/>
          <w:spacing w:val="-13"/>
        </w:rPr>
        <w:t> </w:t>
      </w:r>
      <w:r>
        <w:rPr>
          <w:color w:val="394957"/>
        </w:rPr>
        <w:t>a</w:t>
      </w:r>
      <w:r>
        <w:rPr>
          <w:color w:val="394957"/>
          <w:spacing w:val="-14"/>
        </w:rPr>
        <w:t> </w:t>
      </w:r>
      <w:r>
        <w:rPr>
          <w:color w:val="394957"/>
        </w:rPr>
        <w:t>geospatial</w:t>
      </w:r>
      <w:r>
        <w:rPr>
          <w:color w:val="394957"/>
          <w:spacing w:val="-13"/>
        </w:rPr>
        <w:t> </w:t>
      </w:r>
      <w:r>
        <w:rPr>
          <w:color w:val="394957"/>
        </w:rPr>
        <w:t>data</w:t>
      </w:r>
      <w:r>
        <w:rPr>
          <w:color w:val="394957"/>
          <w:spacing w:val="-15"/>
        </w:rPr>
        <w:t> </w:t>
      </w:r>
      <w:r>
        <w:rPr>
          <w:color w:val="394957"/>
        </w:rPr>
        <w:t>to</w:t>
      </w:r>
      <w:r>
        <w:rPr>
          <w:color w:val="394957"/>
          <w:spacing w:val="-14"/>
        </w:rPr>
        <w:t> </w:t>
      </w:r>
      <w:r>
        <w:rPr>
          <w:color w:val="394957"/>
        </w:rPr>
        <w:t>support</w:t>
      </w:r>
      <w:r>
        <w:rPr>
          <w:color w:val="394957"/>
          <w:spacing w:val="-12"/>
        </w:rPr>
        <w:t> </w:t>
      </w:r>
      <w:r>
        <w:rPr>
          <w:color w:val="394957"/>
        </w:rPr>
        <w:t>autonomous</w:t>
      </w:r>
      <w:r>
        <w:rPr>
          <w:color w:val="394957"/>
          <w:spacing w:val="-14"/>
        </w:rPr>
        <w:t> </w:t>
      </w:r>
      <w:r>
        <w:rPr>
          <w:color w:val="394957"/>
        </w:rPr>
        <w:t>driving by storing information on the environment, allowing vehicles to understand the world that surrounds them. There are two key requirements for the map – to be precise, and to be up-to-date. Modern maps generally refer to a three-dimensional model of space, with high precision, and an additional requirement to be ‘live’, updating itself at high frequency (even at the 1Hz</w:t>
      </w:r>
      <w:r>
        <w:rPr>
          <w:color w:val="394957"/>
          <w:spacing w:val="-9"/>
        </w:rPr>
        <w:t> </w:t>
      </w:r>
      <w:r>
        <w:rPr>
          <w:color w:val="394957"/>
        </w:rPr>
        <w:t>level)</w:t>
      </w:r>
      <w:r>
        <w:rPr>
          <w:color w:val="394957"/>
          <w:position w:val="6"/>
          <w:sz w:val="13"/>
        </w:rPr>
        <w:t>16</w:t>
      </w:r>
      <w:r>
        <w:rPr>
          <w:color w:val="394957"/>
        </w:rPr>
        <w:t>.</w:t>
      </w:r>
    </w:p>
    <w:p>
      <w:pPr>
        <w:pStyle w:val="BodyText"/>
        <w:spacing w:before="11"/>
      </w:pPr>
    </w:p>
    <w:p>
      <w:pPr>
        <w:pStyle w:val="BodyText"/>
        <w:ind w:left="212" w:right="981"/>
        <w:jc w:val="both"/>
        <w:rPr>
          <w:b/>
        </w:rPr>
      </w:pPr>
      <w:r>
        <w:rPr>
          <w:color w:val="394957"/>
        </w:rPr>
        <w:t>Maps can be stored locally (on the vehicle), be cloud-based, or generated from external data (such as other vehicles). The data may be considered to be </w:t>
      </w:r>
      <w:r>
        <w:rPr>
          <w:b/>
          <w:color w:val="394957"/>
        </w:rPr>
        <w:t>static </w:t>
      </w:r>
      <w:r>
        <w:rPr>
          <w:color w:val="394957"/>
        </w:rPr>
        <w:t>or </w:t>
      </w:r>
      <w:r>
        <w:rPr>
          <w:b/>
          <w:color w:val="394957"/>
        </w:rPr>
        <w:t>dynamic.</w:t>
      </w:r>
    </w:p>
    <w:p>
      <w:pPr>
        <w:pStyle w:val="BodyText"/>
        <w:spacing w:before="11"/>
        <w:rPr>
          <w:b/>
        </w:rPr>
      </w:pPr>
    </w:p>
    <w:p>
      <w:pPr>
        <w:pStyle w:val="BodyText"/>
        <w:ind w:left="212" w:right="973"/>
        <w:jc w:val="both"/>
      </w:pPr>
      <w:r>
        <w:rPr>
          <w:color w:val="394957"/>
        </w:rPr>
        <w:t>Static maps are generally stored locally, with non-frequent updates (e.g. quarterly), and providing information about objects that are themselves largely “static”. This includes road topography, road attributes (such as speed limits and functional road class) and points of interests. The information is high level rather than ‘local’ information, (such as exact lane geometry) and are often provided by a dedicated supplier such as TomTom. This static map is ‘updated’ with live information from the </w:t>
      </w:r>
      <w:r>
        <w:rPr>
          <w:b/>
          <w:color w:val="394957"/>
        </w:rPr>
        <w:t>‘dynamic map’</w:t>
      </w:r>
      <w:r>
        <w:rPr>
          <w:color w:val="394957"/>
        </w:rPr>
        <w:t>. including information on dynamic features such as:</w:t>
      </w:r>
    </w:p>
    <w:p>
      <w:pPr>
        <w:pStyle w:val="BodyText"/>
        <w:spacing w:before="11"/>
      </w:pPr>
    </w:p>
    <w:p>
      <w:pPr>
        <w:pStyle w:val="ListParagraph"/>
        <w:numPr>
          <w:ilvl w:val="0"/>
          <w:numId w:val="4"/>
        </w:numPr>
        <w:tabs>
          <w:tab w:pos="570" w:val="left" w:leader="none"/>
          <w:tab w:pos="571" w:val="left" w:leader="none"/>
        </w:tabs>
        <w:spacing w:line="240" w:lineRule="auto" w:before="0" w:after="0"/>
        <w:ind w:left="570" w:right="0" w:hanging="358"/>
        <w:jc w:val="left"/>
        <w:rPr>
          <w:rFonts w:ascii="Symbol" w:hAnsi="Symbol"/>
          <w:color w:val="394957"/>
          <w:sz w:val="20"/>
        </w:rPr>
      </w:pPr>
      <w:r>
        <w:rPr>
          <w:color w:val="394957"/>
          <w:sz w:val="20"/>
        </w:rPr>
        <w:t>Objects in close vicinity of the</w:t>
      </w:r>
      <w:r>
        <w:rPr>
          <w:color w:val="394957"/>
          <w:spacing w:val="-1"/>
          <w:sz w:val="20"/>
        </w:rPr>
        <w:t> </w:t>
      </w:r>
      <w:r>
        <w:rPr>
          <w:color w:val="394957"/>
          <w:sz w:val="20"/>
        </w:rPr>
        <w:t>vehicle;</w:t>
      </w:r>
    </w:p>
    <w:p>
      <w:pPr>
        <w:pStyle w:val="BodyText"/>
        <w:spacing w:before="7"/>
      </w:pPr>
    </w:p>
    <w:p>
      <w:pPr>
        <w:pStyle w:val="ListParagraph"/>
        <w:numPr>
          <w:ilvl w:val="0"/>
          <w:numId w:val="4"/>
        </w:numPr>
        <w:tabs>
          <w:tab w:pos="570" w:val="left" w:leader="none"/>
          <w:tab w:pos="571" w:val="left" w:leader="none"/>
        </w:tabs>
        <w:spacing w:line="240" w:lineRule="auto" w:before="0" w:after="0"/>
        <w:ind w:left="570" w:right="0" w:hanging="358"/>
        <w:jc w:val="left"/>
        <w:rPr>
          <w:rFonts w:ascii="Symbol" w:hAnsi="Symbol"/>
          <w:color w:val="394957"/>
          <w:sz w:val="20"/>
        </w:rPr>
      </w:pPr>
      <w:r>
        <w:rPr>
          <w:color w:val="394957"/>
          <w:sz w:val="20"/>
        </w:rPr>
        <w:t>Objects with dynamic behaviour over time or space (such as roadworks or an incident);</w:t>
      </w:r>
      <w:r>
        <w:rPr>
          <w:color w:val="394957"/>
          <w:spacing w:val="-13"/>
          <w:sz w:val="20"/>
        </w:rPr>
        <w:t> </w:t>
      </w:r>
      <w:r>
        <w:rPr>
          <w:color w:val="394957"/>
          <w:sz w:val="20"/>
        </w:rPr>
        <w:t>and,</w:t>
      </w:r>
    </w:p>
    <w:p>
      <w:pPr>
        <w:pStyle w:val="BodyText"/>
        <w:spacing w:before="10"/>
      </w:pPr>
    </w:p>
    <w:p>
      <w:pPr>
        <w:pStyle w:val="ListParagraph"/>
        <w:numPr>
          <w:ilvl w:val="0"/>
          <w:numId w:val="4"/>
        </w:numPr>
        <w:tabs>
          <w:tab w:pos="570" w:val="left" w:leader="none"/>
          <w:tab w:pos="571" w:val="left" w:leader="none"/>
        </w:tabs>
        <w:spacing w:line="240" w:lineRule="auto" w:before="1" w:after="0"/>
        <w:ind w:left="570" w:right="0" w:hanging="358"/>
        <w:jc w:val="left"/>
        <w:rPr>
          <w:rFonts w:ascii="Symbol" w:hAnsi="Symbol"/>
          <w:color w:val="394957"/>
          <w:sz w:val="20"/>
        </w:rPr>
      </w:pPr>
      <w:r>
        <w:rPr>
          <w:color w:val="394957"/>
          <w:sz w:val="20"/>
        </w:rPr>
        <w:t>Absolute and relative position of the vehicle</w:t>
      </w:r>
      <w:r>
        <w:rPr>
          <w:color w:val="394957"/>
          <w:spacing w:val="1"/>
          <w:sz w:val="20"/>
        </w:rPr>
        <w:t> </w:t>
      </w:r>
      <w:r>
        <w:rPr>
          <w:color w:val="394957"/>
          <w:sz w:val="20"/>
        </w:rPr>
        <w:t>itself.</w:t>
      </w:r>
    </w:p>
    <w:p>
      <w:pPr>
        <w:pStyle w:val="BodyText"/>
        <w:spacing w:before="6"/>
      </w:pPr>
    </w:p>
    <w:p>
      <w:pPr>
        <w:pStyle w:val="BodyText"/>
        <w:ind w:left="212" w:right="975"/>
        <w:jc w:val="both"/>
      </w:pPr>
      <w:r>
        <w:rPr>
          <w:color w:val="394957"/>
        </w:rPr>
        <w:t>These two elements are usually presented combined and through layers. </w:t>
      </w:r>
      <w:hyperlink w:history="true" w:anchor="_bookmark21">
        <w:r>
          <w:rPr>
            <w:color w:val="394957"/>
          </w:rPr>
          <w:t>Figure 7 </w:t>
        </w:r>
      </w:hyperlink>
      <w:r>
        <w:rPr>
          <w:color w:val="394957"/>
        </w:rPr>
        <w:t>illustrates an example of map representation. The first two bottom layers, ‘map from provider’ and ‘landmark for referencing’, are components of the static map whilst the first top layers, ‘temporary regional information’ and ‘communication nodes, fusion results’ are components of the dynamic map.</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1"/>
        </w:rPr>
      </w:pPr>
      <w:r>
        <w:rPr/>
        <w:pict>
          <v:line style="position:absolute;mso-position-horizontal-relative:page;mso-position-vertical-relative:paragraph;z-index:-688;mso-wrap-distance-left:0;mso-wrap-distance-right:0" from="56.639999pt,14.366641pt" to="200.689999pt,14.366641pt" stroked="true" strokeweight=".47998pt" strokecolor="#394957">
            <v:stroke dashstyle="solid"/>
            <w10:wrap type="topAndBottom"/>
          </v:line>
        </w:pict>
      </w:r>
    </w:p>
    <w:p>
      <w:pPr>
        <w:pStyle w:val="BodyText"/>
        <w:spacing w:before="6"/>
        <w:rPr>
          <w:sz w:val="17"/>
        </w:rPr>
      </w:pPr>
    </w:p>
    <w:p>
      <w:pPr>
        <w:pStyle w:val="BodyText"/>
        <w:spacing w:line="229" w:lineRule="exact" w:before="93"/>
        <w:ind w:left="212"/>
      </w:pPr>
      <w:r>
        <w:rPr>
          <w:color w:val="394957"/>
          <w:position w:val="6"/>
          <w:sz w:val="13"/>
        </w:rPr>
        <w:t>15 </w:t>
      </w:r>
      <w:r>
        <w:rPr>
          <w:color w:val="394957"/>
        </w:rPr>
        <w:t>HERE Technologies Self-Healing Map Tech Brief, available for downloaded </w:t>
      </w:r>
      <w:hyperlink r:id="rId26">
        <w:r>
          <w:rPr>
            <w:color w:val="394957"/>
            <w:u w:val="single" w:color="394957"/>
          </w:rPr>
          <w:t>here</w:t>
        </w:r>
      </w:hyperlink>
    </w:p>
    <w:p>
      <w:pPr>
        <w:pStyle w:val="BodyText"/>
        <w:spacing w:line="229" w:lineRule="exact"/>
        <w:ind w:left="212"/>
      </w:pPr>
      <w:r>
        <w:rPr>
          <w:color w:val="394957"/>
          <w:position w:val="6"/>
          <w:sz w:val="13"/>
        </w:rPr>
        <w:t>16 </w:t>
      </w:r>
      <w:hyperlink r:id="rId27">
        <w:r>
          <w:rPr>
            <w:color w:val="394957"/>
          </w:rPr>
          <w:t>http://www.audi.com/en/innovation/piloteddriving/Audi_piloted_driving.html</w:t>
        </w:r>
      </w:hyperlink>
    </w:p>
    <w:p>
      <w:pPr>
        <w:spacing w:after="0" w:line="229" w:lineRule="exact"/>
        <w:sectPr>
          <w:pgSz w:w="11910" w:h="16840"/>
          <w:pgMar w:header="0" w:footer="467" w:top="860" w:bottom="960" w:left="920" w:right="160"/>
        </w:sectPr>
      </w:pPr>
    </w:p>
    <w:p>
      <w:pPr>
        <w:pStyle w:val="Heading5"/>
        <w:spacing w:before="74"/>
      </w:pPr>
      <w:bookmarkStart w:name="_bookmark21" w:id="35"/>
      <w:bookmarkEnd w:id="35"/>
      <w:r>
        <w:rPr>
          <w:b w:val="0"/>
        </w:rPr>
      </w:r>
      <w:r>
        <w:rPr>
          <w:color w:val="394957"/>
        </w:rPr>
        <w:t>Figure 7: Example of map representation</w:t>
      </w:r>
    </w:p>
    <w:p>
      <w:pPr>
        <w:pStyle w:val="BodyText"/>
        <w:rPr>
          <w:b/>
        </w:rPr>
      </w:pPr>
    </w:p>
    <w:p>
      <w:pPr>
        <w:pStyle w:val="BodyText"/>
        <w:rPr>
          <w:b/>
        </w:rPr>
      </w:pPr>
    </w:p>
    <w:p>
      <w:pPr>
        <w:pStyle w:val="BodyText"/>
        <w:rPr>
          <w:b/>
          <w:sz w:val="12"/>
        </w:rPr>
      </w:pPr>
      <w:r>
        <w:rPr/>
        <w:drawing>
          <wp:anchor distT="0" distB="0" distL="0" distR="0" allowOverlap="1" layoutInCell="1" locked="0" behindDoc="0" simplePos="0" relativeHeight="15">
            <wp:simplePos x="0" y="0"/>
            <wp:positionH relativeFrom="page">
              <wp:posOffset>786765</wp:posOffset>
            </wp:positionH>
            <wp:positionV relativeFrom="paragraph">
              <wp:posOffset>112833</wp:posOffset>
            </wp:positionV>
            <wp:extent cx="5686945" cy="3051048"/>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8" cstate="print"/>
                    <a:stretch>
                      <a:fillRect/>
                    </a:stretch>
                  </pic:blipFill>
                  <pic:spPr>
                    <a:xfrm>
                      <a:off x="0" y="0"/>
                      <a:ext cx="5686945" cy="3051048"/>
                    </a:xfrm>
                    <a:prstGeom prst="rect">
                      <a:avLst/>
                    </a:prstGeom>
                  </pic:spPr>
                </pic:pic>
              </a:graphicData>
            </a:graphic>
          </wp:anchor>
        </w:drawing>
      </w:r>
    </w:p>
    <w:p>
      <w:pPr>
        <w:pStyle w:val="BodyText"/>
        <w:spacing w:before="5"/>
        <w:rPr>
          <w:b/>
          <w:sz w:val="27"/>
        </w:rPr>
      </w:pPr>
    </w:p>
    <w:p>
      <w:pPr>
        <w:spacing w:before="0"/>
        <w:ind w:left="212" w:right="973" w:firstLine="0"/>
        <w:jc w:val="left"/>
        <w:rPr>
          <w:i/>
          <w:sz w:val="18"/>
        </w:rPr>
      </w:pPr>
      <w:r>
        <w:rPr>
          <w:i/>
          <w:color w:val="394957"/>
          <w:sz w:val="18"/>
        </w:rPr>
        <w:t>Source: </w:t>
      </w:r>
      <w:hyperlink r:id="rId29">
        <w:r>
          <w:rPr>
            <w:i/>
            <w:color w:val="394957"/>
            <w:sz w:val="18"/>
          </w:rPr>
          <w:t>http://inlane.eu/wp-content/uploads/sites/6/2017/10/2-J.-Ibanez-Guzman-Localisation-Systems-for-Autonomous-</w:t>
        </w:r>
      </w:hyperlink>
      <w:r>
        <w:rPr>
          <w:i/>
          <w:color w:val="394957"/>
          <w:sz w:val="18"/>
        </w:rPr>
        <w:t> </w:t>
      </w:r>
      <w:r>
        <w:rPr>
          <w:i/>
          <w:color w:val="394957"/>
          <w:sz w:val="18"/>
        </w:rPr>
        <w:t>Vehicles.pdf</w:t>
      </w:r>
    </w:p>
    <w:p>
      <w:pPr>
        <w:pStyle w:val="BodyText"/>
        <w:rPr>
          <w:i/>
          <w:sz w:val="21"/>
        </w:rPr>
      </w:pPr>
    </w:p>
    <w:p>
      <w:pPr>
        <w:pStyle w:val="BodyText"/>
        <w:ind w:left="212"/>
      </w:pPr>
      <w:r>
        <w:rPr>
          <w:color w:val="394957"/>
        </w:rPr>
        <w:t>Data sources for each type of maps are illustrated in </w:t>
      </w:r>
      <w:hyperlink w:history="true" w:anchor="_bookmark22">
        <w:r>
          <w:rPr>
            <w:color w:val="394957"/>
          </w:rPr>
          <w:t>Table 1.</w:t>
        </w:r>
      </w:hyperlink>
    </w:p>
    <w:p>
      <w:pPr>
        <w:pStyle w:val="BodyText"/>
        <w:spacing w:before="8"/>
      </w:pPr>
    </w:p>
    <w:p>
      <w:pPr>
        <w:pStyle w:val="Heading5"/>
      </w:pPr>
      <w:bookmarkStart w:name="_bookmark22" w:id="36"/>
      <w:bookmarkEnd w:id="36"/>
      <w:r>
        <w:rPr>
          <w:b w:val="0"/>
        </w:rPr>
      </w:r>
      <w:r>
        <w:rPr>
          <w:color w:val="394957"/>
        </w:rPr>
        <w:t>Table 1: Potential sources of map data</w:t>
      </w:r>
    </w:p>
    <w:p>
      <w:pPr>
        <w:pStyle w:val="BodyText"/>
        <w:spacing w:before="7"/>
        <w:rPr>
          <w:b/>
          <w:sz w:val="17"/>
        </w:rPr>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5"/>
        <w:gridCol w:w="5386"/>
      </w:tblGrid>
      <w:tr>
        <w:trPr>
          <w:trHeight w:val="395" w:hRule="atLeast"/>
        </w:trPr>
        <w:tc>
          <w:tcPr>
            <w:tcW w:w="4395" w:type="dxa"/>
            <w:shd w:val="clear" w:color="auto" w:fill="D9D9D9"/>
          </w:tcPr>
          <w:p>
            <w:pPr>
              <w:pStyle w:val="TableParagraph"/>
              <w:spacing w:before="81"/>
              <w:ind w:left="1676" w:right="1668"/>
              <w:jc w:val="center"/>
              <w:rPr>
                <w:b/>
                <w:sz w:val="20"/>
              </w:rPr>
            </w:pPr>
            <w:r>
              <w:rPr>
                <w:b/>
                <w:sz w:val="20"/>
              </w:rPr>
              <w:t>Static Map</w:t>
            </w:r>
          </w:p>
        </w:tc>
        <w:tc>
          <w:tcPr>
            <w:tcW w:w="5386" w:type="dxa"/>
            <w:shd w:val="clear" w:color="auto" w:fill="D9D9D9"/>
          </w:tcPr>
          <w:p>
            <w:pPr>
              <w:pStyle w:val="TableParagraph"/>
              <w:spacing w:before="81"/>
              <w:ind w:left="2030" w:right="2016"/>
              <w:jc w:val="center"/>
              <w:rPr>
                <w:b/>
                <w:sz w:val="20"/>
              </w:rPr>
            </w:pPr>
            <w:r>
              <w:rPr>
                <w:b/>
                <w:sz w:val="20"/>
              </w:rPr>
              <w:t>Dynamic Map</w:t>
            </w:r>
          </w:p>
        </w:tc>
      </w:tr>
      <w:tr>
        <w:trPr>
          <w:trHeight w:val="2100" w:hRule="atLeast"/>
        </w:trPr>
        <w:tc>
          <w:tcPr>
            <w:tcW w:w="4395" w:type="dxa"/>
          </w:tcPr>
          <w:p>
            <w:pPr>
              <w:pStyle w:val="TableParagraph"/>
              <w:spacing w:before="5"/>
              <w:rPr>
                <w:b/>
                <w:sz w:val="28"/>
              </w:rPr>
            </w:pPr>
          </w:p>
          <w:p>
            <w:pPr>
              <w:pStyle w:val="TableParagraph"/>
              <w:numPr>
                <w:ilvl w:val="0"/>
                <w:numId w:val="6"/>
              </w:numPr>
              <w:tabs>
                <w:tab w:pos="468" w:val="left" w:leader="none"/>
                <w:tab w:pos="469" w:val="left" w:leader="none"/>
              </w:tabs>
              <w:spacing w:line="244" w:lineRule="exact" w:before="0" w:after="0"/>
              <w:ind w:left="468" w:right="0" w:hanging="361"/>
              <w:jc w:val="left"/>
              <w:rPr>
                <w:sz w:val="20"/>
              </w:rPr>
            </w:pPr>
            <w:r>
              <w:rPr>
                <w:color w:val="394957"/>
                <w:sz w:val="20"/>
              </w:rPr>
              <w:t>Satellite imagery</w:t>
            </w:r>
          </w:p>
          <w:p>
            <w:pPr>
              <w:pStyle w:val="TableParagraph"/>
              <w:numPr>
                <w:ilvl w:val="0"/>
                <w:numId w:val="6"/>
              </w:numPr>
              <w:tabs>
                <w:tab w:pos="468" w:val="left" w:leader="none"/>
                <w:tab w:pos="469" w:val="left" w:leader="none"/>
              </w:tabs>
              <w:spacing w:line="240" w:lineRule="auto" w:before="0" w:after="0"/>
              <w:ind w:left="468" w:right="874" w:hanging="361"/>
              <w:jc w:val="left"/>
              <w:rPr>
                <w:sz w:val="20"/>
              </w:rPr>
            </w:pPr>
            <w:r>
              <w:rPr>
                <w:color w:val="394957"/>
                <w:sz w:val="20"/>
              </w:rPr>
              <w:t>Aerial imagery from</w:t>
            </w:r>
            <w:r>
              <w:rPr>
                <w:color w:val="394957"/>
                <w:spacing w:val="-21"/>
                <w:sz w:val="20"/>
              </w:rPr>
              <w:t> </w:t>
            </w:r>
            <w:r>
              <w:rPr>
                <w:color w:val="394957"/>
                <w:sz w:val="20"/>
              </w:rPr>
              <w:t>drones/planes (camera</w:t>
            </w:r>
            <w:r>
              <w:rPr>
                <w:color w:val="394957"/>
                <w:spacing w:val="-2"/>
                <w:sz w:val="20"/>
              </w:rPr>
              <w:t> </w:t>
            </w:r>
            <w:r>
              <w:rPr>
                <w:color w:val="394957"/>
                <w:sz w:val="20"/>
              </w:rPr>
              <w:t>based)</w:t>
            </w:r>
          </w:p>
          <w:p>
            <w:pPr>
              <w:pStyle w:val="TableParagraph"/>
              <w:numPr>
                <w:ilvl w:val="0"/>
                <w:numId w:val="6"/>
              </w:numPr>
              <w:tabs>
                <w:tab w:pos="468" w:val="left" w:leader="none"/>
                <w:tab w:pos="469" w:val="left" w:leader="none"/>
              </w:tabs>
              <w:spacing w:line="244" w:lineRule="exact" w:before="0" w:after="0"/>
              <w:ind w:left="468" w:right="0" w:hanging="361"/>
              <w:jc w:val="left"/>
              <w:rPr>
                <w:sz w:val="20"/>
              </w:rPr>
            </w:pPr>
            <w:r>
              <w:rPr>
                <w:color w:val="394957"/>
                <w:sz w:val="20"/>
              </w:rPr>
              <w:t>Aerial LiDAR</w:t>
            </w:r>
            <w:r>
              <w:rPr>
                <w:color w:val="394957"/>
                <w:spacing w:val="1"/>
                <w:sz w:val="20"/>
              </w:rPr>
              <w:t> </w:t>
            </w:r>
            <w:r>
              <w:rPr>
                <w:color w:val="394957"/>
                <w:sz w:val="20"/>
              </w:rPr>
              <w:t>data</w:t>
            </w:r>
          </w:p>
          <w:p>
            <w:pPr>
              <w:pStyle w:val="TableParagraph"/>
              <w:numPr>
                <w:ilvl w:val="0"/>
                <w:numId w:val="6"/>
              </w:numPr>
              <w:tabs>
                <w:tab w:pos="468" w:val="left" w:leader="none"/>
                <w:tab w:pos="469" w:val="left" w:leader="none"/>
              </w:tabs>
              <w:spacing w:line="244" w:lineRule="exact" w:before="0" w:after="0"/>
              <w:ind w:left="468" w:right="0" w:hanging="361"/>
              <w:jc w:val="left"/>
              <w:rPr>
                <w:sz w:val="20"/>
              </w:rPr>
            </w:pPr>
            <w:r>
              <w:rPr>
                <w:color w:val="394957"/>
                <w:sz w:val="20"/>
              </w:rPr>
              <w:t>Mobile (driven) LiDAR</w:t>
            </w:r>
            <w:r>
              <w:rPr>
                <w:color w:val="394957"/>
                <w:spacing w:val="1"/>
                <w:sz w:val="20"/>
              </w:rPr>
              <w:t> </w:t>
            </w:r>
            <w:r>
              <w:rPr>
                <w:color w:val="394957"/>
                <w:sz w:val="20"/>
              </w:rPr>
              <w:t>data</w:t>
            </w:r>
          </w:p>
          <w:p>
            <w:pPr>
              <w:pStyle w:val="TableParagraph"/>
              <w:numPr>
                <w:ilvl w:val="0"/>
                <w:numId w:val="6"/>
              </w:numPr>
              <w:tabs>
                <w:tab w:pos="468" w:val="left" w:leader="none"/>
                <w:tab w:pos="469" w:val="left" w:leader="none"/>
              </w:tabs>
              <w:spacing w:line="240" w:lineRule="auto" w:before="0" w:after="0"/>
              <w:ind w:left="468" w:right="0" w:hanging="361"/>
              <w:jc w:val="left"/>
              <w:rPr>
                <w:sz w:val="20"/>
              </w:rPr>
            </w:pPr>
            <w:r>
              <w:rPr>
                <w:color w:val="394957"/>
                <w:sz w:val="20"/>
              </w:rPr>
              <w:t>Field</w:t>
            </w:r>
            <w:r>
              <w:rPr>
                <w:color w:val="394957"/>
                <w:spacing w:val="-2"/>
                <w:sz w:val="20"/>
              </w:rPr>
              <w:t> </w:t>
            </w:r>
            <w:r>
              <w:rPr>
                <w:color w:val="394957"/>
                <w:sz w:val="20"/>
              </w:rPr>
              <w:t>survey</w:t>
            </w:r>
          </w:p>
        </w:tc>
        <w:tc>
          <w:tcPr>
            <w:tcW w:w="5386" w:type="dxa"/>
          </w:tcPr>
          <w:p>
            <w:pPr>
              <w:pStyle w:val="TableParagraph"/>
              <w:numPr>
                <w:ilvl w:val="0"/>
                <w:numId w:val="7"/>
              </w:numPr>
              <w:tabs>
                <w:tab w:pos="432" w:val="left" w:leader="none"/>
                <w:tab w:pos="433" w:val="left" w:leader="none"/>
              </w:tabs>
              <w:spacing w:line="235" w:lineRule="auto" w:before="96" w:after="0"/>
              <w:ind w:left="432" w:right="321" w:hanging="322"/>
              <w:jc w:val="left"/>
              <w:rPr>
                <w:sz w:val="20"/>
              </w:rPr>
            </w:pPr>
            <w:r>
              <w:rPr>
                <w:color w:val="394957"/>
                <w:sz w:val="20"/>
              </w:rPr>
              <w:t>Vehicle on board-sensors including RADAR,</w:t>
            </w:r>
            <w:r>
              <w:rPr>
                <w:color w:val="394957"/>
                <w:spacing w:val="-20"/>
                <w:sz w:val="20"/>
              </w:rPr>
              <w:t> </w:t>
            </w:r>
            <w:r>
              <w:rPr>
                <w:color w:val="394957"/>
                <w:sz w:val="20"/>
              </w:rPr>
              <w:t>LIDAR, ultra-sonic</w:t>
            </w:r>
          </w:p>
          <w:p>
            <w:pPr>
              <w:pStyle w:val="TableParagraph"/>
              <w:numPr>
                <w:ilvl w:val="0"/>
                <w:numId w:val="7"/>
              </w:numPr>
              <w:tabs>
                <w:tab w:pos="432" w:val="left" w:leader="none"/>
                <w:tab w:pos="433" w:val="left" w:leader="none"/>
              </w:tabs>
              <w:spacing w:line="245" w:lineRule="exact" w:before="3" w:after="0"/>
              <w:ind w:left="432" w:right="0" w:hanging="322"/>
              <w:jc w:val="left"/>
              <w:rPr>
                <w:sz w:val="20"/>
              </w:rPr>
            </w:pPr>
            <w:r>
              <w:rPr>
                <w:color w:val="394957"/>
                <w:sz w:val="20"/>
              </w:rPr>
              <w:t>V2X messages based on DSRC/ITS-G5</w:t>
            </w:r>
            <w:r>
              <w:rPr>
                <w:color w:val="394957"/>
                <w:position w:val="6"/>
                <w:sz w:val="13"/>
              </w:rPr>
              <w:t>17</w:t>
            </w:r>
            <w:r>
              <w:rPr>
                <w:color w:val="394957"/>
                <w:spacing w:val="12"/>
                <w:position w:val="6"/>
                <w:sz w:val="13"/>
              </w:rPr>
              <w:t> </w:t>
            </w:r>
            <w:r>
              <w:rPr>
                <w:color w:val="394957"/>
                <w:sz w:val="20"/>
              </w:rPr>
              <w:t>transmitter</w:t>
            </w:r>
          </w:p>
          <w:p>
            <w:pPr>
              <w:pStyle w:val="TableParagraph"/>
              <w:numPr>
                <w:ilvl w:val="0"/>
                <w:numId w:val="7"/>
              </w:numPr>
              <w:tabs>
                <w:tab w:pos="432" w:val="left" w:leader="none"/>
                <w:tab w:pos="433" w:val="left" w:leader="none"/>
              </w:tabs>
              <w:spacing w:line="244" w:lineRule="exact" w:before="0" w:after="0"/>
              <w:ind w:left="432" w:right="0" w:hanging="322"/>
              <w:jc w:val="left"/>
              <w:rPr>
                <w:sz w:val="20"/>
              </w:rPr>
            </w:pPr>
            <w:r>
              <w:rPr>
                <w:color w:val="394957"/>
                <w:sz w:val="20"/>
              </w:rPr>
              <w:t>Over-the-air updates via the</w:t>
            </w:r>
            <w:r>
              <w:rPr>
                <w:color w:val="394957"/>
                <w:spacing w:val="-4"/>
                <w:sz w:val="20"/>
              </w:rPr>
              <w:t> </w:t>
            </w:r>
            <w:r>
              <w:rPr>
                <w:color w:val="394957"/>
                <w:sz w:val="20"/>
              </w:rPr>
              <w:t>internet</w:t>
            </w:r>
          </w:p>
          <w:p>
            <w:pPr>
              <w:pStyle w:val="TableParagraph"/>
              <w:numPr>
                <w:ilvl w:val="0"/>
                <w:numId w:val="7"/>
              </w:numPr>
              <w:tabs>
                <w:tab w:pos="432" w:val="left" w:leader="none"/>
                <w:tab w:pos="433" w:val="left" w:leader="none"/>
              </w:tabs>
              <w:spacing w:line="244" w:lineRule="exact" w:before="0" w:after="0"/>
              <w:ind w:left="432" w:right="0" w:hanging="322"/>
              <w:jc w:val="left"/>
              <w:rPr>
                <w:sz w:val="20"/>
              </w:rPr>
            </w:pPr>
            <w:r>
              <w:rPr>
                <w:color w:val="394957"/>
                <w:sz w:val="20"/>
              </w:rPr>
              <w:t>GNSS</w:t>
            </w:r>
          </w:p>
          <w:p>
            <w:pPr>
              <w:pStyle w:val="TableParagraph"/>
              <w:numPr>
                <w:ilvl w:val="0"/>
                <w:numId w:val="7"/>
              </w:numPr>
              <w:tabs>
                <w:tab w:pos="432" w:val="left" w:leader="none"/>
                <w:tab w:pos="433" w:val="left" w:leader="none"/>
              </w:tabs>
              <w:spacing w:line="235" w:lineRule="auto" w:before="4" w:after="0"/>
              <w:ind w:left="432" w:right="916" w:hanging="322"/>
              <w:jc w:val="left"/>
              <w:rPr>
                <w:sz w:val="20"/>
              </w:rPr>
            </w:pPr>
            <w:r>
              <w:rPr>
                <w:color w:val="394957"/>
                <w:sz w:val="20"/>
              </w:rPr>
              <w:t>Internal measurement units </w:t>
            </w:r>
            <w:r>
              <w:rPr>
                <w:color w:val="394957"/>
                <w:w w:val="95"/>
                <w:sz w:val="20"/>
              </w:rPr>
              <w:t>(accelerometers</w:t>
            </w:r>
            <w:hyperlink r:id="rId30">
              <w:r>
                <w:rPr>
                  <w:color w:val="394957"/>
                  <w:w w:val="95"/>
                  <w:sz w:val="20"/>
                </w:rPr>
                <w:t>/</w:t>
              </w:r>
              <w:r>
                <w:rPr>
                  <w:color w:val="394957"/>
                  <w:w w:val="95"/>
                  <w:sz w:val="20"/>
                  <w:u w:val="single" w:color="394957"/>
                </w:rPr>
                <w:t>gyroscopes</w:t>
              </w:r>
            </w:hyperlink>
            <w:hyperlink r:id="rId31">
              <w:r>
                <w:rPr>
                  <w:color w:val="394957"/>
                  <w:w w:val="95"/>
                  <w:sz w:val="20"/>
                  <w:u w:val="single" w:color="394957"/>
                </w:rPr>
                <w:t>/magnetometers</w:t>
              </w:r>
            </w:hyperlink>
            <w:r>
              <w:rPr>
                <w:color w:val="394957"/>
                <w:w w:val="95"/>
                <w:sz w:val="20"/>
              </w:rPr>
              <w:t>)</w:t>
            </w:r>
          </w:p>
        </w:tc>
      </w:tr>
    </w:tbl>
    <w:p>
      <w:pPr>
        <w:pStyle w:val="BodyText"/>
        <w:rPr>
          <w:b/>
          <w:sz w:val="22"/>
        </w:rPr>
      </w:pPr>
    </w:p>
    <w:p>
      <w:pPr>
        <w:pStyle w:val="BodyText"/>
        <w:spacing w:before="7"/>
        <w:rPr>
          <w:b/>
          <w:sz w:val="18"/>
        </w:rPr>
      </w:pPr>
    </w:p>
    <w:p>
      <w:pPr>
        <w:pStyle w:val="BodyText"/>
        <w:ind w:left="212" w:right="973"/>
        <w:jc w:val="both"/>
      </w:pPr>
      <w:r>
        <w:rPr>
          <w:color w:val="394957"/>
        </w:rPr>
        <w:t>Quickly and efficiently generating robust geospatial information is technically challenging. There is an increasing need for precision data (centimetre level precision), and hence map products are often called </w:t>
      </w:r>
      <w:r>
        <w:rPr>
          <w:i/>
          <w:color w:val="394957"/>
        </w:rPr>
        <w:t>high </w:t>
      </w:r>
      <w:r>
        <w:rPr>
          <w:i/>
          <w:color w:val="394957"/>
        </w:rPr>
        <w:t>definition</w:t>
      </w:r>
      <w:r>
        <w:rPr>
          <w:i/>
          <w:color w:val="394957"/>
          <w:spacing w:val="-11"/>
        </w:rPr>
        <w:t> </w:t>
      </w:r>
      <w:r>
        <w:rPr>
          <w:color w:val="394957"/>
        </w:rPr>
        <w:t>(HD)</w:t>
      </w:r>
      <w:r>
        <w:rPr>
          <w:color w:val="394957"/>
          <w:spacing w:val="-10"/>
        </w:rPr>
        <w:t> </w:t>
      </w:r>
      <w:r>
        <w:rPr>
          <w:color w:val="394957"/>
        </w:rPr>
        <w:t>maps</w:t>
      </w:r>
      <w:r>
        <w:rPr>
          <w:color w:val="394957"/>
          <w:spacing w:val="-10"/>
        </w:rPr>
        <w:t> </w:t>
      </w:r>
      <w:r>
        <w:rPr>
          <w:color w:val="394957"/>
        </w:rPr>
        <w:t>for</w:t>
      </w:r>
      <w:r>
        <w:rPr>
          <w:color w:val="394957"/>
          <w:spacing w:val="-11"/>
        </w:rPr>
        <w:t> </w:t>
      </w:r>
      <w:r>
        <w:rPr>
          <w:color w:val="394957"/>
        </w:rPr>
        <w:t>this</w:t>
      </w:r>
      <w:r>
        <w:rPr>
          <w:color w:val="394957"/>
          <w:spacing w:val="-10"/>
        </w:rPr>
        <w:t> </w:t>
      </w:r>
      <w:r>
        <w:rPr>
          <w:color w:val="394957"/>
        </w:rPr>
        <w:t>reason</w:t>
      </w:r>
      <w:r>
        <w:rPr>
          <w:color w:val="394957"/>
          <w:position w:val="6"/>
          <w:sz w:val="13"/>
        </w:rPr>
        <w:t>18</w:t>
      </w:r>
      <w:r>
        <w:rPr>
          <w:color w:val="394957"/>
        </w:rPr>
        <w:t>.</w:t>
      </w:r>
      <w:r>
        <w:rPr>
          <w:color w:val="394957"/>
          <w:spacing w:val="-11"/>
        </w:rPr>
        <w:t> </w:t>
      </w:r>
      <w:r>
        <w:rPr>
          <w:color w:val="394957"/>
        </w:rPr>
        <w:t>The</w:t>
      </w:r>
      <w:r>
        <w:rPr>
          <w:color w:val="394957"/>
          <w:spacing w:val="-12"/>
        </w:rPr>
        <w:t> </w:t>
      </w:r>
      <w:r>
        <w:rPr>
          <w:color w:val="394957"/>
        </w:rPr>
        <w:t>mapping</w:t>
      </w:r>
      <w:r>
        <w:rPr>
          <w:color w:val="394957"/>
          <w:spacing w:val="-12"/>
        </w:rPr>
        <w:t> </w:t>
      </w:r>
      <w:r>
        <w:rPr>
          <w:color w:val="394957"/>
        </w:rPr>
        <w:t>company</w:t>
      </w:r>
      <w:r>
        <w:rPr>
          <w:color w:val="394957"/>
          <w:spacing w:val="-13"/>
        </w:rPr>
        <w:t> </w:t>
      </w:r>
      <w:r>
        <w:rPr>
          <w:color w:val="394957"/>
        </w:rPr>
        <w:t>HERE</w:t>
      </w:r>
      <w:r>
        <w:rPr>
          <w:color w:val="394957"/>
          <w:spacing w:val="-12"/>
        </w:rPr>
        <w:t> </w:t>
      </w:r>
      <w:r>
        <w:rPr>
          <w:color w:val="394957"/>
        </w:rPr>
        <w:t>refers</w:t>
      </w:r>
      <w:r>
        <w:rPr>
          <w:color w:val="394957"/>
          <w:spacing w:val="-9"/>
        </w:rPr>
        <w:t> </w:t>
      </w:r>
      <w:r>
        <w:rPr>
          <w:color w:val="394957"/>
        </w:rPr>
        <w:t>to</w:t>
      </w:r>
      <w:r>
        <w:rPr>
          <w:color w:val="394957"/>
          <w:spacing w:val="-12"/>
        </w:rPr>
        <w:t> </w:t>
      </w:r>
      <w:r>
        <w:rPr>
          <w:color w:val="394957"/>
        </w:rPr>
        <w:t>a</w:t>
      </w:r>
      <w:r>
        <w:rPr>
          <w:color w:val="394957"/>
          <w:spacing w:val="-9"/>
        </w:rPr>
        <w:t> </w:t>
      </w:r>
      <w:r>
        <w:rPr>
          <w:color w:val="394957"/>
        </w:rPr>
        <w:t>level</w:t>
      </w:r>
      <w:r>
        <w:rPr>
          <w:color w:val="394957"/>
          <w:spacing w:val="-8"/>
        </w:rPr>
        <w:t> </w:t>
      </w:r>
      <w:r>
        <w:rPr>
          <w:color w:val="394957"/>
        </w:rPr>
        <w:t>of</w:t>
      </w:r>
      <w:r>
        <w:rPr>
          <w:color w:val="394957"/>
          <w:spacing w:val="-10"/>
        </w:rPr>
        <w:t> </w:t>
      </w:r>
      <w:r>
        <w:rPr>
          <w:color w:val="394957"/>
        </w:rPr>
        <w:t>accuracy</w:t>
      </w:r>
      <w:r>
        <w:rPr>
          <w:color w:val="394957"/>
          <w:spacing w:val="-15"/>
        </w:rPr>
        <w:t> </w:t>
      </w:r>
      <w:r>
        <w:rPr>
          <w:color w:val="394957"/>
        </w:rPr>
        <w:t>of</w:t>
      </w:r>
      <w:r>
        <w:rPr>
          <w:color w:val="394957"/>
          <w:spacing w:val="-9"/>
        </w:rPr>
        <w:t> </w:t>
      </w:r>
      <w:r>
        <w:rPr>
          <w:color w:val="394957"/>
        </w:rPr>
        <w:t>10</w:t>
      </w:r>
      <w:r>
        <w:rPr>
          <w:color w:val="394957"/>
          <w:spacing w:val="-12"/>
        </w:rPr>
        <w:t> </w:t>
      </w:r>
      <w:r>
        <w:rPr>
          <w:color w:val="394957"/>
        </w:rPr>
        <w:t>to</w:t>
      </w:r>
      <w:r>
        <w:rPr>
          <w:color w:val="394957"/>
          <w:spacing w:val="-12"/>
        </w:rPr>
        <w:t> </w:t>
      </w:r>
      <w:r>
        <w:rPr>
          <w:color w:val="394957"/>
        </w:rPr>
        <w:t>20cm for their products and the company Sanborn accuracy in the 7-10cm. Moreover, localisation, which is the process of using a map to pinpoint the position of a car in 3D space, needs to be accurate, fast and</w:t>
      </w:r>
      <w:r>
        <w:rPr>
          <w:color w:val="394957"/>
          <w:spacing w:val="-16"/>
        </w:rPr>
        <w:t> </w:t>
      </w:r>
      <w:r>
        <w:rPr>
          <w:color w:val="394957"/>
        </w:rPr>
        <w:t>robust.</w:t>
      </w:r>
    </w:p>
    <w:p>
      <w:pPr>
        <w:pStyle w:val="BodyText"/>
        <w:spacing w:before="10"/>
      </w:pPr>
    </w:p>
    <w:p>
      <w:pPr>
        <w:pStyle w:val="BodyText"/>
        <w:spacing w:before="1"/>
        <w:ind w:left="212" w:right="973"/>
      </w:pPr>
      <w:r>
        <w:rPr>
          <w:color w:val="394957"/>
        </w:rPr>
        <w:t>Maps also need to reflect changes on the roads. This raises a significant requirement for the software infrastructure that should not only handle massive amount of HD map data, but also be efficient in handling</w:t>
      </w:r>
    </w:p>
    <w:p>
      <w:pPr>
        <w:pStyle w:val="BodyText"/>
      </w:pPr>
    </w:p>
    <w:p>
      <w:pPr>
        <w:pStyle w:val="BodyText"/>
        <w:spacing w:before="1"/>
        <w:rPr>
          <w:sz w:val="21"/>
        </w:rPr>
      </w:pPr>
      <w:r>
        <w:rPr/>
        <w:pict>
          <v:line style="position:absolute;mso-position-horizontal-relative:page;mso-position-vertical-relative:paragraph;z-index:-640;mso-wrap-distance-left:0;mso-wrap-distance-right:0" from="56.639999pt,14.360752pt" to="200.689999pt,14.360752pt" stroked="true" strokeweight=".47998pt" strokecolor="#394957">
            <v:stroke dashstyle="solid"/>
            <w10:wrap type="topAndBottom"/>
          </v:line>
        </w:pict>
      </w:r>
    </w:p>
    <w:p>
      <w:pPr>
        <w:pStyle w:val="BodyText"/>
        <w:spacing w:before="6"/>
        <w:rPr>
          <w:sz w:val="17"/>
        </w:rPr>
      </w:pPr>
    </w:p>
    <w:p>
      <w:pPr>
        <w:pStyle w:val="BodyText"/>
        <w:spacing w:before="93"/>
        <w:ind w:left="212" w:right="1362"/>
      </w:pPr>
      <w:r>
        <w:rPr>
          <w:color w:val="394957"/>
          <w:position w:val="6"/>
          <w:sz w:val="13"/>
        </w:rPr>
        <w:t>17 </w:t>
      </w:r>
      <w:r>
        <w:rPr>
          <w:color w:val="394957"/>
        </w:rPr>
        <w:t>DSRC stands for dedicated short-range communications which are one-way or two-way short-range to medium-range </w:t>
      </w:r>
      <w:hyperlink r:id="rId32">
        <w:r>
          <w:rPr>
            <w:color w:val="394957"/>
            <w:u w:val="single" w:color="394957"/>
          </w:rPr>
          <w:t>wireless</w:t>
        </w:r>
        <w:r>
          <w:rPr>
            <w:color w:val="394957"/>
          </w:rPr>
          <w:t> </w:t>
        </w:r>
      </w:hyperlink>
      <w:r>
        <w:rPr>
          <w:color w:val="394957"/>
        </w:rPr>
        <w:t>communication channels specifically designed for automotive use. ITS-G5 is a corresponding European standard introduced by ETSI</w:t>
      </w:r>
    </w:p>
    <w:p>
      <w:pPr>
        <w:pStyle w:val="BodyText"/>
        <w:spacing w:line="229" w:lineRule="exact"/>
        <w:ind w:left="212"/>
      </w:pPr>
      <w:r>
        <w:rPr>
          <w:color w:val="394957"/>
          <w:position w:val="6"/>
          <w:sz w:val="13"/>
        </w:rPr>
        <w:t>18 </w:t>
      </w:r>
      <w:r>
        <w:rPr>
          <w:color w:val="394957"/>
        </w:rPr>
        <w:t>https://medium.com/deepmap-blog/your-data-your-map-1f0280eda0c3</w:t>
      </w:r>
    </w:p>
    <w:p>
      <w:pPr>
        <w:spacing w:after="0" w:line="229" w:lineRule="exact"/>
        <w:sectPr>
          <w:pgSz w:w="11910" w:h="16840"/>
          <w:pgMar w:header="0" w:footer="467" w:top="1100" w:bottom="960" w:left="920" w:right="160"/>
        </w:sectPr>
      </w:pPr>
    </w:p>
    <w:p>
      <w:pPr>
        <w:pStyle w:val="BodyText"/>
        <w:spacing w:before="63"/>
        <w:ind w:left="212" w:right="980"/>
        <w:jc w:val="both"/>
      </w:pPr>
      <w:r>
        <w:rPr>
          <w:color w:val="394957"/>
        </w:rPr>
        <w:t>the communications between cars and the cloud while maintaining a low cost. Finally, maps need to work seamlessly with the rest of self-driving system.</w:t>
      </w:r>
    </w:p>
    <w:p>
      <w:pPr>
        <w:pStyle w:val="BodyText"/>
        <w:spacing w:before="11"/>
      </w:pPr>
    </w:p>
    <w:p>
      <w:pPr>
        <w:pStyle w:val="BodyText"/>
        <w:ind w:left="212" w:right="969"/>
        <w:jc w:val="both"/>
      </w:pPr>
      <w:r>
        <w:rPr>
          <w:color w:val="394957"/>
        </w:rPr>
        <w:t>Given these requirements, it is highly unlikely that an autonomous vehicle would require solely on static or dynamic maps. Instead, a converged solution is expected, with high-definition map data augmented by monitoring and scanning the environment. This is an established solution, with augmented GNSS and map- matching algorithms well used in the current vehicle fleet.</w:t>
      </w:r>
    </w:p>
    <w:p>
      <w:pPr>
        <w:pStyle w:val="BodyText"/>
        <w:spacing w:before="5"/>
        <w:rPr>
          <w:sz w:val="31"/>
        </w:rPr>
      </w:pPr>
    </w:p>
    <w:p>
      <w:pPr>
        <w:pStyle w:val="Heading2"/>
        <w:numPr>
          <w:ilvl w:val="1"/>
          <w:numId w:val="5"/>
        </w:numPr>
        <w:tabs>
          <w:tab w:pos="1233" w:val="left" w:leader="none"/>
          <w:tab w:pos="1234" w:val="left" w:leader="none"/>
        </w:tabs>
        <w:spacing w:line="240" w:lineRule="auto" w:before="1" w:after="0"/>
        <w:ind w:left="1233" w:right="0" w:hanging="1021"/>
        <w:jc w:val="left"/>
      </w:pPr>
      <w:bookmarkStart w:name="_bookmark23" w:id="37"/>
      <w:bookmarkEnd w:id="37"/>
      <w:r>
        <w:rPr>
          <w:b w:val="0"/>
        </w:rPr>
      </w:r>
      <w:bookmarkStart w:name="_bookmark23" w:id="38"/>
      <w:bookmarkEnd w:id="38"/>
      <w:r>
        <w:rPr>
          <w:color w:val="15646F"/>
        </w:rPr>
        <w:t>De</w:t>
      </w:r>
      <w:r>
        <w:rPr>
          <w:color w:val="15646F"/>
        </w:rPr>
        <w:t>cision making</w:t>
      </w:r>
    </w:p>
    <w:p>
      <w:pPr>
        <w:pStyle w:val="BodyText"/>
        <w:spacing w:before="39"/>
        <w:ind w:left="212" w:right="973"/>
        <w:jc w:val="both"/>
      </w:pPr>
      <w:r>
        <w:rPr>
          <w:color w:val="394957"/>
        </w:rPr>
        <w:t>Autonomous vehicles must be able to understand the world that surrounds them, and this environmental context can be provided in the form of a machine-readable high-definition (HD) map</w:t>
      </w:r>
      <w:r>
        <w:rPr>
          <w:color w:val="394957"/>
          <w:position w:val="6"/>
          <w:sz w:val="13"/>
        </w:rPr>
        <w:t>19</w:t>
      </w:r>
      <w:r>
        <w:rPr>
          <w:color w:val="394957"/>
        </w:rPr>
        <w:t>. This is based on the environmental scanning module and mapping module (see section 3.2 and </w:t>
      </w:r>
      <w:hyperlink w:history="true" w:anchor="_bookmark20">
        <w:r>
          <w:rPr>
            <w:color w:val="394957"/>
          </w:rPr>
          <w:t>3.4</w:t>
        </w:r>
      </w:hyperlink>
      <w:r>
        <w:rPr>
          <w:color w:val="394957"/>
        </w:rPr>
        <w:t>). Vehicles also need precise localisation to accurately position themselves within the reference map, combining the functionality of connectivity, environmental monitoring and scanning, and geospatial data.</w:t>
      </w:r>
    </w:p>
    <w:p>
      <w:pPr>
        <w:pStyle w:val="BodyText"/>
        <w:spacing w:before="9"/>
      </w:pPr>
    </w:p>
    <w:p>
      <w:pPr>
        <w:pStyle w:val="BodyText"/>
        <w:spacing w:before="1"/>
        <w:ind w:left="212" w:right="975"/>
        <w:jc w:val="both"/>
      </w:pPr>
      <w:r>
        <w:rPr>
          <w:color w:val="394957"/>
        </w:rPr>
        <w:t>Then, the vehicle needs to process this information and coordinate the mechanical functions of the car. To drive autonomously, vehicles need software which emulates the routines of natural human cognition (processes used to judge, plan, acquire knowledge, or otherwise — “think”)</w:t>
      </w:r>
      <w:r>
        <w:rPr>
          <w:color w:val="394957"/>
          <w:position w:val="6"/>
          <w:sz w:val="13"/>
        </w:rPr>
        <w:t>20</w:t>
      </w:r>
      <w:r>
        <w:rPr>
          <w:color w:val="394957"/>
        </w:rPr>
        <w:t>. This can be summarised as the decision-making module, which considers information available to make decisions on the path vehicles need to follow. Type of decisions vary with their geospatial fingerprint, and the speed with which they need to be taken. Path planning can be categorised into three decision levels</w:t>
      </w:r>
      <w:r>
        <w:rPr>
          <w:color w:val="394957"/>
          <w:position w:val="6"/>
          <w:sz w:val="13"/>
        </w:rPr>
        <w:t>21 </w:t>
      </w:r>
      <w:r>
        <w:rPr>
          <w:color w:val="394957"/>
        </w:rPr>
        <w:t>(figure 8):</w:t>
      </w:r>
    </w:p>
    <w:p>
      <w:pPr>
        <w:pStyle w:val="BodyText"/>
        <w:spacing w:before="4"/>
        <w:rPr>
          <w:sz w:val="21"/>
        </w:rPr>
      </w:pPr>
    </w:p>
    <w:p>
      <w:pPr>
        <w:pStyle w:val="ListParagraph"/>
        <w:numPr>
          <w:ilvl w:val="0"/>
          <w:numId w:val="4"/>
        </w:numPr>
        <w:tabs>
          <w:tab w:pos="570" w:val="left" w:leader="none"/>
          <w:tab w:pos="571" w:val="left" w:leader="none"/>
        </w:tabs>
        <w:spacing w:line="235" w:lineRule="auto" w:before="0" w:after="0"/>
        <w:ind w:left="570" w:right="1270" w:hanging="358"/>
        <w:jc w:val="left"/>
        <w:rPr>
          <w:rFonts w:ascii="Symbol" w:hAnsi="Symbol"/>
          <w:color w:val="394957"/>
          <w:sz w:val="20"/>
        </w:rPr>
      </w:pPr>
      <w:r>
        <w:rPr>
          <w:b/>
          <w:color w:val="394957"/>
          <w:sz w:val="20"/>
        </w:rPr>
        <w:t>Strategic path planning</w:t>
      </w:r>
      <w:r>
        <w:rPr>
          <w:color w:val="394957"/>
          <w:sz w:val="20"/>
        </w:rPr>
        <w:t>, focusing on the link level and timing of more than 60s e.g. route planning to arrive at</w:t>
      </w:r>
      <w:r>
        <w:rPr>
          <w:color w:val="394957"/>
          <w:spacing w:val="1"/>
          <w:sz w:val="20"/>
        </w:rPr>
        <w:t> </w:t>
      </w:r>
      <w:r>
        <w:rPr>
          <w:color w:val="394957"/>
          <w:sz w:val="20"/>
        </w:rPr>
        <w:t>destination;</w:t>
      </w:r>
    </w:p>
    <w:p>
      <w:pPr>
        <w:pStyle w:val="BodyText"/>
        <w:spacing w:before="1"/>
        <w:rPr>
          <w:sz w:val="31"/>
        </w:rPr>
      </w:pPr>
    </w:p>
    <w:p>
      <w:pPr>
        <w:pStyle w:val="ListParagraph"/>
        <w:numPr>
          <w:ilvl w:val="0"/>
          <w:numId w:val="4"/>
        </w:numPr>
        <w:tabs>
          <w:tab w:pos="570" w:val="left" w:leader="none"/>
          <w:tab w:pos="571" w:val="left" w:leader="none"/>
        </w:tabs>
        <w:spacing w:line="235" w:lineRule="auto" w:before="0" w:after="0"/>
        <w:ind w:left="570" w:right="1918" w:hanging="358"/>
        <w:jc w:val="left"/>
        <w:rPr>
          <w:rFonts w:ascii="Symbol" w:hAnsi="Symbol"/>
          <w:color w:val="394957"/>
          <w:sz w:val="20"/>
        </w:rPr>
      </w:pPr>
      <w:r>
        <w:rPr>
          <w:b/>
          <w:color w:val="394957"/>
          <w:sz w:val="20"/>
        </w:rPr>
        <w:t>Tactical path planning</w:t>
      </w:r>
      <w:r>
        <w:rPr>
          <w:color w:val="394957"/>
          <w:sz w:val="20"/>
        </w:rPr>
        <w:t>, focusing on the lane level with and timing of between 3-60s. e.g. lane positioning along that route;</w:t>
      </w:r>
      <w:r>
        <w:rPr>
          <w:color w:val="394957"/>
          <w:spacing w:val="-3"/>
          <w:sz w:val="20"/>
        </w:rPr>
        <w:t> </w:t>
      </w:r>
      <w:r>
        <w:rPr>
          <w:color w:val="394957"/>
          <w:sz w:val="20"/>
        </w:rPr>
        <w:t>and,</w:t>
      </w:r>
    </w:p>
    <w:p>
      <w:pPr>
        <w:pStyle w:val="BodyText"/>
        <w:spacing w:before="8"/>
        <w:rPr>
          <w:sz w:val="30"/>
        </w:rPr>
      </w:pPr>
    </w:p>
    <w:p>
      <w:pPr>
        <w:pStyle w:val="ListParagraph"/>
        <w:numPr>
          <w:ilvl w:val="0"/>
          <w:numId w:val="4"/>
        </w:numPr>
        <w:tabs>
          <w:tab w:pos="570" w:val="left" w:leader="none"/>
          <w:tab w:pos="571" w:val="left" w:leader="none"/>
        </w:tabs>
        <w:spacing w:line="240" w:lineRule="auto" w:before="1" w:after="0"/>
        <w:ind w:left="570" w:right="1105" w:hanging="358"/>
        <w:jc w:val="left"/>
        <w:rPr>
          <w:rFonts w:ascii="Symbol" w:hAnsi="Symbol"/>
          <w:color w:val="394957"/>
          <w:sz w:val="20"/>
        </w:rPr>
      </w:pPr>
      <w:r>
        <w:rPr>
          <w:b/>
          <w:color w:val="394957"/>
          <w:sz w:val="20"/>
        </w:rPr>
        <w:t>Reactive path planning</w:t>
      </w:r>
      <w:r>
        <w:rPr>
          <w:color w:val="394957"/>
          <w:sz w:val="20"/>
        </w:rPr>
        <w:t>, focusing on the lane/geometry level and timing of less than 3s. e.g. braking to avoid hitting an</w:t>
      </w:r>
      <w:r>
        <w:rPr>
          <w:color w:val="394957"/>
          <w:spacing w:val="-2"/>
          <w:sz w:val="20"/>
        </w:rPr>
        <w:t> </w:t>
      </w:r>
      <w:r>
        <w:rPr>
          <w:color w:val="394957"/>
          <w:sz w:val="20"/>
        </w:rPr>
        <w:t>obstacle.</w:t>
      </w:r>
    </w:p>
    <w:p>
      <w:pPr>
        <w:pStyle w:val="BodyText"/>
        <w:spacing w:before="9"/>
      </w:pPr>
    </w:p>
    <w:p>
      <w:pPr>
        <w:pStyle w:val="Heading5"/>
        <w:jc w:val="both"/>
      </w:pPr>
      <w:bookmarkStart w:name="_bookmark24" w:id="39"/>
      <w:bookmarkEnd w:id="39"/>
      <w:r>
        <w:rPr>
          <w:b w:val="0"/>
        </w:rPr>
      </w:r>
      <w:r>
        <w:rPr>
          <w:color w:val="394957"/>
        </w:rPr>
        <w:t>Figure 8: Decision making level</w:t>
      </w:r>
    </w:p>
    <w:p>
      <w:pPr>
        <w:pStyle w:val="BodyText"/>
        <w:spacing w:before="1"/>
        <w:rPr>
          <w:b/>
          <w:sz w:val="15"/>
        </w:rPr>
      </w:pPr>
      <w:r>
        <w:rPr/>
        <w:pict>
          <v:group style="position:absolute;margin-left:140.895004pt;margin-top:10.67749pt;width:314.25pt;height:211.95pt;mso-position-horizontal-relative:page;mso-position-vertical-relative:paragraph;z-index:-616;mso-wrap-distance-left:0;mso-wrap-distance-right:0" coordorigin="2818,214" coordsize="6285,4239">
            <v:shape style="position:absolute;left:2833;top:228;width:6255;height:4209" type="#_x0000_t75" stroked="false">
              <v:imagedata r:id="rId33" o:title=""/>
            </v:shape>
            <v:rect style="position:absolute;left:2825;top:221;width:6270;height:4224" filled="false" stroked="true" strokeweight=".75pt" strokecolor="#000000">
              <v:stroke dashstyle="solid"/>
            </v:rect>
            <w10:wrap type="topAndBottom"/>
          </v:group>
        </w:pict>
      </w:r>
    </w:p>
    <w:p>
      <w:pPr>
        <w:pStyle w:val="BodyText"/>
        <w:rPr>
          <w:b/>
          <w:sz w:val="19"/>
        </w:rPr>
      </w:pPr>
    </w:p>
    <w:p>
      <w:pPr>
        <w:spacing w:before="0"/>
        <w:ind w:left="212" w:right="0" w:firstLine="0"/>
        <w:jc w:val="both"/>
        <w:rPr>
          <w:i/>
          <w:sz w:val="20"/>
        </w:rPr>
      </w:pPr>
      <w:r>
        <w:rPr>
          <w:i/>
          <w:color w:val="394957"/>
          <w:sz w:val="20"/>
        </w:rPr>
        <w:t>Source: https://automotivemegatrends.com/highly-accurate-navigation-in-the-age-of-automated-driving/</w:t>
      </w:r>
    </w:p>
    <w:p>
      <w:pPr>
        <w:pStyle w:val="BodyText"/>
        <w:rPr>
          <w:i/>
        </w:rPr>
      </w:pPr>
    </w:p>
    <w:p>
      <w:pPr>
        <w:pStyle w:val="BodyText"/>
        <w:spacing w:before="3"/>
        <w:rPr>
          <w:i/>
          <w:sz w:val="19"/>
        </w:rPr>
      </w:pPr>
      <w:r>
        <w:rPr/>
        <w:pict>
          <v:line style="position:absolute;mso-position-horizontal-relative:page;mso-position-vertical-relative:paragraph;z-index:-592;mso-wrap-distance-left:0;mso-wrap-distance-right:0" from="56.639999pt,13.277861pt" to="200.689999pt,13.277861pt" stroked="true" strokeweight=".48004pt" strokecolor="#394957">
            <v:stroke dashstyle="solid"/>
            <w10:wrap type="topAndBottom"/>
          </v:line>
        </w:pict>
      </w:r>
    </w:p>
    <w:p>
      <w:pPr>
        <w:pStyle w:val="BodyText"/>
        <w:spacing w:before="6"/>
        <w:rPr>
          <w:i/>
          <w:sz w:val="17"/>
        </w:rPr>
      </w:pPr>
    </w:p>
    <w:p>
      <w:pPr>
        <w:pStyle w:val="BodyText"/>
        <w:spacing w:before="93"/>
        <w:ind w:left="212"/>
      </w:pPr>
      <w:r>
        <w:rPr>
          <w:color w:val="394957"/>
          <w:position w:val="6"/>
          <w:sz w:val="13"/>
        </w:rPr>
        <w:t>19 </w:t>
      </w:r>
      <w:r>
        <w:rPr>
          <w:color w:val="394957"/>
        </w:rPr>
        <w:t>https://civilmaps.com/cognition-for-autonomous-cars-using-6d-localization/</w:t>
      </w:r>
    </w:p>
    <w:p>
      <w:pPr>
        <w:pStyle w:val="BodyText"/>
        <w:spacing w:line="229" w:lineRule="exact"/>
        <w:ind w:left="212"/>
      </w:pPr>
      <w:r>
        <w:rPr>
          <w:color w:val="394957"/>
          <w:position w:val="6"/>
          <w:sz w:val="13"/>
        </w:rPr>
        <w:t>20 </w:t>
      </w:r>
      <w:hyperlink r:id="rId34">
        <w:r>
          <w:rPr>
            <w:color w:val="394957"/>
          </w:rPr>
          <w:t>https://medium.com/@CivilMaps/cognition-for-cars-using-6d-localization-b4a76527a110</w:t>
        </w:r>
      </w:hyperlink>
    </w:p>
    <w:p>
      <w:pPr>
        <w:pStyle w:val="BodyText"/>
        <w:spacing w:line="229" w:lineRule="exact"/>
        <w:ind w:left="212"/>
      </w:pPr>
      <w:r>
        <w:rPr>
          <w:color w:val="394957"/>
          <w:position w:val="6"/>
          <w:sz w:val="13"/>
        </w:rPr>
        <w:t>21 </w:t>
      </w:r>
      <w:r>
        <w:rPr>
          <w:color w:val="394957"/>
        </w:rPr>
        <w:t>https://automotivemegatrends.com/highly-accurate-navigation-in-the-age-of-automated-driving/</w:t>
      </w:r>
    </w:p>
    <w:p>
      <w:pPr>
        <w:spacing w:after="0" w:line="229" w:lineRule="exact"/>
        <w:sectPr>
          <w:pgSz w:w="11910" w:h="16840"/>
          <w:pgMar w:header="0" w:footer="467" w:top="880" w:bottom="960" w:left="920" w:right="160"/>
        </w:sectPr>
      </w:pPr>
    </w:p>
    <w:p>
      <w:pPr>
        <w:pStyle w:val="BodyText"/>
        <w:spacing w:before="66"/>
        <w:ind w:left="212"/>
      </w:pPr>
      <w:r>
        <w:rPr>
          <w:color w:val="394957"/>
        </w:rPr>
        <w:t>Examples of geospatial data required at each step of path planning are given in </w:t>
      </w:r>
      <w:hyperlink w:history="true" w:anchor="_bookmark25">
        <w:r>
          <w:rPr>
            <w:color w:val="394957"/>
          </w:rPr>
          <w:t>Table 2.</w:t>
        </w:r>
      </w:hyperlink>
    </w:p>
    <w:p>
      <w:pPr>
        <w:pStyle w:val="BodyText"/>
        <w:spacing w:before="8"/>
      </w:pPr>
    </w:p>
    <w:p>
      <w:pPr>
        <w:pStyle w:val="Heading5"/>
      </w:pPr>
      <w:bookmarkStart w:name="_bookmark25" w:id="40"/>
      <w:bookmarkEnd w:id="40"/>
      <w:r>
        <w:rPr>
          <w:b w:val="0"/>
        </w:rPr>
      </w:r>
      <w:r>
        <w:rPr>
          <w:color w:val="394957"/>
        </w:rPr>
        <w:t>Table 2: Geospatial data required for path planning</w:t>
      </w:r>
    </w:p>
    <w:p>
      <w:pPr>
        <w:pStyle w:val="BodyText"/>
        <w:spacing w:before="6" w:after="1"/>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0"/>
        <w:gridCol w:w="3209"/>
        <w:gridCol w:w="3212"/>
      </w:tblGrid>
      <w:tr>
        <w:trPr>
          <w:trHeight w:val="566" w:hRule="atLeast"/>
        </w:trPr>
        <w:tc>
          <w:tcPr>
            <w:tcW w:w="3210" w:type="dxa"/>
            <w:shd w:val="clear" w:color="auto" w:fill="D9D9D9"/>
          </w:tcPr>
          <w:p>
            <w:pPr>
              <w:pStyle w:val="TableParagraph"/>
              <w:spacing w:before="168"/>
              <w:ind w:left="494"/>
              <w:rPr>
                <w:b/>
                <w:sz w:val="20"/>
              </w:rPr>
            </w:pPr>
            <w:r>
              <w:rPr>
                <w:b/>
                <w:sz w:val="20"/>
              </w:rPr>
              <w:t>Strategic path planning</w:t>
            </w:r>
          </w:p>
        </w:tc>
        <w:tc>
          <w:tcPr>
            <w:tcW w:w="3209" w:type="dxa"/>
            <w:shd w:val="clear" w:color="auto" w:fill="D9D9D9"/>
          </w:tcPr>
          <w:p>
            <w:pPr>
              <w:pStyle w:val="TableParagraph"/>
              <w:spacing w:before="168"/>
              <w:ind w:left="549"/>
              <w:rPr>
                <w:b/>
                <w:sz w:val="20"/>
              </w:rPr>
            </w:pPr>
            <w:r>
              <w:rPr>
                <w:b/>
                <w:sz w:val="20"/>
              </w:rPr>
              <w:t>Tactical path planning</w:t>
            </w:r>
          </w:p>
        </w:tc>
        <w:tc>
          <w:tcPr>
            <w:tcW w:w="3212" w:type="dxa"/>
            <w:shd w:val="clear" w:color="auto" w:fill="D9D9D9"/>
          </w:tcPr>
          <w:p>
            <w:pPr>
              <w:pStyle w:val="TableParagraph"/>
              <w:spacing w:before="168"/>
              <w:ind w:left="511"/>
              <w:rPr>
                <w:b/>
                <w:sz w:val="20"/>
              </w:rPr>
            </w:pPr>
            <w:r>
              <w:rPr>
                <w:b/>
                <w:sz w:val="20"/>
              </w:rPr>
              <w:t>Reactive path planning</w:t>
            </w:r>
          </w:p>
        </w:tc>
      </w:tr>
      <w:tr>
        <w:trPr>
          <w:trHeight w:val="2989" w:hRule="atLeast"/>
        </w:trPr>
        <w:tc>
          <w:tcPr>
            <w:tcW w:w="3210" w:type="dxa"/>
          </w:tcPr>
          <w:p>
            <w:pPr>
              <w:pStyle w:val="TableParagraph"/>
              <w:spacing w:before="11"/>
              <w:rPr>
                <w:b/>
                <w:sz w:val="19"/>
              </w:rPr>
            </w:pPr>
          </w:p>
          <w:p>
            <w:pPr>
              <w:pStyle w:val="TableParagraph"/>
              <w:ind w:left="110"/>
              <w:rPr>
                <w:sz w:val="20"/>
              </w:rPr>
            </w:pPr>
            <w:r>
              <w:rPr>
                <w:color w:val="394957"/>
                <w:sz w:val="20"/>
              </w:rPr>
              <w:t>Road class</w:t>
            </w:r>
          </w:p>
          <w:p>
            <w:pPr>
              <w:pStyle w:val="TableParagraph"/>
              <w:ind w:left="110" w:right="875"/>
              <w:rPr>
                <w:sz w:val="20"/>
              </w:rPr>
            </w:pPr>
            <w:r>
              <w:rPr>
                <w:color w:val="394957"/>
                <w:sz w:val="20"/>
              </w:rPr>
              <w:t>Traffic flow &amp; congestion Traffic restrictions Weather, e.g. fog Incident</w:t>
            </w:r>
          </w:p>
          <w:p>
            <w:pPr>
              <w:pStyle w:val="TableParagraph"/>
              <w:ind w:left="110" w:right="875"/>
              <w:rPr>
                <w:sz w:val="20"/>
              </w:rPr>
            </w:pPr>
            <w:r>
              <w:rPr>
                <w:color w:val="394957"/>
                <w:sz w:val="20"/>
              </w:rPr>
              <w:t>Other hazard warning Road construction data EV services</w:t>
            </w:r>
          </w:p>
          <w:p>
            <w:pPr>
              <w:pStyle w:val="TableParagraph"/>
              <w:spacing w:line="229" w:lineRule="exact"/>
              <w:ind w:left="110"/>
              <w:rPr>
                <w:sz w:val="20"/>
              </w:rPr>
            </w:pPr>
            <w:r>
              <w:rPr>
                <w:color w:val="394957"/>
                <w:sz w:val="20"/>
              </w:rPr>
              <w:t>Parking</w:t>
            </w:r>
          </w:p>
          <w:p>
            <w:pPr>
              <w:pStyle w:val="TableParagraph"/>
              <w:ind w:left="110"/>
              <w:rPr>
                <w:sz w:val="20"/>
              </w:rPr>
            </w:pPr>
            <w:r>
              <w:rPr>
                <w:color w:val="394957"/>
                <w:sz w:val="20"/>
              </w:rPr>
              <w:t>Point of interest</w:t>
            </w:r>
          </w:p>
        </w:tc>
        <w:tc>
          <w:tcPr>
            <w:tcW w:w="3209" w:type="dxa"/>
          </w:tcPr>
          <w:p>
            <w:pPr>
              <w:pStyle w:val="TableParagraph"/>
              <w:spacing w:before="11"/>
              <w:rPr>
                <w:b/>
                <w:sz w:val="19"/>
              </w:rPr>
            </w:pPr>
          </w:p>
          <w:p>
            <w:pPr>
              <w:pStyle w:val="TableParagraph"/>
              <w:ind w:left="110" w:right="1746"/>
              <w:rPr>
                <w:sz w:val="20"/>
              </w:rPr>
            </w:pPr>
            <w:r>
              <w:rPr>
                <w:color w:val="394957"/>
                <w:sz w:val="20"/>
              </w:rPr>
              <w:t>Road lanes Traffic signals Signage</w:t>
            </w:r>
          </w:p>
          <w:p>
            <w:pPr>
              <w:pStyle w:val="TableParagraph"/>
              <w:ind w:left="110" w:right="1746"/>
              <w:rPr>
                <w:sz w:val="20"/>
              </w:rPr>
            </w:pPr>
            <w:r>
              <w:rPr>
                <w:color w:val="394957"/>
                <w:sz w:val="20"/>
              </w:rPr>
              <w:t>Paint markings Curvature Slopes</w:t>
            </w:r>
          </w:p>
          <w:p>
            <w:pPr>
              <w:pStyle w:val="TableParagraph"/>
              <w:ind w:left="110" w:right="1596"/>
              <w:rPr>
                <w:sz w:val="20"/>
              </w:rPr>
            </w:pPr>
            <w:r>
              <w:rPr>
                <w:color w:val="394957"/>
                <w:sz w:val="20"/>
              </w:rPr>
              <w:t>Speed limits Intersection Road edges Road shoulders Road dividers</w:t>
            </w:r>
          </w:p>
        </w:tc>
        <w:tc>
          <w:tcPr>
            <w:tcW w:w="3212" w:type="dxa"/>
          </w:tcPr>
          <w:p>
            <w:pPr>
              <w:pStyle w:val="TableParagraph"/>
              <w:spacing w:before="11"/>
              <w:rPr>
                <w:b/>
                <w:sz w:val="19"/>
              </w:rPr>
            </w:pPr>
          </w:p>
          <w:p>
            <w:pPr>
              <w:pStyle w:val="TableParagraph"/>
              <w:ind w:left="110" w:right="32"/>
              <w:rPr>
                <w:sz w:val="20"/>
              </w:rPr>
            </w:pPr>
            <w:r>
              <w:rPr>
                <w:color w:val="394957"/>
                <w:sz w:val="20"/>
              </w:rPr>
              <w:t>Obstacles in close vicinity, including pedestrian, objects on the road etc.</w:t>
            </w:r>
          </w:p>
        </w:tc>
      </w:tr>
    </w:tbl>
    <w:p>
      <w:pPr>
        <w:pStyle w:val="BodyText"/>
        <w:rPr>
          <w:b/>
          <w:sz w:val="22"/>
        </w:rPr>
      </w:pPr>
    </w:p>
    <w:p>
      <w:pPr>
        <w:pStyle w:val="BodyText"/>
        <w:spacing w:before="10"/>
        <w:rPr>
          <w:b/>
          <w:sz w:val="18"/>
        </w:rPr>
      </w:pPr>
    </w:p>
    <w:p>
      <w:pPr>
        <w:pStyle w:val="BodyText"/>
        <w:ind w:left="212" w:right="971"/>
        <w:jc w:val="both"/>
      </w:pPr>
      <w:r>
        <w:rPr>
          <w:color w:val="394957"/>
        </w:rPr>
        <w:t>Based</w:t>
      </w:r>
      <w:r>
        <w:rPr>
          <w:color w:val="394957"/>
          <w:spacing w:val="-4"/>
        </w:rPr>
        <w:t> </w:t>
      </w:r>
      <w:r>
        <w:rPr>
          <w:color w:val="394957"/>
        </w:rPr>
        <w:t>on</w:t>
      </w:r>
      <w:r>
        <w:rPr>
          <w:color w:val="394957"/>
          <w:spacing w:val="-3"/>
        </w:rPr>
        <w:t> </w:t>
      </w:r>
      <w:r>
        <w:rPr>
          <w:color w:val="394957"/>
        </w:rPr>
        <w:t>an</w:t>
      </w:r>
      <w:r>
        <w:rPr>
          <w:color w:val="394957"/>
          <w:spacing w:val="-2"/>
        </w:rPr>
        <w:t> </w:t>
      </w:r>
      <w:r>
        <w:rPr>
          <w:color w:val="394957"/>
        </w:rPr>
        <w:t>initial</w:t>
      </w:r>
      <w:r>
        <w:rPr>
          <w:color w:val="394957"/>
          <w:spacing w:val="-4"/>
        </w:rPr>
        <w:t> </w:t>
      </w:r>
      <w:r>
        <w:rPr>
          <w:color w:val="394957"/>
        </w:rPr>
        <w:t>review</w:t>
      </w:r>
      <w:r>
        <w:rPr>
          <w:color w:val="394957"/>
          <w:spacing w:val="-4"/>
        </w:rPr>
        <w:t> </w:t>
      </w:r>
      <w:r>
        <w:rPr>
          <w:color w:val="394957"/>
        </w:rPr>
        <w:t>of</w:t>
      </w:r>
      <w:r>
        <w:rPr>
          <w:color w:val="394957"/>
          <w:spacing w:val="-3"/>
        </w:rPr>
        <w:t> </w:t>
      </w:r>
      <w:r>
        <w:rPr>
          <w:color w:val="394957"/>
        </w:rPr>
        <w:t>available</w:t>
      </w:r>
      <w:r>
        <w:rPr>
          <w:color w:val="394957"/>
          <w:spacing w:val="-3"/>
        </w:rPr>
        <w:t> </w:t>
      </w:r>
      <w:r>
        <w:rPr>
          <w:color w:val="394957"/>
        </w:rPr>
        <w:t>public</w:t>
      </w:r>
      <w:r>
        <w:rPr>
          <w:color w:val="394957"/>
          <w:spacing w:val="4"/>
        </w:rPr>
        <w:t> </w:t>
      </w:r>
      <w:r>
        <w:rPr>
          <w:color w:val="394957"/>
        </w:rPr>
        <w:t>datasets,</w:t>
      </w:r>
      <w:r>
        <w:rPr>
          <w:color w:val="394957"/>
          <w:spacing w:val="-3"/>
        </w:rPr>
        <w:t> </w:t>
      </w:r>
      <w:r>
        <w:rPr>
          <w:color w:val="394957"/>
        </w:rPr>
        <w:t>available</w:t>
      </w:r>
      <w:r>
        <w:rPr>
          <w:color w:val="394957"/>
          <w:spacing w:val="-3"/>
        </w:rPr>
        <w:t> </w:t>
      </w:r>
      <w:r>
        <w:rPr>
          <w:color w:val="394957"/>
        </w:rPr>
        <w:t>datasets</w:t>
      </w:r>
      <w:r>
        <w:rPr>
          <w:color w:val="394957"/>
          <w:spacing w:val="-2"/>
        </w:rPr>
        <w:t> </w:t>
      </w:r>
      <w:r>
        <w:rPr>
          <w:color w:val="394957"/>
        </w:rPr>
        <w:t>fall</w:t>
      </w:r>
      <w:r>
        <w:rPr>
          <w:color w:val="394957"/>
          <w:spacing w:val="-3"/>
        </w:rPr>
        <w:t> </w:t>
      </w:r>
      <w:r>
        <w:rPr>
          <w:color w:val="394957"/>
        </w:rPr>
        <w:t>both</w:t>
      </w:r>
      <w:r>
        <w:rPr>
          <w:color w:val="394957"/>
          <w:spacing w:val="-3"/>
        </w:rPr>
        <w:t> </w:t>
      </w:r>
      <w:r>
        <w:rPr>
          <w:color w:val="394957"/>
        </w:rPr>
        <w:t>into</w:t>
      </w:r>
      <w:r>
        <w:rPr>
          <w:color w:val="394957"/>
          <w:spacing w:val="-2"/>
        </w:rPr>
        <w:t> </w:t>
      </w:r>
      <w:r>
        <w:rPr>
          <w:color w:val="394957"/>
        </w:rPr>
        <w:t>the</w:t>
      </w:r>
      <w:r>
        <w:rPr>
          <w:color w:val="394957"/>
          <w:spacing w:val="-3"/>
        </w:rPr>
        <w:t> </w:t>
      </w:r>
      <w:r>
        <w:rPr>
          <w:color w:val="394957"/>
        </w:rPr>
        <w:t>category</w:t>
      </w:r>
      <w:r>
        <w:rPr>
          <w:color w:val="394957"/>
          <w:spacing w:val="-6"/>
        </w:rPr>
        <w:t> </w:t>
      </w:r>
      <w:r>
        <w:rPr>
          <w:color w:val="394957"/>
        </w:rPr>
        <w:t>-</w:t>
      </w:r>
      <w:r>
        <w:rPr>
          <w:color w:val="394957"/>
          <w:spacing w:val="-4"/>
        </w:rPr>
        <w:t> </w:t>
      </w:r>
      <w:r>
        <w:rPr>
          <w:color w:val="394957"/>
        </w:rPr>
        <w:t>strategic path planning, with the following datasets being relevant</w:t>
      </w:r>
      <w:r>
        <w:rPr>
          <w:color w:val="394957"/>
          <w:position w:val="6"/>
          <w:sz w:val="13"/>
        </w:rPr>
        <w:t>22 </w:t>
      </w:r>
      <w:r>
        <w:rPr>
          <w:color w:val="394957"/>
        </w:rPr>
        <w:t>- address point data, address, roadworks, carpool points, bridge and tunnel access, traffic status, road geometry, rest areas, height restrictions on bridges, and into the category for tactical planning purposes (where datasets are available from both central and local authorities based on the administrative structure) Both is discussed further in Activity</w:t>
      </w:r>
      <w:r>
        <w:rPr>
          <w:color w:val="394957"/>
          <w:spacing w:val="-4"/>
        </w:rPr>
        <w:t> </w:t>
      </w:r>
      <w:r>
        <w:rPr>
          <w:color w:val="394957"/>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9"/>
        </w:rPr>
      </w:pPr>
      <w:r>
        <w:rPr/>
        <w:pict>
          <v:line style="position:absolute;mso-position-horizontal-relative:page;mso-position-vertical-relative:paragraph;z-index:-568;mso-wrap-distance-left:0;mso-wrap-distance-right:0" from="56.639999pt,19.358095pt" to="200.689999pt,19.358095pt" stroked="true" strokeweight=".47998pt" strokecolor="#394957">
            <v:stroke dashstyle="solid"/>
            <w10:wrap type="topAndBottom"/>
          </v:line>
        </w:pict>
      </w:r>
    </w:p>
    <w:p>
      <w:pPr>
        <w:pStyle w:val="BodyText"/>
        <w:spacing w:before="3"/>
        <w:rPr>
          <w:sz w:val="17"/>
        </w:rPr>
      </w:pPr>
    </w:p>
    <w:p>
      <w:pPr>
        <w:pStyle w:val="BodyText"/>
        <w:spacing w:before="93"/>
        <w:ind w:left="212"/>
      </w:pPr>
      <w:r>
        <w:rPr>
          <w:color w:val="394957"/>
          <w:position w:val="6"/>
          <w:sz w:val="13"/>
        </w:rPr>
        <w:t>22 </w:t>
      </w:r>
      <w:r>
        <w:rPr>
          <w:color w:val="394957"/>
        </w:rPr>
        <w:t>Datasets as provided to Atkins in October 2017 for the purposes of this project</w:t>
      </w:r>
    </w:p>
    <w:p>
      <w:pPr>
        <w:spacing w:after="0"/>
        <w:sectPr>
          <w:pgSz w:w="11910" w:h="16840"/>
          <w:pgMar w:header="0" w:footer="467" w:top="880" w:bottom="960" w:left="920" w:right="160"/>
        </w:sectPr>
      </w:pPr>
    </w:p>
    <w:p>
      <w:pPr>
        <w:pStyle w:val="Heading1"/>
        <w:numPr>
          <w:ilvl w:val="0"/>
          <w:numId w:val="2"/>
        </w:numPr>
        <w:tabs>
          <w:tab w:pos="1233" w:val="left" w:leader="none"/>
          <w:tab w:pos="1234" w:val="left" w:leader="none"/>
        </w:tabs>
        <w:spacing w:line="240" w:lineRule="auto" w:before="67" w:after="0"/>
        <w:ind w:left="1233" w:right="0" w:hanging="1021"/>
        <w:jc w:val="left"/>
      </w:pPr>
      <w:bookmarkStart w:name="_bookmark26" w:id="41"/>
      <w:bookmarkEnd w:id="41"/>
      <w:r>
        <w:rPr>
          <w:b w:val="0"/>
        </w:rPr>
      </w:r>
      <w:bookmarkStart w:name="_bookmark26" w:id="42"/>
      <w:bookmarkEnd w:id="42"/>
      <w:r>
        <w:rPr>
          <w:color w:val="394957"/>
        </w:rPr>
        <w:t>C</w:t>
      </w:r>
      <w:r>
        <w:rPr>
          <w:color w:val="394957"/>
        </w:rPr>
        <w:t>AV projects</w:t>
      </w:r>
      <w:r>
        <w:rPr>
          <w:color w:val="394957"/>
          <w:spacing w:val="-1"/>
        </w:rPr>
        <w:t> </w:t>
      </w:r>
      <w:r>
        <w:rPr>
          <w:color w:val="394957"/>
        </w:rPr>
        <w:t>review</w:t>
      </w:r>
    </w:p>
    <w:p>
      <w:pPr>
        <w:pStyle w:val="Heading2"/>
        <w:numPr>
          <w:ilvl w:val="1"/>
          <w:numId w:val="2"/>
        </w:numPr>
        <w:tabs>
          <w:tab w:pos="1233" w:val="left" w:leader="none"/>
          <w:tab w:pos="1234" w:val="left" w:leader="none"/>
        </w:tabs>
        <w:spacing w:line="240" w:lineRule="auto" w:before="359" w:after="0"/>
        <w:ind w:left="1233" w:right="0" w:hanging="1021"/>
        <w:jc w:val="left"/>
        <w:rPr>
          <w:color w:val="15646F"/>
        </w:rPr>
      </w:pPr>
      <w:bookmarkStart w:name="_bookmark27" w:id="43"/>
      <w:bookmarkEnd w:id="43"/>
      <w:r>
        <w:rPr>
          <w:b w:val="0"/>
        </w:rPr>
      </w:r>
      <w:bookmarkStart w:name="_bookmark27" w:id="44"/>
      <w:bookmarkEnd w:id="44"/>
      <w:r>
        <w:rPr>
          <w:color w:val="15646F"/>
        </w:rPr>
        <w:t>O</w:t>
      </w:r>
      <w:r>
        <w:rPr>
          <w:color w:val="15646F"/>
        </w:rPr>
        <w:t>verview</w:t>
      </w:r>
    </w:p>
    <w:p>
      <w:pPr>
        <w:pStyle w:val="BodyText"/>
        <w:spacing w:before="39"/>
        <w:ind w:left="212" w:right="981"/>
        <w:jc w:val="both"/>
      </w:pPr>
      <w:r>
        <w:rPr>
          <w:color w:val="394957"/>
        </w:rPr>
        <w:t>This</w:t>
      </w:r>
      <w:r>
        <w:rPr>
          <w:color w:val="394957"/>
          <w:spacing w:val="-9"/>
        </w:rPr>
        <w:t> </w:t>
      </w:r>
      <w:r>
        <w:rPr>
          <w:color w:val="394957"/>
        </w:rPr>
        <w:t>section</w:t>
      </w:r>
      <w:r>
        <w:rPr>
          <w:color w:val="394957"/>
          <w:spacing w:val="-10"/>
        </w:rPr>
        <w:t> </w:t>
      </w:r>
      <w:r>
        <w:rPr>
          <w:color w:val="394957"/>
        </w:rPr>
        <w:t>provides</w:t>
      </w:r>
      <w:r>
        <w:rPr>
          <w:color w:val="394957"/>
          <w:spacing w:val="-6"/>
        </w:rPr>
        <w:t> </w:t>
      </w:r>
      <w:r>
        <w:rPr>
          <w:color w:val="394957"/>
        </w:rPr>
        <w:t>a</w:t>
      </w:r>
      <w:r>
        <w:rPr>
          <w:color w:val="394957"/>
          <w:spacing w:val="-10"/>
        </w:rPr>
        <w:t> </w:t>
      </w:r>
      <w:r>
        <w:rPr>
          <w:color w:val="394957"/>
        </w:rPr>
        <w:t>series</w:t>
      </w:r>
      <w:r>
        <w:rPr>
          <w:color w:val="394957"/>
          <w:spacing w:val="-8"/>
        </w:rPr>
        <w:t> </w:t>
      </w:r>
      <w:r>
        <w:rPr>
          <w:color w:val="394957"/>
        </w:rPr>
        <w:t>of</w:t>
      </w:r>
      <w:r>
        <w:rPr>
          <w:color w:val="394957"/>
          <w:spacing w:val="-7"/>
        </w:rPr>
        <w:t> </w:t>
      </w:r>
      <w:r>
        <w:rPr>
          <w:color w:val="394957"/>
        </w:rPr>
        <w:t>case</w:t>
      </w:r>
      <w:r>
        <w:rPr>
          <w:color w:val="394957"/>
          <w:spacing w:val="-10"/>
        </w:rPr>
        <w:t> </w:t>
      </w:r>
      <w:r>
        <w:rPr>
          <w:color w:val="394957"/>
        </w:rPr>
        <w:t>studies</w:t>
      </w:r>
      <w:r>
        <w:rPr>
          <w:color w:val="394957"/>
          <w:spacing w:val="-8"/>
        </w:rPr>
        <w:t> </w:t>
      </w:r>
      <w:r>
        <w:rPr>
          <w:color w:val="394957"/>
        </w:rPr>
        <w:t>to</w:t>
      </w:r>
      <w:r>
        <w:rPr>
          <w:color w:val="394957"/>
          <w:spacing w:val="-7"/>
        </w:rPr>
        <w:t> </w:t>
      </w:r>
      <w:r>
        <w:rPr>
          <w:color w:val="394957"/>
        </w:rPr>
        <w:t>outline</w:t>
      </w:r>
      <w:r>
        <w:rPr>
          <w:color w:val="394957"/>
          <w:spacing w:val="-9"/>
        </w:rPr>
        <w:t> </w:t>
      </w:r>
      <w:r>
        <w:rPr>
          <w:color w:val="394957"/>
        </w:rPr>
        <w:t>how</w:t>
      </w:r>
      <w:r>
        <w:rPr>
          <w:color w:val="394957"/>
          <w:spacing w:val="-9"/>
        </w:rPr>
        <w:t> </w:t>
      </w:r>
      <w:r>
        <w:rPr>
          <w:color w:val="394957"/>
        </w:rPr>
        <w:t>geospatial</w:t>
      </w:r>
      <w:r>
        <w:rPr>
          <w:color w:val="394957"/>
          <w:spacing w:val="-8"/>
        </w:rPr>
        <w:t> </w:t>
      </w:r>
      <w:r>
        <w:rPr>
          <w:color w:val="394957"/>
        </w:rPr>
        <w:t>data</w:t>
      </w:r>
      <w:r>
        <w:rPr>
          <w:color w:val="394957"/>
          <w:spacing w:val="-8"/>
        </w:rPr>
        <w:t> </w:t>
      </w:r>
      <w:r>
        <w:rPr>
          <w:color w:val="394957"/>
        </w:rPr>
        <w:t>is</w:t>
      </w:r>
      <w:r>
        <w:rPr>
          <w:color w:val="394957"/>
          <w:spacing w:val="-8"/>
        </w:rPr>
        <w:t> </w:t>
      </w:r>
      <w:r>
        <w:rPr>
          <w:color w:val="394957"/>
        </w:rPr>
        <w:t>being</w:t>
      </w:r>
      <w:r>
        <w:rPr>
          <w:color w:val="394957"/>
          <w:spacing w:val="-9"/>
        </w:rPr>
        <w:t> </w:t>
      </w:r>
      <w:r>
        <w:rPr>
          <w:color w:val="394957"/>
        </w:rPr>
        <w:t>used</w:t>
      </w:r>
      <w:r>
        <w:rPr>
          <w:color w:val="394957"/>
          <w:spacing w:val="-9"/>
        </w:rPr>
        <w:t> </w:t>
      </w:r>
      <w:r>
        <w:rPr>
          <w:color w:val="394957"/>
        </w:rPr>
        <w:t>for</w:t>
      </w:r>
      <w:r>
        <w:rPr>
          <w:color w:val="394957"/>
          <w:spacing w:val="-8"/>
        </w:rPr>
        <w:t> </w:t>
      </w:r>
      <w:r>
        <w:rPr>
          <w:color w:val="394957"/>
        </w:rPr>
        <w:t>CAV</w:t>
      </w:r>
      <w:r>
        <w:rPr>
          <w:color w:val="394957"/>
          <w:spacing w:val="-10"/>
        </w:rPr>
        <w:t> </w:t>
      </w:r>
      <w:r>
        <w:rPr>
          <w:color w:val="394957"/>
        </w:rPr>
        <w:t>operations. Main players investing in the CAV ecosystem were first identified and associated projects were then selected according</w:t>
      </w:r>
      <w:r>
        <w:rPr>
          <w:color w:val="394957"/>
          <w:spacing w:val="-3"/>
        </w:rPr>
        <w:t> </w:t>
      </w:r>
      <w:r>
        <w:rPr>
          <w:color w:val="394957"/>
        </w:rPr>
        <w:t>to</w:t>
      </w:r>
      <w:r>
        <w:rPr>
          <w:color w:val="394957"/>
          <w:spacing w:val="-6"/>
        </w:rPr>
        <w:t> </w:t>
      </w:r>
      <w:r>
        <w:rPr>
          <w:color w:val="394957"/>
        </w:rPr>
        <w:t>their</w:t>
      </w:r>
      <w:r>
        <w:rPr>
          <w:color w:val="394957"/>
          <w:spacing w:val="-5"/>
        </w:rPr>
        <w:t> </w:t>
      </w:r>
      <w:r>
        <w:rPr>
          <w:color w:val="394957"/>
        </w:rPr>
        <w:t>relevance</w:t>
      </w:r>
      <w:r>
        <w:rPr>
          <w:color w:val="394957"/>
          <w:spacing w:val="-3"/>
        </w:rPr>
        <w:t> </w:t>
      </w:r>
      <w:r>
        <w:rPr>
          <w:color w:val="394957"/>
        </w:rPr>
        <w:t>to</w:t>
      </w:r>
      <w:r>
        <w:rPr>
          <w:color w:val="394957"/>
          <w:spacing w:val="-6"/>
        </w:rPr>
        <w:t> </w:t>
      </w:r>
      <w:r>
        <w:rPr>
          <w:color w:val="394957"/>
        </w:rPr>
        <w:t>geospatial</w:t>
      </w:r>
      <w:r>
        <w:rPr>
          <w:color w:val="394957"/>
          <w:spacing w:val="-6"/>
        </w:rPr>
        <w:t> </w:t>
      </w:r>
      <w:r>
        <w:rPr>
          <w:color w:val="394957"/>
        </w:rPr>
        <w:t>data.</w:t>
      </w:r>
      <w:r>
        <w:rPr>
          <w:color w:val="394957"/>
          <w:spacing w:val="-3"/>
        </w:rPr>
        <w:t> </w:t>
      </w:r>
      <w:r>
        <w:rPr>
          <w:color w:val="394957"/>
        </w:rPr>
        <w:t>Key</w:t>
      </w:r>
      <w:r>
        <w:rPr>
          <w:color w:val="394957"/>
          <w:spacing w:val="-9"/>
        </w:rPr>
        <w:t> </w:t>
      </w:r>
      <w:r>
        <w:rPr>
          <w:color w:val="394957"/>
        </w:rPr>
        <w:t>stakeholders</w:t>
      </w:r>
      <w:r>
        <w:rPr>
          <w:color w:val="394957"/>
          <w:spacing w:val="-4"/>
        </w:rPr>
        <w:t> </w:t>
      </w:r>
      <w:r>
        <w:rPr>
          <w:color w:val="394957"/>
        </w:rPr>
        <w:t>investing</w:t>
      </w:r>
      <w:r>
        <w:rPr>
          <w:color w:val="394957"/>
          <w:spacing w:val="-4"/>
        </w:rPr>
        <w:t> </w:t>
      </w:r>
      <w:r>
        <w:rPr>
          <w:color w:val="394957"/>
        </w:rPr>
        <w:t>in</w:t>
      </w:r>
      <w:r>
        <w:rPr>
          <w:color w:val="394957"/>
          <w:spacing w:val="-3"/>
        </w:rPr>
        <w:t> </w:t>
      </w:r>
      <w:r>
        <w:rPr>
          <w:color w:val="394957"/>
        </w:rPr>
        <w:t>CAVs</w:t>
      </w:r>
      <w:r>
        <w:rPr>
          <w:color w:val="394957"/>
          <w:spacing w:val="-4"/>
        </w:rPr>
        <w:t> </w:t>
      </w:r>
      <w:r>
        <w:rPr>
          <w:color w:val="394957"/>
        </w:rPr>
        <w:t>are</w:t>
      </w:r>
      <w:r>
        <w:rPr>
          <w:color w:val="394957"/>
          <w:spacing w:val="-5"/>
        </w:rPr>
        <w:t> </w:t>
      </w:r>
      <w:r>
        <w:rPr>
          <w:color w:val="394957"/>
        </w:rPr>
        <w:t>governmental</w:t>
      </w:r>
      <w:r>
        <w:rPr>
          <w:color w:val="394957"/>
          <w:spacing w:val="-4"/>
        </w:rPr>
        <w:t> </w:t>
      </w:r>
      <w:r>
        <w:rPr>
          <w:color w:val="394957"/>
        </w:rPr>
        <w:t>bodies, OEMs, and other technology companies such as Google. More information is provided in Appendix B of this report.</w:t>
      </w:r>
    </w:p>
    <w:p>
      <w:pPr>
        <w:pStyle w:val="BodyText"/>
        <w:spacing w:before="10"/>
      </w:pPr>
    </w:p>
    <w:p>
      <w:pPr>
        <w:pStyle w:val="BodyText"/>
        <w:ind w:left="212" w:right="972"/>
        <w:jc w:val="both"/>
      </w:pPr>
      <w:r>
        <w:rPr>
          <w:color w:val="394957"/>
        </w:rPr>
        <w:t>In</w:t>
      </w:r>
      <w:r>
        <w:rPr>
          <w:color w:val="394957"/>
          <w:spacing w:val="-11"/>
        </w:rPr>
        <w:t> </w:t>
      </w:r>
      <w:r>
        <w:rPr>
          <w:color w:val="394957"/>
        </w:rPr>
        <w:t>total,</w:t>
      </w:r>
      <w:r>
        <w:rPr>
          <w:color w:val="394957"/>
          <w:spacing w:val="-10"/>
        </w:rPr>
        <w:t> </w:t>
      </w:r>
      <w:r>
        <w:rPr>
          <w:color w:val="394957"/>
        </w:rPr>
        <w:t>103</w:t>
      </w:r>
      <w:r>
        <w:rPr>
          <w:color w:val="394957"/>
          <w:spacing w:val="-10"/>
        </w:rPr>
        <w:t> </w:t>
      </w:r>
      <w:r>
        <w:rPr>
          <w:color w:val="394957"/>
        </w:rPr>
        <w:t>projects</w:t>
      </w:r>
      <w:r>
        <w:rPr>
          <w:color w:val="394957"/>
          <w:spacing w:val="-7"/>
        </w:rPr>
        <w:t> </w:t>
      </w:r>
      <w:r>
        <w:rPr>
          <w:color w:val="394957"/>
        </w:rPr>
        <w:t>were</w:t>
      </w:r>
      <w:r>
        <w:rPr>
          <w:color w:val="394957"/>
          <w:spacing w:val="-10"/>
        </w:rPr>
        <w:t> </w:t>
      </w:r>
      <w:r>
        <w:rPr>
          <w:color w:val="394957"/>
        </w:rPr>
        <w:t>reviewed,</w:t>
      </w:r>
      <w:r>
        <w:rPr>
          <w:color w:val="394957"/>
          <w:spacing w:val="-10"/>
        </w:rPr>
        <w:t> </w:t>
      </w:r>
      <w:r>
        <w:rPr>
          <w:color w:val="394957"/>
        </w:rPr>
        <w:t>including</w:t>
      </w:r>
      <w:r>
        <w:rPr>
          <w:color w:val="394957"/>
          <w:spacing w:val="-10"/>
        </w:rPr>
        <w:t> </w:t>
      </w:r>
      <w:r>
        <w:rPr>
          <w:color w:val="394957"/>
        </w:rPr>
        <w:t>66</w:t>
      </w:r>
      <w:r>
        <w:rPr>
          <w:color w:val="394957"/>
          <w:spacing w:val="-7"/>
        </w:rPr>
        <w:t> </w:t>
      </w:r>
      <w:r>
        <w:rPr>
          <w:color w:val="394957"/>
        </w:rPr>
        <w:t>European</w:t>
      </w:r>
      <w:r>
        <w:rPr>
          <w:color w:val="394957"/>
          <w:spacing w:val="-4"/>
        </w:rPr>
        <w:t> </w:t>
      </w:r>
      <w:r>
        <w:rPr>
          <w:color w:val="394957"/>
        </w:rPr>
        <w:t>projects,</w:t>
      </w:r>
      <w:r>
        <w:rPr>
          <w:color w:val="394957"/>
          <w:spacing w:val="-10"/>
        </w:rPr>
        <w:t> </w:t>
      </w:r>
      <w:r>
        <w:rPr>
          <w:color w:val="394957"/>
        </w:rPr>
        <w:t>11</w:t>
      </w:r>
      <w:r>
        <w:rPr>
          <w:color w:val="394957"/>
          <w:spacing w:val="-10"/>
        </w:rPr>
        <w:t> </w:t>
      </w:r>
      <w:r>
        <w:rPr>
          <w:color w:val="394957"/>
        </w:rPr>
        <w:t>Asia-Pacific,</w:t>
      </w:r>
      <w:r>
        <w:rPr>
          <w:color w:val="394957"/>
          <w:spacing w:val="-10"/>
        </w:rPr>
        <w:t> </w:t>
      </w:r>
      <w:r>
        <w:rPr>
          <w:color w:val="394957"/>
        </w:rPr>
        <w:t>20</w:t>
      </w:r>
      <w:r>
        <w:rPr>
          <w:color w:val="394957"/>
          <w:spacing w:val="-11"/>
        </w:rPr>
        <w:t> </w:t>
      </w:r>
      <w:r>
        <w:rPr>
          <w:color w:val="394957"/>
        </w:rPr>
        <w:t>US</w:t>
      </w:r>
      <w:r>
        <w:rPr>
          <w:color w:val="394957"/>
          <w:spacing w:val="-10"/>
        </w:rPr>
        <w:t> </w:t>
      </w:r>
      <w:r>
        <w:rPr>
          <w:color w:val="394957"/>
        </w:rPr>
        <w:t>and</w:t>
      </w:r>
      <w:r>
        <w:rPr>
          <w:color w:val="394957"/>
          <w:spacing w:val="-10"/>
        </w:rPr>
        <w:t> </w:t>
      </w:r>
      <w:r>
        <w:rPr>
          <w:color w:val="394957"/>
        </w:rPr>
        <w:t>6</w:t>
      </w:r>
      <w:r>
        <w:rPr>
          <w:color w:val="394957"/>
          <w:spacing w:val="-9"/>
        </w:rPr>
        <w:t> </w:t>
      </w:r>
      <w:r>
        <w:rPr>
          <w:color w:val="394957"/>
        </w:rPr>
        <w:t>OEM</w:t>
      </w:r>
      <w:r>
        <w:rPr>
          <w:color w:val="394957"/>
          <w:spacing w:val="-10"/>
        </w:rPr>
        <w:t> </w:t>
      </w:r>
      <w:r>
        <w:rPr>
          <w:color w:val="394957"/>
        </w:rPr>
        <w:t>based projects. Case studies were then selected and are detailed in this section to show the variety of services geospatial</w:t>
      </w:r>
      <w:r>
        <w:rPr>
          <w:color w:val="394957"/>
          <w:spacing w:val="-6"/>
        </w:rPr>
        <w:t> </w:t>
      </w:r>
      <w:r>
        <w:rPr>
          <w:color w:val="394957"/>
        </w:rPr>
        <w:t>data</w:t>
      </w:r>
      <w:r>
        <w:rPr>
          <w:color w:val="394957"/>
          <w:spacing w:val="-6"/>
        </w:rPr>
        <w:t> </w:t>
      </w:r>
      <w:r>
        <w:rPr>
          <w:color w:val="394957"/>
        </w:rPr>
        <w:t>are</w:t>
      </w:r>
      <w:r>
        <w:rPr>
          <w:color w:val="394957"/>
          <w:spacing w:val="-4"/>
        </w:rPr>
        <w:t> </w:t>
      </w:r>
      <w:r>
        <w:rPr>
          <w:color w:val="394957"/>
        </w:rPr>
        <w:t>used</w:t>
      </w:r>
      <w:r>
        <w:rPr>
          <w:color w:val="394957"/>
          <w:spacing w:val="-6"/>
        </w:rPr>
        <w:t> </w:t>
      </w:r>
      <w:r>
        <w:rPr>
          <w:color w:val="394957"/>
        </w:rPr>
        <w:t>for,</w:t>
      </w:r>
      <w:r>
        <w:rPr>
          <w:color w:val="394957"/>
          <w:spacing w:val="-4"/>
        </w:rPr>
        <w:t> </w:t>
      </w:r>
      <w:r>
        <w:rPr>
          <w:color w:val="394957"/>
        </w:rPr>
        <w:t>as</w:t>
      </w:r>
      <w:r>
        <w:rPr>
          <w:color w:val="394957"/>
          <w:spacing w:val="-5"/>
        </w:rPr>
        <w:t> </w:t>
      </w:r>
      <w:r>
        <w:rPr>
          <w:color w:val="394957"/>
        </w:rPr>
        <w:t>well</w:t>
      </w:r>
      <w:r>
        <w:rPr>
          <w:color w:val="394957"/>
          <w:spacing w:val="-6"/>
        </w:rPr>
        <w:t> </w:t>
      </w:r>
      <w:r>
        <w:rPr>
          <w:color w:val="394957"/>
        </w:rPr>
        <w:t>as</w:t>
      </w:r>
      <w:r>
        <w:rPr>
          <w:color w:val="394957"/>
          <w:spacing w:val="-4"/>
        </w:rPr>
        <w:t> </w:t>
      </w:r>
      <w:r>
        <w:rPr>
          <w:color w:val="394957"/>
        </w:rPr>
        <w:t>the</w:t>
      </w:r>
      <w:r>
        <w:rPr>
          <w:color w:val="394957"/>
          <w:spacing w:val="-3"/>
        </w:rPr>
        <w:t> </w:t>
      </w:r>
      <w:r>
        <w:rPr>
          <w:color w:val="394957"/>
        </w:rPr>
        <w:t>variety</w:t>
      </w:r>
      <w:r>
        <w:rPr>
          <w:color w:val="394957"/>
          <w:spacing w:val="-8"/>
        </w:rPr>
        <w:t> </w:t>
      </w:r>
      <w:r>
        <w:rPr>
          <w:color w:val="394957"/>
        </w:rPr>
        <w:t>of</w:t>
      </w:r>
      <w:r>
        <w:rPr>
          <w:color w:val="394957"/>
          <w:spacing w:val="-4"/>
        </w:rPr>
        <w:t> </w:t>
      </w:r>
      <w:r>
        <w:rPr>
          <w:color w:val="394957"/>
        </w:rPr>
        <w:t>stakeholders</w:t>
      </w:r>
      <w:r>
        <w:rPr>
          <w:color w:val="394957"/>
          <w:spacing w:val="-4"/>
        </w:rPr>
        <w:t> </w:t>
      </w:r>
      <w:r>
        <w:rPr>
          <w:color w:val="394957"/>
        </w:rPr>
        <w:t>involved</w:t>
      </w:r>
      <w:r>
        <w:rPr>
          <w:color w:val="394957"/>
          <w:spacing w:val="-5"/>
        </w:rPr>
        <w:t> </w:t>
      </w:r>
      <w:r>
        <w:rPr>
          <w:color w:val="394957"/>
        </w:rPr>
        <w:t>(location,</w:t>
      </w:r>
      <w:r>
        <w:rPr>
          <w:color w:val="394957"/>
          <w:spacing w:val="-5"/>
        </w:rPr>
        <w:t> </w:t>
      </w:r>
      <w:r>
        <w:rPr>
          <w:color w:val="394957"/>
        </w:rPr>
        <w:t>type</w:t>
      </w:r>
      <w:r>
        <w:rPr>
          <w:color w:val="394957"/>
          <w:spacing w:val="-5"/>
        </w:rPr>
        <w:t> </w:t>
      </w:r>
      <w:r>
        <w:rPr>
          <w:color w:val="394957"/>
        </w:rPr>
        <w:t>of</w:t>
      </w:r>
      <w:r>
        <w:rPr>
          <w:color w:val="394957"/>
          <w:spacing w:val="-4"/>
        </w:rPr>
        <w:t> </w:t>
      </w:r>
      <w:r>
        <w:rPr>
          <w:color w:val="394957"/>
        </w:rPr>
        <w:t>companies</w:t>
      </w:r>
      <w:r>
        <w:rPr>
          <w:color w:val="394957"/>
          <w:spacing w:val="-5"/>
        </w:rPr>
        <w:t> </w:t>
      </w:r>
      <w:r>
        <w:rPr>
          <w:color w:val="394957"/>
        </w:rPr>
        <w:t>etc.). The case studies are categorised according to the increasing use of geospatial data, as</w:t>
      </w:r>
      <w:r>
        <w:rPr>
          <w:color w:val="394957"/>
          <w:spacing w:val="-13"/>
        </w:rPr>
        <w:t> </w:t>
      </w:r>
      <w:r>
        <w:rPr>
          <w:color w:val="394957"/>
        </w:rPr>
        <w:t>follows:</w:t>
      </w:r>
    </w:p>
    <w:p>
      <w:pPr>
        <w:pStyle w:val="BodyText"/>
        <w:spacing w:before="10"/>
      </w:pPr>
    </w:p>
    <w:p>
      <w:pPr>
        <w:pStyle w:val="ListParagraph"/>
        <w:numPr>
          <w:ilvl w:val="0"/>
          <w:numId w:val="4"/>
        </w:numPr>
        <w:tabs>
          <w:tab w:pos="570" w:val="left" w:leader="none"/>
          <w:tab w:pos="571" w:val="left" w:leader="none"/>
        </w:tabs>
        <w:spacing w:line="240" w:lineRule="auto" w:before="0" w:after="0"/>
        <w:ind w:left="570" w:right="981" w:hanging="358"/>
        <w:jc w:val="left"/>
        <w:rPr>
          <w:rFonts w:ascii="Symbol" w:hAnsi="Symbol"/>
          <w:color w:val="394957"/>
          <w:sz w:val="20"/>
        </w:rPr>
      </w:pPr>
      <w:r>
        <w:rPr>
          <w:color w:val="394957"/>
          <w:sz w:val="20"/>
        </w:rPr>
        <w:t>Geospatial data as a tool - geospatial data are used as an underlying tool required for meeting the objectives of the projects (58 case studies);</w:t>
      </w:r>
      <w:r>
        <w:rPr>
          <w:color w:val="394957"/>
          <w:spacing w:val="-1"/>
          <w:sz w:val="20"/>
        </w:rPr>
        <w:t> </w:t>
      </w:r>
      <w:r>
        <w:rPr>
          <w:color w:val="394957"/>
          <w:sz w:val="20"/>
        </w:rPr>
        <w:t>and,</w:t>
      </w:r>
    </w:p>
    <w:p>
      <w:pPr>
        <w:pStyle w:val="BodyText"/>
        <w:spacing w:before="3"/>
        <w:rPr>
          <w:sz w:val="21"/>
        </w:rPr>
      </w:pPr>
    </w:p>
    <w:p>
      <w:pPr>
        <w:pStyle w:val="ListParagraph"/>
        <w:numPr>
          <w:ilvl w:val="0"/>
          <w:numId w:val="4"/>
        </w:numPr>
        <w:tabs>
          <w:tab w:pos="570" w:val="left" w:leader="none"/>
          <w:tab w:pos="571" w:val="left" w:leader="none"/>
        </w:tabs>
        <w:spacing w:line="235" w:lineRule="auto" w:before="0" w:after="0"/>
        <w:ind w:left="570" w:right="980" w:hanging="358"/>
        <w:jc w:val="left"/>
        <w:rPr>
          <w:rFonts w:ascii="Symbol" w:hAnsi="Symbol"/>
          <w:color w:val="394957"/>
          <w:sz w:val="20"/>
        </w:rPr>
      </w:pPr>
      <w:r>
        <w:rPr>
          <w:color w:val="394957"/>
          <w:sz w:val="20"/>
        </w:rPr>
        <w:t>Geospatial data as the objective - developing mapping capabilities based on geospatial data for CAVs is the objective or part of the objectives of the case studies (seven case</w:t>
      </w:r>
      <w:r>
        <w:rPr>
          <w:color w:val="394957"/>
          <w:spacing w:val="-7"/>
          <w:sz w:val="20"/>
        </w:rPr>
        <w:t> </w:t>
      </w:r>
      <w:r>
        <w:rPr>
          <w:color w:val="394957"/>
          <w:sz w:val="20"/>
        </w:rPr>
        <w:t>studies).</w:t>
      </w:r>
    </w:p>
    <w:p>
      <w:pPr>
        <w:pStyle w:val="BodyText"/>
        <w:spacing w:before="1"/>
        <w:rPr>
          <w:sz w:val="21"/>
        </w:rPr>
      </w:pPr>
    </w:p>
    <w:p>
      <w:pPr>
        <w:pStyle w:val="BodyText"/>
        <w:ind w:left="212" w:right="975"/>
        <w:jc w:val="both"/>
      </w:pPr>
      <w:r>
        <w:rPr>
          <w:color w:val="394957"/>
        </w:rPr>
        <w:t>A further 17 projects have only very high-level information being available, and therefore were not classified. Due to limited scope, a number of project (21) do not feature geospatial data. These projects focus only on one</w:t>
      </w:r>
      <w:r>
        <w:rPr>
          <w:color w:val="394957"/>
          <w:spacing w:val="-8"/>
        </w:rPr>
        <w:t> </w:t>
      </w:r>
      <w:r>
        <w:rPr>
          <w:color w:val="394957"/>
        </w:rPr>
        <w:t>or</w:t>
      </w:r>
      <w:r>
        <w:rPr>
          <w:color w:val="394957"/>
          <w:spacing w:val="-8"/>
        </w:rPr>
        <w:t> </w:t>
      </w:r>
      <w:r>
        <w:rPr>
          <w:color w:val="394957"/>
        </w:rPr>
        <w:t>few</w:t>
      </w:r>
      <w:r>
        <w:rPr>
          <w:color w:val="394957"/>
          <w:spacing w:val="-11"/>
        </w:rPr>
        <w:t> </w:t>
      </w:r>
      <w:r>
        <w:rPr>
          <w:color w:val="394957"/>
        </w:rPr>
        <w:t>elements</w:t>
      </w:r>
      <w:r>
        <w:rPr>
          <w:color w:val="394957"/>
          <w:spacing w:val="-9"/>
        </w:rPr>
        <w:t> </w:t>
      </w:r>
      <w:r>
        <w:rPr>
          <w:color w:val="394957"/>
        </w:rPr>
        <w:t>of</w:t>
      </w:r>
      <w:r>
        <w:rPr>
          <w:color w:val="394957"/>
          <w:spacing w:val="-7"/>
        </w:rPr>
        <w:t> </w:t>
      </w:r>
      <w:r>
        <w:rPr>
          <w:color w:val="394957"/>
        </w:rPr>
        <w:t>CAVs,</w:t>
      </w:r>
      <w:r>
        <w:rPr>
          <w:color w:val="394957"/>
          <w:spacing w:val="-10"/>
        </w:rPr>
        <w:t> </w:t>
      </w:r>
      <w:r>
        <w:rPr>
          <w:color w:val="394957"/>
        </w:rPr>
        <w:t>such</w:t>
      </w:r>
      <w:r>
        <w:rPr>
          <w:color w:val="394957"/>
          <w:spacing w:val="-7"/>
        </w:rPr>
        <w:t> </w:t>
      </w:r>
      <w:r>
        <w:rPr>
          <w:color w:val="394957"/>
        </w:rPr>
        <w:t>as</w:t>
      </w:r>
      <w:r>
        <w:rPr>
          <w:color w:val="394957"/>
          <w:spacing w:val="-8"/>
        </w:rPr>
        <w:t> </w:t>
      </w:r>
      <w:r>
        <w:rPr>
          <w:color w:val="394957"/>
        </w:rPr>
        <w:t>hardware,</w:t>
      </w:r>
      <w:r>
        <w:rPr>
          <w:color w:val="394957"/>
          <w:spacing w:val="-8"/>
        </w:rPr>
        <w:t> </w:t>
      </w:r>
      <w:r>
        <w:rPr>
          <w:color w:val="394957"/>
        </w:rPr>
        <w:t>algorithms</w:t>
      </w:r>
      <w:r>
        <w:rPr>
          <w:color w:val="394957"/>
          <w:spacing w:val="-8"/>
        </w:rPr>
        <w:t> </w:t>
      </w:r>
      <w:r>
        <w:rPr>
          <w:color w:val="394957"/>
        </w:rPr>
        <w:t>for</w:t>
      </w:r>
      <w:r>
        <w:rPr>
          <w:color w:val="394957"/>
          <w:spacing w:val="-8"/>
        </w:rPr>
        <w:t> </w:t>
      </w:r>
      <w:r>
        <w:rPr>
          <w:color w:val="394957"/>
        </w:rPr>
        <w:t>artificial</w:t>
      </w:r>
      <w:r>
        <w:rPr>
          <w:color w:val="394957"/>
          <w:spacing w:val="-9"/>
        </w:rPr>
        <w:t> </w:t>
      </w:r>
      <w:r>
        <w:rPr>
          <w:color w:val="394957"/>
        </w:rPr>
        <w:t>intelligence</w:t>
      </w:r>
      <w:r>
        <w:rPr>
          <w:color w:val="394957"/>
          <w:spacing w:val="-9"/>
        </w:rPr>
        <w:t> </w:t>
      </w:r>
      <w:r>
        <w:rPr>
          <w:color w:val="394957"/>
        </w:rPr>
        <w:t>or</w:t>
      </w:r>
      <w:r>
        <w:rPr>
          <w:color w:val="394957"/>
          <w:spacing w:val="-6"/>
        </w:rPr>
        <w:t> </w:t>
      </w:r>
      <w:r>
        <w:rPr>
          <w:color w:val="394957"/>
        </w:rPr>
        <w:t>predictive</w:t>
      </w:r>
      <w:r>
        <w:rPr>
          <w:color w:val="394957"/>
          <w:spacing w:val="-2"/>
        </w:rPr>
        <w:t> </w:t>
      </w:r>
      <w:r>
        <w:rPr>
          <w:color w:val="394957"/>
        </w:rPr>
        <w:t>maintenance of tyres. Ultimately, these elements would be integrated with all the other necessary elements of CAVs, including geospatial</w:t>
      </w:r>
      <w:r>
        <w:rPr>
          <w:color w:val="394957"/>
          <w:spacing w:val="-2"/>
        </w:rPr>
        <w:t> </w:t>
      </w:r>
      <w:r>
        <w:rPr>
          <w:color w:val="394957"/>
        </w:rPr>
        <w:t>data.</w:t>
      </w:r>
    </w:p>
    <w:p>
      <w:pPr>
        <w:pStyle w:val="BodyText"/>
        <w:spacing w:before="10"/>
      </w:pPr>
    </w:p>
    <w:p>
      <w:pPr>
        <w:pStyle w:val="BodyText"/>
        <w:ind w:left="212" w:right="970"/>
        <w:jc w:val="both"/>
      </w:pPr>
      <w:r>
        <w:rPr>
          <w:color w:val="394957"/>
        </w:rPr>
        <w:t>Particular attention was given to the objectives of the projects as it highlights where the market main appetite lies. As an example, </w:t>
      </w:r>
      <w:hyperlink w:history="true" w:anchor="_bookmark28">
        <w:r>
          <w:rPr>
            <w:color w:val="394957"/>
          </w:rPr>
          <w:t>Table 3 </w:t>
        </w:r>
      </w:hyperlink>
      <w:r>
        <w:rPr>
          <w:color w:val="394957"/>
        </w:rPr>
        <w:t>summarises the objectives of projects in the UK. As strategic objectives are similar across geographical areas, it is believed this study provides a relatively representative picture. Connectivity aspects were considered 57% of the time, whilst autonomy aspects were considered 29% of the time.</w:t>
      </w:r>
      <w:r>
        <w:rPr>
          <w:color w:val="394957"/>
          <w:spacing w:val="-7"/>
        </w:rPr>
        <w:t> </w:t>
      </w:r>
      <w:r>
        <w:rPr>
          <w:color w:val="394957"/>
        </w:rPr>
        <w:t>Other</w:t>
      </w:r>
      <w:r>
        <w:rPr>
          <w:color w:val="394957"/>
          <w:spacing w:val="-6"/>
        </w:rPr>
        <w:t> </w:t>
      </w:r>
      <w:r>
        <w:rPr>
          <w:color w:val="394957"/>
        </w:rPr>
        <w:t>topics</w:t>
      </w:r>
      <w:r>
        <w:rPr>
          <w:color w:val="394957"/>
          <w:spacing w:val="-5"/>
        </w:rPr>
        <w:t> </w:t>
      </w:r>
      <w:r>
        <w:rPr>
          <w:color w:val="394957"/>
        </w:rPr>
        <w:t>such</w:t>
      </w:r>
      <w:r>
        <w:rPr>
          <w:color w:val="394957"/>
          <w:spacing w:val="-7"/>
        </w:rPr>
        <w:t> </w:t>
      </w:r>
      <w:r>
        <w:rPr>
          <w:color w:val="394957"/>
        </w:rPr>
        <w:t>as</w:t>
      </w:r>
      <w:r>
        <w:rPr>
          <w:color w:val="394957"/>
          <w:spacing w:val="-6"/>
        </w:rPr>
        <w:t> </w:t>
      </w:r>
      <w:r>
        <w:rPr>
          <w:color w:val="394957"/>
        </w:rPr>
        <w:t>human</w:t>
      </w:r>
      <w:r>
        <w:rPr>
          <w:color w:val="394957"/>
          <w:spacing w:val="-7"/>
        </w:rPr>
        <w:t> </w:t>
      </w:r>
      <w:r>
        <w:rPr>
          <w:color w:val="394957"/>
        </w:rPr>
        <w:t>factors</w:t>
      </w:r>
      <w:r>
        <w:rPr>
          <w:color w:val="394957"/>
          <w:spacing w:val="-5"/>
        </w:rPr>
        <w:t> </w:t>
      </w:r>
      <w:r>
        <w:rPr>
          <w:color w:val="394957"/>
        </w:rPr>
        <w:t>or</w:t>
      </w:r>
      <w:r>
        <w:rPr>
          <w:color w:val="394957"/>
          <w:spacing w:val="-8"/>
        </w:rPr>
        <w:t> </w:t>
      </w:r>
      <w:r>
        <w:rPr>
          <w:color w:val="394957"/>
        </w:rPr>
        <w:t>cyber</w:t>
      </w:r>
      <w:r>
        <w:rPr>
          <w:color w:val="394957"/>
          <w:spacing w:val="-6"/>
        </w:rPr>
        <w:t> </w:t>
      </w:r>
      <w:r>
        <w:rPr>
          <w:color w:val="394957"/>
        </w:rPr>
        <w:t>security</w:t>
      </w:r>
      <w:r>
        <w:rPr>
          <w:color w:val="394957"/>
          <w:spacing w:val="-7"/>
        </w:rPr>
        <w:t> </w:t>
      </w:r>
      <w:r>
        <w:rPr>
          <w:color w:val="394957"/>
        </w:rPr>
        <w:t>were</w:t>
      </w:r>
      <w:r>
        <w:rPr>
          <w:color w:val="394957"/>
          <w:spacing w:val="-6"/>
        </w:rPr>
        <w:t> </w:t>
      </w:r>
      <w:r>
        <w:rPr>
          <w:color w:val="394957"/>
        </w:rPr>
        <w:t>categorised</w:t>
      </w:r>
      <w:r>
        <w:rPr>
          <w:color w:val="394957"/>
          <w:spacing w:val="-6"/>
        </w:rPr>
        <w:t> </w:t>
      </w:r>
      <w:r>
        <w:rPr>
          <w:color w:val="394957"/>
        </w:rPr>
        <w:t>as</w:t>
      </w:r>
      <w:r>
        <w:rPr>
          <w:color w:val="394957"/>
          <w:spacing w:val="-6"/>
        </w:rPr>
        <w:t> </w:t>
      </w:r>
      <w:r>
        <w:rPr>
          <w:color w:val="394957"/>
        </w:rPr>
        <w:t>‘Other’,</w:t>
      </w:r>
      <w:r>
        <w:rPr>
          <w:color w:val="394957"/>
          <w:spacing w:val="-6"/>
        </w:rPr>
        <w:t> </w:t>
      </w:r>
      <w:r>
        <w:rPr>
          <w:color w:val="394957"/>
        </w:rPr>
        <w:t>accounting</w:t>
      </w:r>
      <w:r>
        <w:rPr>
          <w:color w:val="394957"/>
          <w:spacing w:val="-7"/>
        </w:rPr>
        <w:t> </w:t>
      </w:r>
      <w:r>
        <w:rPr>
          <w:color w:val="394957"/>
        </w:rPr>
        <w:t>for</w:t>
      </w:r>
      <w:r>
        <w:rPr>
          <w:color w:val="394957"/>
          <w:spacing w:val="3"/>
        </w:rPr>
        <w:t> </w:t>
      </w:r>
      <w:r>
        <w:rPr>
          <w:color w:val="394957"/>
        </w:rPr>
        <w:t>14%</w:t>
      </w:r>
      <w:r>
        <w:rPr>
          <w:color w:val="394957"/>
          <w:spacing w:val="-6"/>
        </w:rPr>
        <w:t> </w:t>
      </w:r>
      <w:r>
        <w:rPr>
          <w:color w:val="394957"/>
        </w:rPr>
        <w:t>of the</w:t>
      </w:r>
      <w:r>
        <w:rPr>
          <w:color w:val="394957"/>
          <w:spacing w:val="-2"/>
        </w:rPr>
        <w:t> </w:t>
      </w:r>
      <w:r>
        <w:rPr>
          <w:color w:val="394957"/>
        </w:rPr>
        <w:t>projects.</w:t>
      </w:r>
    </w:p>
    <w:p>
      <w:pPr>
        <w:pStyle w:val="BodyText"/>
        <w:spacing w:before="10"/>
      </w:pPr>
    </w:p>
    <w:p>
      <w:pPr>
        <w:pStyle w:val="Heading5"/>
        <w:spacing w:before="1"/>
      </w:pPr>
      <w:bookmarkStart w:name="_bookmark28" w:id="45"/>
      <w:bookmarkEnd w:id="45"/>
      <w:r>
        <w:rPr>
          <w:b w:val="0"/>
        </w:rPr>
      </w:r>
      <w:r>
        <w:rPr>
          <w:color w:val="394957"/>
        </w:rPr>
        <w:t>Table 3: Objectives of reviewed CAV UK projects (50 projects)</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0"/>
        <w:gridCol w:w="3209"/>
        <w:gridCol w:w="3212"/>
      </w:tblGrid>
      <w:tr>
        <w:trPr>
          <w:trHeight w:val="736" w:hRule="atLeast"/>
        </w:trPr>
        <w:tc>
          <w:tcPr>
            <w:tcW w:w="3210" w:type="dxa"/>
            <w:shd w:val="clear" w:color="auto" w:fill="D9D9D9"/>
          </w:tcPr>
          <w:p>
            <w:pPr>
              <w:pStyle w:val="TableParagraph"/>
              <w:spacing w:before="138"/>
              <w:ind w:left="1339" w:right="124" w:hanging="689"/>
              <w:rPr>
                <w:b/>
                <w:sz w:val="20"/>
              </w:rPr>
            </w:pPr>
            <w:r>
              <w:rPr>
                <w:b/>
                <w:sz w:val="20"/>
              </w:rPr>
              <w:t>Connectivity related (57%)</w:t>
            </w:r>
          </w:p>
        </w:tc>
        <w:tc>
          <w:tcPr>
            <w:tcW w:w="3209" w:type="dxa"/>
            <w:shd w:val="clear" w:color="auto" w:fill="D9D9D9"/>
          </w:tcPr>
          <w:p>
            <w:pPr>
              <w:pStyle w:val="TableParagraph"/>
              <w:spacing w:before="138"/>
              <w:ind w:left="1338" w:right="724" w:hanging="584"/>
              <w:rPr>
                <w:b/>
                <w:sz w:val="20"/>
              </w:rPr>
            </w:pPr>
            <w:r>
              <w:rPr>
                <w:b/>
                <w:sz w:val="20"/>
              </w:rPr>
              <w:t>Autonomy related (29%)</w:t>
            </w:r>
          </w:p>
        </w:tc>
        <w:tc>
          <w:tcPr>
            <w:tcW w:w="3212" w:type="dxa"/>
            <w:shd w:val="clear" w:color="auto" w:fill="D9D9D9"/>
          </w:tcPr>
          <w:p>
            <w:pPr>
              <w:pStyle w:val="TableParagraph"/>
              <w:spacing w:before="138"/>
              <w:ind w:left="1338" w:right="1327"/>
              <w:jc w:val="center"/>
              <w:rPr>
                <w:b/>
                <w:sz w:val="20"/>
              </w:rPr>
            </w:pPr>
            <w:r>
              <w:rPr>
                <w:b/>
                <w:w w:val="95"/>
                <w:sz w:val="20"/>
              </w:rPr>
              <w:t>Other (14%)</w:t>
            </w:r>
          </w:p>
        </w:tc>
      </w:tr>
      <w:tr>
        <w:trPr>
          <w:trHeight w:val="2154" w:hRule="atLeast"/>
        </w:trPr>
        <w:tc>
          <w:tcPr>
            <w:tcW w:w="3210" w:type="dxa"/>
          </w:tcPr>
          <w:p>
            <w:pPr>
              <w:pStyle w:val="TableParagraph"/>
              <w:spacing w:before="11"/>
              <w:rPr>
                <w:b/>
                <w:sz w:val="19"/>
              </w:rPr>
            </w:pPr>
          </w:p>
          <w:p>
            <w:pPr>
              <w:pStyle w:val="TableParagraph"/>
              <w:ind w:left="110"/>
              <w:rPr>
                <w:sz w:val="20"/>
              </w:rPr>
            </w:pPr>
            <w:r>
              <w:rPr>
                <w:color w:val="394957"/>
                <w:sz w:val="20"/>
              </w:rPr>
              <w:t>Efficiency (28*)</w:t>
            </w:r>
          </w:p>
          <w:p>
            <w:pPr>
              <w:pStyle w:val="TableParagraph"/>
              <w:ind w:left="110"/>
              <w:rPr>
                <w:sz w:val="20"/>
              </w:rPr>
            </w:pPr>
            <w:r>
              <w:rPr>
                <w:color w:val="394957"/>
                <w:sz w:val="20"/>
              </w:rPr>
              <w:t>Connectivity based safety (21) Environment (16)</w:t>
            </w:r>
          </w:p>
          <w:p>
            <w:pPr>
              <w:pStyle w:val="TableParagraph"/>
              <w:spacing w:before="1"/>
              <w:ind w:left="110"/>
              <w:rPr>
                <w:sz w:val="20"/>
              </w:rPr>
            </w:pPr>
            <w:r>
              <w:rPr>
                <w:color w:val="394957"/>
                <w:sz w:val="20"/>
              </w:rPr>
              <w:t>Transport planning (12)</w:t>
            </w:r>
          </w:p>
          <w:p>
            <w:pPr>
              <w:pStyle w:val="TableParagraph"/>
              <w:spacing w:line="229" w:lineRule="exact" w:before="1"/>
              <w:ind w:left="110"/>
              <w:rPr>
                <w:sz w:val="20"/>
              </w:rPr>
            </w:pPr>
            <w:r>
              <w:rPr>
                <w:color w:val="394957"/>
                <w:sz w:val="20"/>
              </w:rPr>
              <w:t>Comfort (10)</w:t>
            </w:r>
          </w:p>
          <w:p>
            <w:pPr>
              <w:pStyle w:val="TableParagraph"/>
              <w:spacing w:line="229" w:lineRule="exact"/>
              <w:ind w:left="110"/>
              <w:rPr>
                <w:sz w:val="20"/>
              </w:rPr>
            </w:pPr>
            <w:r>
              <w:rPr>
                <w:color w:val="394957"/>
                <w:sz w:val="20"/>
              </w:rPr>
              <w:t>Maintenance (6)</w:t>
            </w:r>
          </w:p>
        </w:tc>
        <w:tc>
          <w:tcPr>
            <w:tcW w:w="3209" w:type="dxa"/>
          </w:tcPr>
          <w:p>
            <w:pPr>
              <w:pStyle w:val="TableParagraph"/>
              <w:spacing w:before="11"/>
              <w:rPr>
                <w:b/>
                <w:sz w:val="19"/>
              </w:rPr>
            </w:pPr>
          </w:p>
          <w:p>
            <w:pPr>
              <w:pStyle w:val="TableParagraph"/>
              <w:ind w:left="110" w:right="567"/>
              <w:rPr>
                <w:sz w:val="20"/>
              </w:rPr>
            </w:pPr>
            <w:r>
              <w:rPr>
                <w:color w:val="394957"/>
                <w:sz w:val="20"/>
              </w:rPr>
              <w:t>Autonomy based safety (15) Lane assistance (14)</w:t>
            </w:r>
          </w:p>
          <w:p>
            <w:pPr>
              <w:pStyle w:val="TableParagraph"/>
              <w:spacing w:before="1"/>
              <w:ind w:left="110" w:right="567"/>
              <w:rPr>
                <w:sz w:val="20"/>
              </w:rPr>
            </w:pPr>
            <w:r>
              <w:rPr>
                <w:color w:val="394957"/>
                <w:sz w:val="20"/>
              </w:rPr>
              <w:t>Traffic jam assistance (13) Parking assistance (12)</w:t>
            </w:r>
          </w:p>
        </w:tc>
        <w:tc>
          <w:tcPr>
            <w:tcW w:w="3212" w:type="dxa"/>
          </w:tcPr>
          <w:p>
            <w:pPr>
              <w:pStyle w:val="TableParagraph"/>
              <w:spacing w:before="11"/>
              <w:rPr>
                <w:b/>
                <w:sz w:val="19"/>
              </w:rPr>
            </w:pPr>
          </w:p>
          <w:p>
            <w:pPr>
              <w:pStyle w:val="TableParagraph"/>
              <w:ind w:left="110"/>
              <w:rPr>
                <w:sz w:val="20"/>
              </w:rPr>
            </w:pPr>
            <w:r>
              <w:rPr>
                <w:color w:val="394957"/>
                <w:sz w:val="20"/>
              </w:rPr>
              <w:t>Human factors (5)</w:t>
            </w:r>
          </w:p>
          <w:p>
            <w:pPr>
              <w:pStyle w:val="TableParagraph"/>
              <w:ind w:left="110"/>
              <w:rPr>
                <w:sz w:val="20"/>
              </w:rPr>
            </w:pPr>
            <w:r>
              <w:rPr>
                <w:color w:val="394957"/>
                <w:sz w:val="20"/>
              </w:rPr>
              <w:t>Social acceptance (5)</w:t>
            </w:r>
          </w:p>
          <w:p>
            <w:pPr>
              <w:pStyle w:val="TableParagraph"/>
              <w:spacing w:before="1"/>
              <w:ind w:left="110"/>
              <w:rPr>
                <w:sz w:val="20"/>
              </w:rPr>
            </w:pPr>
            <w:r>
              <w:rPr>
                <w:color w:val="394957"/>
                <w:sz w:val="20"/>
              </w:rPr>
              <w:t>Cyber security (5)</w:t>
            </w:r>
          </w:p>
          <w:p>
            <w:pPr>
              <w:pStyle w:val="TableParagraph"/>
              <w:ind w:left="110"/>
              <w:rPr>
                <w:sz w:val="20"/>
              </w:rPr>
            </w:pPr>
            <w:r>
              <w:rPr>
                <w:color w:val="394957"/>
                <w:sz w:val="20"/>
              </w:rPr>
              <w:t>Simulation (4)</w:t>
            </w:r>
          </w:p>
          <w:p>
            <w:pPr>
              <w:pStyle w:val="TableParagraph"/>
              <w:spacing w:before="1"/>
              <w:ind w:left="110"/>
              <w:rPr>
                <w:sz w:val="20"/>
              </w:rPr>
            </w:pPr>
            <w:r>
              <w:rPr>
                <w:color w:val="394957"/>
                <w:sz w:val="20"/>
              </w:rPr>
              <w:t>Insurance (2)</w:t>
            </w:r>
          </w:p>
        </w:tc>
      </w:tr>
    </w:tbl>
    <w:p>
      <w:pPr>
        <w:spacing w:before="1"/>
        <w:ind w:left="392" w:right="0" w:firstLine="0"/>
        <w:jc w:val="left"/>
        <w:rPr>
          <w:sz w:val="16"/>
        </w:rPr>
      </w:pPr>
      <w:r>
        <w:rPr>
          <w:color w:val="394957"/>
          <w:sz w:val="16"/>
        </w:rPr>
        <w:t>* Number of cases where the objective/topic is mentioned (one project can deal with more than one topic).</w:t>
      </w:r>
    </w:p>
    <w:p>
      <w:pPr>
        <w:pStyle w:val="BodyText"/>
        <w:spacing w:before="10"/>
      </w:pPr>
    </w:p>
    <w:p>
      <w:pPr>
        <w:pStyle w:val="BodyText"/>
        <w:ind w:left="212" w:right="984"/>
        <w:jc w:val="both"/>
        <w:rPr>
          <w:sz w:val="16"/>
        </w:rPr>
      </w:pPr>
      <w:r>
        <w:rPr>
          <w:color w:val="394957"/>
        </w:rPr>
        <w:t>The</w:t>
      </w:r>
      <w:r>
        <w:rPr>
          <w:color w:val="394957"/>
          <w:spacing w:val="-18"/>
        </w:rPr>
        <w:t> </w:t>
      </w:r>
      <w:r>
        <w:rPr>
          <w:color w:val="394957"/>
        </w:rPr>
        <w:t>greatest</w:t>
      </w:r>
      <w:r>
        <w:rPr>
          <w:color w:val="394957"/>
          <w:spacing w:val="-14"/>
        </w:rPr>
        <w:t> </w:t>
      </w:r>
      <w:r>
        <w:rPr>
          <w:color w:val="394957"/>
        </w:rPr>
        <w:t>focus</w:t>
      </w:r>
      <w:r>
        <w:rPr>
          <w:color w:val="394957"/>
          <w:spacing w:val="-16"/>
        </w:rPr>
        <w:t> </w:t>
      </w:r>
      <w:r>
        <w:rPr>
          <w:color w:val="394957"/>
        </w:rPr>
        <w:t>is</w:t>
      </w:r>
      <w:r>
        <w:rPr>
          <w:color w:val="394957"/>
          <w:spacing w:val="-15"/>
        </w:rPr>
        <w:t> </w:t>
      </w:r>
      <w:r>
        <w:rPr>
          <w:color w:val="394957"/>
        </w:rPr>
        <w:t>on</w:t>
      </w:r>
      <w:r>
        <w:rPr>
          <w:color w:val="394957"/>
          <w:spacing w:val="-17"/>
        </w:rPr>
        <w:t> </w:t>
      </w:r>
      <w:r>
        <w:rPr>
          <w:color w:val="394957"/>
        </w:rPr>
        <w:t>connectivity.</w:t>
      </w:r>
      <w:r>
        <w:rPr>
          <w:color w:val="394957"/>
          <w:spacing w:val="-14"/>
        </w:rPr>
        <w:t> </w:t>
      </w:r>
      <w:r>
        <w:rPr>
          <w:color w:val="394957"/>
        </w:rPr>
        <w:t>There</w:t>
      </w:r>
      <w:r>
        <w:rPr>
          <w:color w:val="394957"/>
          <w:spacing w:val="-17"/>
        </w:rPr>
        <w:t> </w:t>
      </w:r>
      <w:r>
        <w:rPr>
          <w:color w:val="394957"/>
        </w:rPr>
        <w:t>are</w:t>
      </w:r>
      <w:r>
        <w:rPr>
          <w:color w:val="394957"/>
          <w:spacing w:val="-14"/>
        </w:rPr>
        <w:t> </w:t>
      </w:r>
      <w:r>
        <w:rPr>
          <w:color w:val="394957"/>
        </w:rPr>
        <w:t>a</w:t>
      </w:r>
      <w:r>
        <w:rPr>
          <w:color w:val="394957"/>
          <w:spacing w:val="-14"/>
        </w:rPr>
        <w:t> </w:t>
      </w:r>
      <w:r>
        <w:rPr>
          <w:color w:val="394957"/>
        </w:rPr>
        <w:t>number</w:t>
      </w:r>
      <w:r>
        <w:rPr>
          <w:color w:val="394957"/>
          <w:spacing w:val="-16"/>
        </w:rPr>
        <w:t> </w:t>
      </w:r>
      <w:r>
        <w:rPr>
          <w:color w:val="394957"/>
        </w:rPr>
        <w:t>of</w:t>
      </w:r>
      <w:r>
        <w:rPr>
          <w:color w:val="394957"/>
          <w:spacing w:val="-16"/>
        </w:rPr>
        <w:t> </w:t>
      </w:r>
      <w:r>
        <w:rPr>
          <w:color w:val="394957"/>
        </w:rPr>
        <w:t>potential</w:t>
      </w:r>
      <w:r>
        <w:rPr>
          <w:color w:val="394957"/>
          <w:spacing w:val="-17"/>
        </w:rPr>
        <w:t> </w:t>
      </w:r>
      <w:r>
        <w:rPr>
          <w:color w:val="394957"/>
        </w:rPr>
        <w:t>reasons</w:t>
      </w:r>
      <w:r>
        <w:rPr>
          <w:color w:val="394957"/>
          <w:spacing w:val="-15"/>
        </w:rPr>
        <w:t> </w:t>
      </w:r>
      <w:r>
        <w:rPr>
          <w:color w:val="394957"/>
        </w:rPr>
        <w:t>for</w:t>
      </w:r>
      <w:r>
        <w:rPr>
          <w:color w:val="394957"/>
          <w:spacing w:val="-16"/>
        </w:rPr>
        <w:t> </w:t>
      </w:r>
      <w:r>
        <w:rPr>
          <w:color w:val="394957"/>
        </w:rPr>
        <w:t>this</w:t>
      </w:r>
      <w:r>
        <w:rPr>
          <w:color w:val="394957"/>
          <w:spacing w:val="-15"/>
        </w:rPr>
        <w:t> </w:t>
      </w:r>
      <w:r>
        <w:rPr>
          <w:color w:val="394957"/>
        </w:rPr>
        <w:t>focus,</w:t>
      </w:r>
      <w:r>
        <w:rPr>
          <w:color w:val="394957"/>
          <w:spacing w:val="-16"/>
        </w:rPr>
        <w:t> </w:t>
      </w:r>
      <w:r>
        <w:rPr>
          <w:color w:val="394957"/>
        </w:rPr>
        <w:t>such</w:t>
      </w:r>
      <w:r>
        <w:rPr>
          <w:color w:val="394957"/>
          <w:spacing w:val="-17"/>
        </w:rPr>
        <w:t> </w:t>
      </w:r>
      <w:r>
        <w:rPr>
          <w:color w:val="394957"/>
        </w:rPr>
        <w:t>as</w:t>
      </w:r>
      <w:r>
        <w:rPr>
          <w:color w:val="394957"/>
          <w:spacing w:val="-13"/>
        </w:rPr>
        <w:t> </w:t>
      </w:r>
      <w:r>
        <w:rPr>
          <w:color w:val="394957"/>
        </w:rPr>
        <w:t>suggested by the US Intelligence Transportation Systems Joint Programme</w:t>
      </w:r>
      <w:r>
        <w:rPr>
          <w:color w:val="394957"/>
          <w:spacing w:val="-10"/>
        </w:rPr>
        <w:t> </w:t>
      </w:r>
      <w:r>
        <w:rPr>
          <w:color w:val="394957"/>
        </w:rPr>
        <w:t>Office</w:t>
      </w:r>
      <w:r>
        <w:rPr>
          <w:color w:val="394957"/>
          <w:position w:val="6"/>
          <w:sz w:val="13"/>
        </w:rPr>
        <w:t>23</w:t>
      </w:r>
      <w:r>
        <w:rPr>
          <w:color w:val="394957"/>
          <w:sz w:val="16"/>
        </w:rPr>
        <w:t>.</w:t>
      </w:r>
    </w:p>
    <w:p>
      <w:pPr>
        <w:pStyle w:val="BodyText"/>
        <w:spacing w:before="4"/>
        <w:rPr>
          <w:sz w:val="21"/>
        </w:rPr>
      </w:pPr>
    </w:p>
    <w:p>
      <w:pPr>
        <w:pStyle w:val="ListParagraph"/>
        <w:numPr>
          <w:ilvl w:val="0"/>
          <w:numId w:val="4"/>
        </w:numPr>
        <w:tabs>
          <w:tab w:pos="570" w:val="left" w:leader="none"/>
          <w:tab w:pos="571" w:val="left" w:leader="none"/>
        </w:tabs>
        <w:spacing w:line="235" w:lineRule="auto" w:before="0" w:after="0"/>
        <w:ind w:left="570" w:right="977" w:hanging="358"/>
        <w:jc w:val="left"/>
        <w:rPr>
          <w:rFonts w:ascii="Symbol" w:hAnsi="Symbol"/>
          <w:color w:val="394957"/>
          <w:sz w:val="20"/>
        </w:rPr>
      </w:pPr>
      <w:r>
        <w:rPr>
          <w:color w:val="394957"/>
          <w:sz w:val="20"/>
        </w:rPr>
        <w:t>Compared</w:t>
      </w:r>
      <w:r>
        <w:rPr>
          <w:color w:val="394957"/>
          <w:spacing w:val="-13"/>
          <w:sz w:val="20"/>
        </w:rPr>
        <w:t> </w:t>
      </w:r>
      <w:r>
        <w:rPr>
          <w:color w:val="394957"/>
          <w:sz w:val="20"/>
        </w:rPr>
        <w:t>to</w:t>
      </w:r>
      <w:r>
        <w:rPr>
          <w:color w:val="394957"/>
          <w:spacing w:val="-10"/>
          <w:sz w:val="20"/>
        </w:rPr>
        <w:t> </w:t>
      </w:r>
      <w:r>
        <w:rPr>
          <w:color w:val="394957"/>
          <w:sz w:val="20"/>
        </w:rPr>
        <w:t>other</w:t>
      </w:r>
      <w:r>
        <w:rPr>
          <w:color w:val="394957"/>
          <w:spacing w:val="-8"/>
          <w:sz w:val="20"/>
        </w:rPr>
        <w:t> </w:t>
      </w:r>
      <w:r>
        <w:rPr>
          <w:color w:val="394957"/>
          <w:sz w:val="20"/>
        </w:rPr>
        <w:t>alternatives,</w:t>
      </w:r>
      <w:r>
        <w:rPr>
          <w:color w:val="394957"/>
          <w:spacing w:val="-13"/>
          <w:sz w:val="20"/>
        </w:rPr>
        <w:t> </w:t>
      </w:r>
      <w:r>
        <w:rPr>
          <w:color w:val="394957"/>
          <w:sz w:val="20"/>
        </w:rPr>
        <w:t>such</w:t>
      </w:r>
      <w:r>
        <w:rPr>
          <w:color w:val="394957"/>
          <w:spacing w:val="-10"/>
          <w:sz w:val="20"/>
        </w:rPr>
        <w:t> </w:t>
      </w:r>
      <w:r>
        <w:rPr>
          <w:color w:val="394957"/>
          <w:sz w:val="20"/>
        </w:rPr>
        <w:t>as</w:t>
      </w:r>
      <w:r>
        <w:rPr>
          <w:color w:val="394957"/>
          <w:spacing w:val="-11"/>
          <w:sz w:val="20"/>
        </w:rPr>
        <w:t> </w:t>
      </w:r>
      <w:r>
        <w:rPr>
          <w:color w:val="394957"/>
          <w:sz w:val="20"/>
        </w:rPr>
        <w:t>radar,</w:t>
      </w:r>
      <w:r>
        <w:rPr>
          <w:color w:val="394957"/>
          <w:spacing w:val="-10"/>
          <w:sz w:val="20"/>
        </w:rPr>
        <w:t> </w:t>
      </w:r>
      <w:r>
        <w:rPr>
          <w:color w:val="394957"/>
          <w:sz w:val="20"/>
        </w:rPr>
        <w:t>cameras,</w:t>
      </w:r>
      <w:r>
        <w:rPr>
          <w:color w:val="394957"/>
          <w:spacing w:val="-12"/>
          <w:sz w:val="20"/>
        </w:rPr>
        <w:t> </w:t>
      </w:r>
      <w:r>
        <w:rPr>
          <w:color w:val="394957"/>
          <w:sz w:val="20"/>
        </w:rPr>
        <w:t>and</w:t>
      </w:r>
      <w:r>
        <w:rPr>
          <w:color w:val="394957"/>
          <w:spacing w:val="-10"/>
          <w:sz w:val="20"/>
        </w:rPr>
        <w:t> </w:t>
      </w:r>
      <w:r>
        <w:rPr>
          <w:color w:val="394957"/>
          <w:sz w:val="20"/>
        </w:rPr>
        <w:t>other</w:t>
      </w:r>
      <w:r>
        <w:rPr>
          <w:color w:val="394957"/>
          <w:spacing w:val="-12"/>
          <w:sz w:val="20"/>
        </w:rPr>
        <w:t> </w:t>
      </w:r>
      <w:r>
        <w:rPr>
          <w:color w:val="394957"/>
          <w:sz w:val="20"/>
        </w:rPr>
        <w:t>sensors,</w:t>
      </w:r>
      <w:r>
        <w:rPr>
          <w:color w:val="394957"/>
          <w:spacing w:val="-12"/>
          <w:sz w:val="20"/>
        </w:rPr>
        <w:t> </w:t>
      </w:r>
      <w:r>
        <w:rPr>
          <w:color w:val="394957"/>
          <w:sz w:val="20"/>
        </w:rPr>
        <w:t>connected</w:t>
      </w:r>
      <w:r>
        <w:rPr>
          <w:color w:val="394957"/>
          <w:spacing w:val="-10"/>
          <w:sz w:val="20"/>
        </w:rPr>
        <w:t> </w:t>
      </w:r>
      <w:r>
        <w:rPr>
          <w:color w:val="394957"/>
          <w:sz w:val="20"/>
        </w:rPr>
        <w:t>vehicle</w:t>
      </w:r>
      <w:r>
        <w:rPr>
          <w:color w:val="394957"/>
          <w:spacing w:val="-11"/>
          <w:sz w:val="20"/>
        </w:rPr>
        <w:t> </w:t>
      </w:r>
      <w:r>
        <w:rPr>
          <w:color w:val="394957"/>
          <w:sz w:val="20"/>
        </w:rPr>
        <w:t>technology is</w:t>
      </w:r>
      <w:r>
        <w:rPr>
          <w:color w:val="394957"/>
          <w:spacing w:val="-2"/>
          <w:sz w:val="20"/>
        </w:rPr>
        <w:t> </w:t>
      </w:r>
      <w:r>
        <w:rPr>
          <w:color w:val="394957"/>
          <w:sz w:val="20"/>
        </w:rPr>
        <w:t>less</w:t>
      </w:r>
      <w:r>
        <w:rPr>
          <w:color w:val="394957"/>
          <w:spacing w:val="-2"/>
          <w:sz w:val="20"/>
        </w:rPr>
        <w:t> </w:t>
      </w:r>
      <w:r>
        <w:rPr>
          <w:color w:val="394957"/>
          <w:sz w:val="20"/>
        </w:rPr>
        <w:t>expensive.</w:t>
      </w:r>
      <w:r>
        <w:rPr>
          <w:color w:val="394957"/>
          <w:spacing w:val="-1"/>
          <w:sz w:val="20"/>
        </w:rPr>
        <w:t> </w:t>
      </w:r>
      <w:r>
        <w:rPr>
          <w:color w:val="394957"/>
          <w:sz w:val="20"/>
        </w:rPr>
        <w:t>$341</w:t>
      </w:r>
      <w:r>
        <w:rPr>
          <w:color w:val="394957"/>
          <w:spacing w:val="-3"/>
          <w:sz w:val="20"/>
        </w:rPr>
        <w:t> </w:t>
      </w:r>
      <w:r>
        <w:rPr>
          <w:color w:val="394957"/>
          <w:sz w:val="20"/>
        </w:rPr>
        <w:t>to $350</w:t>
      </w:r>
      <w:r>
        <w:rPr>
          <w:color w:val="394957"/>
          <w:spacing w:val="-1"/>
          <w:sz w:val="20"/>
        </w:rPr>
        <w:t> </w:t>
      </w:r>
      <w:r>
        <w:rPr>
          <w:color w:val="394957"/>
          <w:sz w:val="20"/>
        </w:rPr>
        <w:t>is</w:t>
      </w:r>
      <w:r>
        <w:rPr>
          <w:color w:val="394957"/>
          <w:spacing w:val="-1"/>
          <w:sz w:val="20"/>
        </w:rPr>
        <w:t> </w:t>
      </w:r>
      <w:r>
        <w:rPr>
          <w:color w:val="394957"/>
          <w:sz w:val="20"/>
        </w:rPr>
        <w:t>about</w:t>
      </w:r>
      <w:r>
        <w:rPr>
          <w:color w:val="394957"/>
          <w:spacing w:val="-1"/>
          <w:sz w:val="20"/>
        </w:rPr>
        <w:t> </w:t>
      </w:r>
      <w:r>
        <w:rPr>
          <w:color w:val="394957"/>
          <w:sz w:val="20"/>
        </w:rPr>
        <w:t>how</w:t>
      </w:r>
      <w:r>
        <w:rPr>
          <w:color w:val="394957"/>
          <w:spacing w:val="-4"/>
          <w:sz w:val="20"/>
        </w:rPr>
        <w:t> </w:t>
      </w:r>
      <w:r>
        <w:rPr>
          <w:color w:val="394957"/>
          <w:sz w:val="20"/>
        </w:rPr>
        <w:t>much</w:t>
      </w:r>
      <w:r>
        <w:rPr>
          <w:color w:val="394957"/>
          <w:spacing w:val="-3"/>
          <w:sz w:val="20"/>
        </w:rPr>
        <w:t> </w:t>
      </w:r>
      <w:r>
        <w:rPr>
          <w:color w:val="394957"/>
          <w:sz w:val="20"/>
        </w:rPr>
        <w:t>connected</w:t>
      </w:r>
      <w:r>
        <w:rPr>
          <w:color w:val="394957"/>
          <w:spacing w:val="-3"/>
          <w:sz w:val="20"/>
        </w:rPr>
        <w:t> </w:t>
      </w:r>
      <w:r>
        <w:rPr>
          <w:color w:val="394957"/>
          <w:sz w:val="20"/>
        </w:rPr>
        <w:t>vehicle</w:t>
      </w:r>
      <w:r>
        <w:rPr>
          <w:color w:val="394957"/>
          <w:spacing w:val="-2"/>
          <w:sz w:val="20"/>
        </w:rPr>
        <w:t> </w:t>
      </w:r>
      <w:r>
        <w:rPr>
          <w:color w:val="394957"/>
          <w:sz w:val="20"/>
        </w:rPr>
        <w:t>technology</w:t>
      </w:r>
      <w:r>
        <w:rPr>
          <w:color w:val="394957"/>
          <w:spacing w:val="-4"/>
          <w:sz w:val="20"/>
        </w:rPr>
        <w:t> </w:t>
      </w:r>
      <w:r>
        <w:rPr>
          <w:color w:val="394957"/>
          <w:sz w:val="20"/>
        </w:rPr>
        <w:t>will</w:t>
      </w:r>
      <w:r>
        <w:rPr>
          <w:color w:val="394957"/>
          <w:spacing w:val="-3"/>
          <w:sz w:val="20"/>
        </w:rPr>
        <w:t> </w:t>
      </w:r>
      <w:r>
        <w:rPr>
          <w:color w:val="394957"/>
          <w:sz w:val="20"/>
        </w:rPr>
        <w:t>add</w:t>
      </w:r>
      <w:r>
        <w:rPr>
          <w:color w:val="394957"/>
          <w:spacing w:val="-3"/>
          <w:sz w:val="20"/>
        </w:rPr>
        <w:t> </w:t>
      </w:r>
      <w:r>
        <w:rPr>
          <w:color w:val="394957"/>
          <w:sz w:val="20"/>
        </w:rPr>
        <w:t>to</w:t>
      </w:r>
      <w:r>
        <w:rPr>
          <w:color w:val="394957"/>
          <w:spacing w:val="-2"/>
          <w:sz w:val="20"/>
        </w:rPr>
        <w:t> </w:t>
      </w:r>
      <w:r>
        <w:rPr>
          <w:color w:val="394957"/>
          <w:sz w:val="20"/>
        </w:rPr>
        <w:t>the</w:t>
      </w:r>
      <w:r>
        <w:rPr>
          <w:color w:val="394957"/>
          <w:spacing w:val="-3"/>
          <w:sz w:val="20"/>
        </w:rPr>
        <w:t> </w:t>
      </w:r>
      <w:r>
        <w:rPr>
          <w:color w:val="394957"/>
          <w:sz w:val="20"/>
        </w:rPr>
        <w:t>cost</w:t>
      </w:r>
      <w:r>
        <w:rPr>
          <w:color w:val="394957"/>
          <w:spacing w:val="-2"/>
          <w:sz w:val="20"/>
        </w:rPr>
        <w:t> </w:t>
      </w:r>
      <w:r>
        <w:rPr>
          <w:color w:val="394957"/>
          <w:sz w:val="20"/>
        </w:rPr>
        <w:t>of</w:t>
      </w:r>
      <w:r>
        <w:rPr>
          <w:color w:val="394957"/>
          <w:spacing w:val="-1"/>
          <w:sz w:val="20"/>
        </w:rPr>
        <w:t> </w:t>
      </w:r>
      <w:r>
        <w:rPr>
          <w:color w:val="394957"/>
          <w:sz w:val="20"/>
        </w:rPr>
        <w:t>a</w:t>
      </w:r>
    </w:p>
    <w:p>
      <w:pPr>
        <w:pStyle w:val="BodyText"/>
      </w:pPr>
    </w:p>
    <w:p>
      <w:pPr>
        <w:pStyle w:val="BodyText"/>
      </w:pPr>
    </w:p>
    <w:p>
      <w:pPr>
        <w:pStyle w:val="BodyText"/>
        <w:spacing w:before="3"/>
        <w:rPr>
          <w:sz w:val="10"/>
        </w:rPr>
      </w:pPr>
      <w:r>
        <w:rPr/>
        <w:pict>
          <v:line style="position:absolute;mso-position-horizontal-relative:page;mso-position-vertical-relative:paragraph;z-index:-544;mso-wrap-distance-left:0;mso-wrap-distance-right:0" from="56.639999pt,8.116699pt" to="200.689999pt,8.116699pt" stroked="true" strokeweight=".47998pt" strokecolor="#394957">
            <v:stroke dashstyle="solid"/>
            <w10:wrap type="topAndBottom"/>
          </v:line>
        </w:pict>
      </w:r>
    </w:p>
    <w:p>
      <w:pPr>
        <w:pStyle w:val="BodyText"/>
        <w:spacing w:before="3"/>
        <w:rPr>
          <w:sz w:val="17"/>
        </w:rPr>
      </w:pPr>
    </w:p>
    <w:p>
      <w:pPr>
        <w:pStyle w:val="BodyText"/>
        <w:spacing w:before="93"/>
        <w:ind w:left="212"/>
      </w:pPr>
      <w:r>
        <w:rPr>
          <w:color w:val="394957"/>
          <w:position w:val="6"/>
          <w:sz w:val="13"/>
        </w:rPr>
        <w:t>23 </w:t>
      </w:r>
      <w:hyperlink r:id="rId35">
        <w:r>
          <w:rPr>
            <w:color w:val="394957"/>
            <w:u w:val="single" w:color="394957"/>
          </w:rPr>
          <w:t>https://www.its.dot.gov/cv_basics/cv_basics_facts.htm#fact4a</w:t>
        </w:r>
      </w:hyperlink>
    </w:p>
    <w:p>
      <w:pPr>
        <w:spacing w:after="0"/>
        <w:sectPr>
          <w:pgSz w:w="11910" w:h="16840"/>
          <w:pgMar w:header="0" w:footer="467" w:top="880" w:bottom="960" w:left="920" w:right="160"/>
        </w:sectPr>
      </w:pPr>
    </w:p>
    <w:p>
      <w:pPr>
        <w:pStyle w:val="BodyText"/>
        <w:spacing w:before="63"/>
        <w:ind w:left="570" w:right="973"/>
      </w:pPr>
      <w:r>
        <w:rPr>
          <w:color w:val="394957"/>
        </w:rPr>
        <w:t>new car in 2020</w:t>
      </w:r>
      <w:r>
        <w:rPr>
          <w:color w:val="394957"/>
          <w:position w:val="6"/>
          <w:sz w:val="13"/>
        </w:rPr>
        <w:t>24</w:t>
      </w:r>
      <w:r>
        <w:rPr>
          <w:color w:val="394957"/>
        </w:rPr>
        <w:t>. That cost is projected to fall to $209 to $235 by 2058, as mass production of vehicles with connected vehicle technology increases.</w:t>
      </w:r>
    </w:p>
    <w:p>
      <w:pPr>
        <w:pStyle w:val="BodyText"/>
        <w:rPr>
          <w:sz w:val="21"/>
        </w:rPr>
      </w:pPr>
    </w:p>
    <w:p>
      <w:pPr>
        <w:pStyle w:val="ListParagraph"/>
        <w:numPr>
          <w:ilvl w:val="0"/>
          <w:numId w:val="4"/>
        </w:numPr>
        <w:tabs>
          <w:tab w:pos="571" w:val="left" w:leader="none"/>
        </w:tabs>
        <w:spacing w:line="240" w:lineRule="auto" w:before="1" w:after="0"/>
        <w:ind w:left="570" w:right="976" w:hanging="358"/>
        <w:jc w:val="both"/>
        <w:rPr>
          <w:rFonts w:ascii="Symbol" w:hAnsi="Symbol"/>
          <w:color w:val="394957"/>
          <w:sz w:val="20"/>
        </w:rPr>
      </w:pPr>
      <w:r>
        <w:rPr>
          <w:color w:val="394957"/>
          <w:sz w:val="20"/>
        </w:rPr>
        <w:t>It also has significant advantages over the other in-vehicle technologies. Connected vehicle technology has a greater range, allowing vehicle to receive an alert about a dangerous situation much sooner, giving you more time to react and prevent an accident. It also can "see" around corners and "through" objects, alerting vehicles to potentially hazardous situations out of their view that they aren't aware</w:t>
      </w:r>
      <w:r>
        <w:rPr>
          <w:color w:val="394957"/>
          <w:spacing w:val="-12"/>
          <w:sz w:val="20"/>
        </w:rPr>
        <w:t> </w:t>
      </w:r>
      <w:r>
        <w:rPr>
          <w:color w:val="394957"/>
          <w:sz w:val="20"/>
        </w:rPr>
        <w:t>of.</w:t>
      </w:r>
    </w:p>
    <w:p>
      <w:pPr>
        <w:pStyle w:val="BodyText"/>
        <w:spacing w:before="8"/>
      </w:pPr>
    </w:p>
    <w:p>
      <w:pPr>
        <w:pStyle w:val="ListParagraph"/>
        <w:numPr>
          <w:ilvl w:val="0"/>
          <w:numId w:val="4"/>
        </w:numPr>
        <w:tabs>
          <w:tab w:pos="570" w:val="left" w:leader="none"/>
          <w:tab w:pos="571" w:val="left" w:leader="none"/>
        </w:tabs>
        <w:spacing w:line="240" w:lineRule="auto" w:before="1" w:after="0"/>
        <w:ind w:left="570" w:right="982" w:hanging="358"/>
        <w:jc w:val="left"/>
        <w:rPr>
          <w:rFonts w:ascii="Symbol" w:hAnsi="Symbol"/>
          <w:color w:val="394957"/>
          <w:sz w:val="20"/>
        </w:rPr>
      </w:pPr>
      <w:r>
        <w:rPr>
          <w:color w:val="394957"/>
          <w:sz w:val="20"/>
        </w:rPr>
        <w:t>Connected</w:t>
      </w:r>
      <w:r>
        <w:rPr>
          <w:color w:val="394957"/>
          <w:spacing w:val="-4"/>
          <w:sz w:val="20"/>
        </w:rPr>
        <w:t> </w:t>
      </w:r>
      <w:r>
        <w:rPr>
          <w:color w:val="394957"/>
          <w:sz w:val="20"/>
        </w:rPr>
        <w:t>technologies</w:t>
      </w:r>
      <w:r>
        <w:rPr>
          <w:color w:val="394957"/>
          <w:spacing w:val="-2"/>
          <w:sz w:val="20"/>
        </w:rPr>
        <w:t> </w:t>
      </w:r>
      <w:r>
        <w:rPr>
          <w:color w:val="394957"/>
          <w:sz w:val="20"/>
        </w:rPr>
        <w:t>are</w:t>
      </w:r>
      <w:r>
        <w:rPr>
          <w:color w:val="394957"/>
          <w:spacing w:val="-3"/>
          <w:sz w:val="20"/>
        </w:rPr>
        <w:t> </w:t>
      </w:r>
      <w:r>
        <w:rPr>
          <w:color w:val="394957"/>
          <w:sz w:val="20"/>
        </w:rPr>
        <w:t>expected</w:t>
      </w:r>
      <w:r>
        <w:rPr>
          <w:color w:val="394957"/>
          <w:spacing w:val="-3"/>
          <w:sz w:val="20"/>
        </w:rPr>
        <w:t> </w:t>
      </w:r>
      <w:r>
        <w:rPr>
          <w:color w:val="394957"/>
          <w:sz w:val="20"/>
        </w:rPr>
        <w:t>to</w:t>
      </w:r>
      <w:r>
        <w:rPr>
          <w:color w:val="394957"/>
          <w:spacing w:val="-3"/>
          <w:sz w:val="20"/>
        </w:rPr>
        <w:t> </w:t>
      </w:r>
      <w:r>
        <w:rPr>
          <w:color w:val="394957"/>
          <w:sz w:val="20"/>
        </w:rPr>
        <w:t>bring</w:t>
      </w:r>
      <w:r>
        <w:rPr>
          <w:color w:val="394957"/>
          <w:spacing w:val="-3"/>
          <w:sz w:val="20"/>
        </w:rPr>
        <w:t> </w:t>
      </w:r>
      <w:r>
        <w:rPr>
          <w:color w:val="394957"/>
          <w:sz w:val="20"/>
        </w:rPr>
        <w:t>significant</w:t>
      </w:r>
      <w:r>
        <w:rPr>
          <w:color w:val="394957"/>
          <w:spacing w:val="-3"/>
          <w:sz w:val="20"/>
        </w:rPr>
        <w:t> </w:t>
      </w:r>
      <w:r>
        <w:rPr>
          <w:color w:val="394957"/>
          <w:sz w:val="20"/>
        </w:rPr>
        <w:t>benefits,</w:t>
      </w:r>
      <w:r>
        <w:rPr>
          <w:color w:val="394957"/>
          <w:spacing w:val="-3"/>
          <w:sz w:val="20"/>
        </w:rPr>
        <w:t> </w:t>
      </w:r>
      <w:r>
        <w:rPr>
          <w:color w:val="394957"/>
          <w:sz w:val="20"/>
        </w:rPr>
        <w:t>in</w:t>
      </w:r>
      <w:r>
        <w:rPr>
          <w:color w:val="394957"/>
          <w:spacing w:val="-3"/>
          <w:sz w:val="20"/>
        </w:rPr>
        <w:t> </w:t>
      </w:r>
      <w:r>
        <w:rPr>
          <w:color w:val="394957"/>
          <w:sz w:val="20"/>
        </w:rPr>
        <w:t>terms</w:t>
      </w:r>
      <w:r>
        <w:rPr>
          <w:color w:val="394957"/>
          <w:spacing w:val="-2"/>
          <w:sz w:val="20"/>
        </w:rPr>
        <w:t> </w:t>
      </w:r>
      <w:r>
        <w:rPr>
          <w:color w:val="394957"/>
          <w:sz w:val="20"/>
        </w:rPr>
        <w:t>of</w:t>
      </w:r>
      <w:r>
        <w:rPr>
          <w:color w:val="394957"/>
          <w:spacing w:val="-3"/>
          <w:sz w:val="20"/>
        </w:rPr>
        <w:t> </w:t>
      </w:r>
      <w:r>
        <w:rPr>
          <w:color w:val="394957"/>
          <w:sz w:val="20"/>
        </w:rPr>
        <w:t>traffic</w:t>
      </w:r>
      <w:r>
        <w:rPr>
          <w:color w:val="394957"/>
          <w:spacing w:val="-3"/>
          <w:sz w:val="20"/>
        </w:rPr>
        <w:t> </w:t>
      </w:r>
      <w:r>
        <w:rPr>
          <w:color w:val="394957"/>
          <w:sz w:val="20"/>
        </w:rPr>
        <w:t>efficiency</w:t>
      </w:r>
      <w:r>
        <w:rPr>
          <w:color w:val="394957"/>
          <w:spacing w:val="-6"/>
          <w:sz w:val="20"/>
        </w:rPr>
        <w:t> </w:t>
      </w:r>
      <w:r>
        <w:rPr>
          <w:color w:val="394957"/>
          <w:sz w:val="20"/>
        </w:rPr>
        <w:t>and</w:t>
      </w:r>
      <w:r>
        <w:rPr>
          <w:color w:val="394957"/>
          <w:spacing w:val="-4"/>
          <w:sz w:val="20"/>
        </w:rPr>
        <w:t> </w:t>
      </w:r>
      <w:r>
        <w:rPr>
          <w:color w:val="394957"/>
          <w:sz w:val="20"/>
        </w:rPr>
        <w:t>safety, and environmental, without changing the fundamental driving</w:t>
      </w:r>
      <w:r>
        <w:rPr>
          <w:color w:val="394957"/>
          <w:spacing w:val="-1"/>
          <w:sz w:val="20"/>
        </w:rPr>
        <w:t> </w:t>
      </w:r>
      <w:r>
        <w:rPr>
          <w:color w:val="394957"/>
          <w:sz w:val="20"/>
        </w:rPr>
        <w:t>experience.</w:t>
      </w:r>
    </w:p>
    <w:p>
      <w:pPr>
        <w:pStyle w:val="BodyText"/>
        <w:rPr>
          <w:sz w:val="31"/>
        </w:rPr>
      </w:pPr>
    </w:p>
    <w:p>
      <w:pPr>
        <w:pStyle w:val="Heading2"/>
        <w:numPr>
          <w:ilvl w:val="1"/>
          <w:numId w:val="2"/>
        </w:numPr>
        <w:tabs>
          <w:tab w:pos="1233" w:val="left" w:leader="none"/>
          <w:tab w:pos="1234" w:val="left" w:leader="none"/>
        </w:tabs>
        <w:spacing w:line="240" w:lineRule="auto" w:before="0" w:after="0"/>
        <w:ind w:left="1233" w:right="0" w:hanging="1021"/>
        <w:jc w:val="left"/>
        <w:rPr>
          <w:color w:val="15646F"/>
        </w:rPr>
      </w:pPr>
      <w:bookmarkStart w:name="_bookmark29" w:id="46"/>
      <w:bookmarkEnd w:id="46"/>
      <w:r>
        <w:rPr>
          <w:b w:val="0"/>
        </w:rPr>
      </w:r>
      <w:bookmarkStart w:name="_bookmark29" w:id="47"/>
      <w:bookmarkEnd w:id="47"/>
      <w:r>
        <w:rPr>
          <w:color w:val="15646F"/>
        </w:rPr>
        <w:t>Geos</w:t>
      </w:r>
      <w:r>
        <w:rPr>
          <w:color w:val="15646F"/>
        </w:rPr>
        <w:t>patial data as a</w:t>
      </w:r>
      <w:r>
        <w:rPr>
          <w:color w:val="15646F"/>
          <w:spacing w:val="-2"/>
        </w:rPr>
        <w:t> </w:t>
      </w:r>
      <w:r>
        <w:rPr>
          <w:color w:val="15646F"/>
        </w:rPr>
        <w:t>tool</w:t>
      </w:r>
    </w:p>
    <w:p>
      <w:pPr>
        <w:pStyle w:val="BodyText"/>
        <w:spacing w:before="41"/>
        <w:ind w:left="212" w:right="969"/>
        <w:jc w:val="both"/>
      </w:pPr>
      <w:r>
        <w:rPr>
          <w:color w:val="394957"/>
        </w:rPr>
        <w:t>Most of the case studies in the literature review fit into this category as outlined in the overview. Geospatial data are used as an underlying tool required for meeting the objectives of the projects. Geospatial data from multi</w:t>
      </w:r>
      <w:r>
        <w:rPr>
          <w:color w:val="394957"/>
          <w:spacing w:val="-13"/>
        </w:rPr>
        <w:t> </w:t>
      </w:r>
      <w:r>
        <w:rPr>
          <w:color w:val="394957"/>
        </w:rPr>
        <w:t>sources</w:t>
      </w:r>
      <w:r>
        <w:rPr>
          <w:color w:val="394957"/>
          <w:spacing w:val="-10"/>
        </w:rPr>
        <w:t> </w:t>
      </w:r>
      <w:r>
        <w:rPr>
          <w:color w:val="394957"/>
        </w:rPr>
        <w:t>are</w:t>
      </w:r>
      <w:r>
        <w:rPr>
          <w:color w:val="394957"/>
          <w:spacing w:val="-11"/>
        </w:rPr>
        <w:t> </w:t>
      </w:r>
      <w:r>
        <w:rPr>
          <w:color w:val="394957"/>
        </w:rPr>
        <w:t>stored</w:t>
      </w:r>
      <w:r>
        <w:rPr>
          <w:color w:val="394957"/>
          <w:spacing w:val="-12"/>
        </w:rPr>
        <w:t> </w:t>
      </w:r>
      <w:r>
        <w:rPr>
          <w:color w:val="394957"/>
        </w:rPr>
        <w:t>on</w:t>
      </w:r>
      <w:r>
        <w:rPr>
          <w:color w:val="394957"/>
          <w:spacing w:val="-8"/>
        </w:rPr>
        <w:t> </w:t>
      </w:r>
      <w:r>
        <w:rPr>
          <w:color w:val="394957"/>
        </w:rPr>
        <w:t>the</w:t>
      </w:r>
      <w:r>
        <w:rPr>
          <w:color w:val="394957"/>
          <w:spacing w:val="-12"/>
        </w:rPr>
        <w:t> </w:t>
      </w:r>
      <w:r>
        <w:rPr>
          <w:color w:val="394957"/>
        </w:rPr>
        <w:t>map</w:t>
      </w:r>
      <w:r>
        <w:rPr>
          <w:color w:val="394957"/>
          <w:spacing w:val="-11"/>
        </w:rPr>
        <w:t> </w:t>
      </w:r>
      <w:r>
        <w:rPr>
          <w:color w:val="394957"/>
        </w:rPr>
        <w:t>as</w:t>
      </w:r>
      <w:r>
        <w:rPr>
          <w:color w:val="394957"/>
          <w:spacing w:val="-7"/>
        </w:rPr>
        <w:t> </w:t>
      </w:r>
      <w:r>
        <w:rPr>
          <w:color w:val="394957"/>
        </w:rPr>
        <w:t>described</w:t>
      </w:r>
      <w:r>
        <w:rPr>
          <w:color w:val="394957"/>
          <w:spacing w:val="-8"/>
        </w:rPr>
        <w:t> </w:t>
      </w:r>
      <w:r>
        <w:rPr>
          <w:color w:val="394957"/>
        </w:rPr>
        <w:t>in</w:t>
      </w:r>
      <w:r>
        <w:rPr>
          <w:color w:val="394957"/>
          <w:spacing w:val="-10"/>
        </w:rPr>
        <w:t> </w:t>
      </w:r>
      <w:r>
        <w:rPr>
          <w:color w:val="394957"/>
        </w:rPr>
        <w:t>Section</w:t>
      </w:r>
      <w:r>
        <w:rPr>
          <w:color w:val="394957"/>
          <w:spacing w:val="-9"/>
        </w:rPr>
        <w:t> </w:t>
      </w:r>
      <w:r>
        <w:rPr>
          <w:color w:val="394957"/>
        </w:rPr>
        <w:t>3.1</w:t>
      </w:r>
      <w:r>
        <w:rPr>
          <w:color w:val="394957"/>
          <w:spacing w:val="-10"/>
        </w:rPr>
        <w:t> </w:t>
      </w:r>
      <w:r>
        <w:rPr>
          <w:color w:val="394957"/>
        </w:rPr>
        <w:t>and</w:t>
      </w:r>
      <w:r>
        <w:rPr>
          <w:color w:val="394957"/>
          <w:spacing w:val="-11"/>
        </w:rPr>
        <w:t> </w:t>
      </w:r>
      <w:r>
        <w:rPr>
          <w:color w:val="394957"/>
        </w:rPr>
        <w:t>are</w:t>
      </w:r>
      <w:r>
        <w:rPr>
          <w:color w:val="394957"/>
          <w:spacing w:val="-9"/>
        </w:rPr>
        <w:t> </w:t>
      </w:r>
      <w:r>
        <w:rPr>
          <w:color w:val="394957"/>
        </w:rPr>
        <w:t>used</w:t>
      </w:r>
      <w:r>
        <w:rPr>
          <w:color w:val="394957"/>
          <w:spacing w:val="-9"/>
        </w:rPr>
        <w:t> </w:t>
      </w:r>
      <w:r>
        <w:rPr>
          <w:color w:val="394957"/>
        </w:rPr>
        <w:t>for</w:t>
      </w:r>
      <w:r>
        <w:rPr>
          <w:color w:val="394957"/>
          <w:spacing w:val="-11"/>
        </w:rPr>
        <w:t> </w:t>
      </w:r>
      <w:r>
        <w:rPr>
          <w:color w:val="394957"/>
        </w:rPr>
        <w:t>the</w:t>
      </w:r>
      <w:r>
        <w:rPr>
          <w:color w:val="394957"/>
          <w:spacing w:val="-11"/>
        </w:rPr>
        <w:t> </w:t>
      </w:r>
      <w:r>
        <w:rPr>
          <w:color w:val="394957"/>
        </w:rPr>
        <w:t>decision-making</w:t>
      </w:r>
      <w:r>
        <w:rPr>
          <w:color w:val="394957"/>
          <w:spacing w:val="-12"/>
        </w:rPr>
        <w:t> </w:t>
      </w:r>
      <w:r>
        <w:rPr>
          <w:color w:val="394957"/>
        </w:rPr>
        <w:t>process.</w:t>
      </w:r>
    </w:p>
    <w:p>
      <w:pPr>
        <w:pStyle w:val="BodyText"/>
        <w:spacing w:before="9"/>
      </w:pPr>
    </w:p>
    <w:p>
      <w:pPr>
        <w:pStyle w:val="BodyText"/>
        <w:ind w:left="212" w:right="975"/>
        <w:jc w:val="both"/>
      </w:pPr>
      <w:r>
        <w:rPr>
          <w:color w:val="394957"/>
        </w:rPr>
        <w:t>Two CAV projects with various objectives are presented in this section to show the broad landscape of the CAV industry. A further ten are presented in Appendix C. The majority of case studies are delivered by a consortium</w:t>
      </w:r>
      <w:r>
        <w:rPr>
          <w:color w:val="394957"/>
          <w:spacing w:val="-2"/>
        </w:rPr>
        <w:t> </w:t>
      </w:r>
      <w:r>
        <w:rPr>
          <w:color w:val="394957"/>
        </w:rPr>
        <w:t>of</w:t>
      </w:r>
      <w:r>
        <w:rPr>
          <w:color w:val="394957"/>
          <w:spacing w:val="-5"/>
        </w:rPr>
        <w:t> </w:t>
      </w:r>
      <w:r>
        <w:rPr>
          <w:color w:val="394957"/>
        </w:rPr>
        <w:t>different</w:t>
      </w:r>
      <w:r>
        <w:rPr>
          <w:color w:val="394957"/>
          <w:spacing w:val="-6"/>
        </w:rPr>
        <w:t> </w:t>
      </w:r>
      <w:r>
        <w:rPr>
          <w:color w:val="394957"/>
        </w:rPr>
        <w:t>companies</w:t>
      </w:r>
      <w:r>
        <w:rPr>
          <w:color w:val="394957"/>
          <w:spacing w:val="-5"/>
        </w:rPr>
        <w:t> </w:t>
      </w:r>
      <w:r>
        <w:rPr>
          <w:color w:val="394957"/>
        </w:rPr>
        <w:t>and</w:t>
      </w:r>
      <w:r>
        <w:rPr>
          <w:color w:val="394957"/>
          <w:spacing w:val="-4"/>
        </w:rPr>
        <w:t> </w:t>
      </w:r>
      <w:r>
        <w:rPr>
          <w:color w:val="394957"/>
        </w:rPr>
        <w:t>public</w:t>
      </w:r>
      <w:r>
        <w:rPr>
          <w:color w:val="394957"/>
          <w:spacing w:val="-4"/>
        </w:rPr>
        <w:t> </w:t>
      </w:r>
      <w:r>
        <w:rPr>
          <w:color w:val="394957"/>
        </w:rPr>
        <w:t>sector</w:t>
      </w:r>
      <w:r>
        <w:rPr>
          <w:color w:val="394957"/>
          <w:spacing w:val="-6"/>
        </w:rPr>
        <w:t> </w:t>
      </w:r>
      <w:r>
        <w:rPr>
          <w:color w:val="394957"/>
        </w:rPr>
        <w:t>organisations,</w:t>
      </w:r>
      <w:r>
        <w:rPr>
          <w:color w:val="394957"/>
          <w:spacing w:val="-5"/>
        </w:rPr>
        <w:t> </w:t>
      </w:r>
      <w:r>
        <w:rPr>
          <w:color w:val="394957"/>
        </w:rPr>
        <w:t>demonstrating</w:t>
      </w:r>
      <w:r>
        <w:rPr>
          <w:color w:val="394957"/>
          <w:spacing w:val="-2"/>
        </w:rPr>
        <w:t> </w:t>
      </w:r>
      <w:r>
        <w:rPr>
          <w:color w:val="394957"/>
        </w:rPr>
        <w:t>the</w:t>
      </w:r>
      <w:r>
        <w:rPr>
          <w:color w:val="394957"/>
          <w:spacing w:val="-3"/>
        </w:rPr>
        <w:t> </w:t>
      </w:r>
      <w:r>
        <w:rPr>
          <w:color w:val="394957"/>
        </w:rPr>
        <w:t>breadth</w:t>
      </w:r>
      <w:r>
        <w:rPr>
          <w:color w:val="394957"/>
          <w:spacing w:val="-4"/>
        </w:rPr>
        <w:t> </w:t>
      </w:r>
      <w:r>
        <w:rPr>
          <w:color w:val="394957"/>
        </w:rPr>
        <w:t>of</w:t>
      </w:r>
      <w:r>
        <w:rPr>
          <w:color w:val="394957"/>
          <w:spacing w:val="-4"/>
        </w:rPr>
        <w:t> </w:t>
      </w:r>
      <w:r>
        <w:rPr>
          <w:color w:val="394957"/>
        </w:rPr>
        <w:t>technologies and disciplines involved.</w:t>
      </w:r>
    </w:p>
    <w:p>
      <w:pPr>
        <w:pStyle w:val="BodyText"/>
        <w:spacing w:before="1"/>
        <w:rPr>
          <w:sz w:val="21"/>
        </w:rPr>
      </w:pPr>
    </w:p>
    <w:p>
      <w:pPr>
        <w:pStyle w:val="Heading5"/>
        <w:jc w:val="both"/>
      </w:pPr>
      <w:r>
        <w:rPr>
          <w:color w:val="394957"/>
        </w:rPr>
        <w:t>Table 4: Geospatial data as a tool (Case Study 1)</w:t>
      </w:r>
    </w:p>
    <w:p>
      <w:pPr>
        <w:pStyle w:val="BodyText"/>
        <w:spacing w:before="5"/>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7230"/>
        <w:gridCol w:w="991"/>
      </w:tblGrid>
      <w:tr>
        <w:trPr>
          <w:trHeight w:val="736" w:hRule="atLeast"/>
        </w:trPr>
        <w:tc>
          <w:tcPr>
            <w:tcW w:w="1414" w:type="dxa"/>
            <w:shd w:val="clear" w:color="auto" w:fill="F1F1F1"/>
          </w:tcPr>
          <w:p>
            <w:pPr>
              <w:pStyle w:val="TableParagraph"/>
              <w:spacing w:before="9"/>
              <w:rPr>
                <w:b/>
                <w:sz w:val="21"/>
              </w:rPr>
            </w:pPr>
          </w:p>
          <w:p>
            <w:pPr>
              <w:pStyle w:val="TableParagraph"/>
              <w:spacing w:before="1"/>
              <w:ind w:left="110"/>
              <w:rPr>
                <w:sz w:val="20"/>
              </w:rPr>
            </w:pPr>
            <w:r>
              <w:rPr>
                <w:color w:val="394957"/>
                <w:sz w:val="20"/>
              </w:rPr>
              <w:t>Title/Country</w:t>
            </w:r>
          </w:p>
        </w:tc>
        <w:tc>
          <w:tcPr>
            <w:tcW w:w="7230" w:type="dxa"/>
          </w:tcPr>
          <w:p>
            <w:pPr>
              <w:pStyle w:val="TableParagraph"/>
              <w:spacing w:before="7" w:after="1"/>
              <w:rPr>
                <w:b/>
                <w:sz w:val="12"/>
              </w:rPr>
            </w:pPr>
          </w:p>
          <w:p>
            <w:pPr>
              <w:pStyle w:val="TableParagraph"/>
              <w:ind w:left="200"/>
              <w:rPr>
                <w:sz w:val="20"/>
              </w:rPr>
            </w:pPr>
            <w:r>
              <w:rPr>
                <w:sz w:val="20"/>
              </w:rPr>
              <w:drawing>
                <wp:inline distT="0" distB="0" distL="0" distR="0">
                  <wp:extent cx="1163130" cy="265747"/>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36" cstate="print"/>
                          <a:stretch>
                            <a:fillRect/>
                          </a:stretch>
                        </pic:blipFill>
                        <pic:spPr>
                          <a:xfrm>
                            <a:off x="0" y="0"/>
                            <a:ext cx="1163130" cy="265747"/>
                          </a:xfrm>
                          <a:prstGeom prst="rect">
                            <a:avLst/>
                          </a:prstGeom>
                        </pic:spPr>
                      </pic:pic>
                    </a:graphicData>
                  </a:graphic>
                </wp:inline>
              </w:drawing>
            </w:r>
            <w:r>
              <w:rPr>
                <w:sz w:val="20"/>
              </w:rPr>
            </w:r>
          </w:p>
        </w:tc>
        <w:tc>
          <w:tcPr>
            <w:tcW w:w="991" w:type="dxa"/>
            <w:shd w:val="clear" w:color="auto" w:fill="92CEF6"/>
          </w:tcPr>
          <w:p>
            <w:pPr>
              <w:pStyle w:val="TableParagraph"/>
              <w:spacing w:before="9"/>
              <w:rPr>
                <w:b/>
                <w:sz w:val="21"/>
              </w:rPr>
            </w:pPr>
          </w:p>
          <w:p>
            <w:pPr>
              <w:pStyle w:val="TableParagraph"/>
              <w:spacing w:before="1"/>
              <w:ind w:left="172"/>
              <w:rPr>
                <w:sz w:val="20"/>
              </w:rPr>
            </w:pPr>
            <w:r>
              <w:rPr>
                <w:color w:val="394957"/>
                <w:sz w:val="20"/>
              </w:rPr>
              <w:t>Europe</w:t>
            </w:r>
          </w:p>
        </w:tc>
      </w:tr>
      <w:tr>
        <w:trPr>
          <w:trHeight w:val="2325" w:hRule="atLeast"/>
        </w:trPr>
        <w:tc>
          <w:tcPr>
            <w:tcW w:w="1414"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spacing w:before="10"/>
              <w:rPr>
                <w:b/>
                <w:sz w:val="24"/>
              </w:rPr>
            </w:pPr>
          </w:p>
          <w:p>
            <w:pPr>
              <w:pStyle w:val="TableParagraph"/>
              <w:spacing w:before="1"/>
              <w:ind w:left="110"/>
              <w:rPr>
                <w:sz w:val="20"/>
              </w:rPr>
            </w:pPr>
            <w:r>
              <w:rPr>
                <w:color w:val="394957"/>
                <w:sz w:val="20"/>
              </w:rPr>
              <w:t>Objectives</w:t>
            </w:r>
          </w:p>
        </w:tc>
        <w:tc>
          <w:tcPr>
            <w:tcW w:w="8221" w:type="dxa"/>
            <w:gridSpan w:val="2"/>
          </w:tcPr>
          <w:p>
            <w:pPr>
              <w:pStyle w:val="TableParagraph"/>
              <w:rPr>
                <w:b/>
                <w:sz w:val="21"/>
              </w:rPr>
            </w:pPr>
          </w:p>
          <w:p>
            <w:pPr>
              <w:pStyle w:val="TableParagraph"/>
              <w:ind w:left="107" w:right="168"/>
              <w:rPr>
                <w:sz w:val="20"/>
              </w:rPr>
            </w:pPr>
            <w:r>
              <w:rPr>
                <w:color w:val="394957"/>
                <w:sz w:val="20"/>
              </w:rPr>
              <w:t>Trial of CV technologies in passenger cars (Ford, Jaguar Land Rover and Tata Motors European Technical Centre), both on track and on roads in Coventry and Milton Keynes</w:t>
            </w:r>
          </w:p>
          <w:p>
            <w:pPr>
              <w:pStyle w:val="TableParagraph"/>
              <w:spacing w:before="10"/>
              <w:rPr>
                <w:b/>
                <w:sz w:val="19"/>
              </w:rPr>
            </w:pPr>
          </w:p>
          <w:p>
            <w:pPr>
              <w:pStyle w:val="TableParagraph"/>
              <w:ind w:left="107" w:right="168"/>
              <w:rPr>
                <w:sz w:val="20"/>
              </w:rPr>
            </w:pPr>
            <w:r>
              <w:rPr>
                <w:color w:val="394957"/>
                <w:sz w:val="20"/>
              </w:rPr>
              <w:t>Trial of an on demand, point-to-point public transport system of 40 driverless pods in Milton Keynes.</w:t>
            </w:r>
          </w:p>
          <w:p>
            <w:pPr>
              <w:pStyle w:val="TableParagraph"/>
              <w:spacing w:before="1"/>
              <w:rPr>
                <w:b/>
                <w:sz w:val="20"/>
              </w:rPr>
            </w:pPr>
          </w:p>
          <w:p>
            <w:pPr>
              <w:pStyle w:val="TableParagraph"/>
              <w:spacing w:before="1"/>
              <w:ind w:left="107" w:right="168"/>
              <w:rPr>
                <w:sz w:val="20"/>
              </w:rPr>
            </w:pPr>
            <w:r>
              <w:rPr>
                <w:color w:val="394957"/>
                <w:sz w:val="20"/>
              </w:rPr>
              <w:t>Topics investigated: interoperability/scalability of different approaches and technologies, public attitudes, commercial viability, environmental benefits</w:t>
            </w:r>
          </w:p>
        </w:tc>
      </w:tr>
      <w:tr>
        <w:trPr>
          <w:trHeight w:val="2039" w:hRule="atLeast"/>
        </w:trPr>
        <w:tc>
          <w:tcPr>
            <w:tcW w:w="1414"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spacing w:before="145"/>
              <w:ind w:left="110"/>
              <w:rPr>
                <w:sz w:val="20"/>
              </w:rPr>
            </w:pPr>
            <w:r>
              <w:rPr>
                <w:color w:val="394957"/>
                <w:sz w:val="20"/>
              </w:rPr>
              <w:t>Stakeholder</w:t>
            </w:r>
          </w:p>
        </w:tc>
        <w:tc>
          <w:tcPr>
            <w:tcW w:w="8221" w:type="dxa"/>
            <w:gridSpan w:val="2"/>
          </w:tcPr>
          <w:p>
            <w:pPr>
              <w:pStyle w:val="TableParagraph"/>
              <w:spacing w:before="6"/>
              <w:rPr>
                <w:b/>
                <w:sz w:val="18"/>
              </w:rPr>
            </w:pPr>
          </w:p>
          <w:p>
            <w:pPr>
              <w:pStyle w:val="TableParagraph"/>
              <w:ind w:left="107" w:right="168"/>
              <w:rPr>
                <w:b/>
                <w:sz w:val="20"/>
              </w:rPr>
            </w:pPr>
            <w:r>
              <w:rPr>
                <w:b/>
                <w:color w:val="394957"/>
                <w:sz w:val="20"/>
              </w:rPr>
              <w:t>Consultancy, Local authority, OEMs, University and research organisation, Insurance, automotive engineering</w:t>
            </w:r>
          </w:p>
          <w:p>
            <w:pPr>
              <w:pStyle w:val="TableParagraph"/>
              <w:spacing w:before="1"/>
              <w:rPr>
                <w:b/>
                <w:sz w:val="20"/>
              </w:rPr>
            </w:pPr>
          </w:p>
          <w:p>
            <w:pPr>
              <w:pStyle w:val="TableParagraph"/>
              <w:ind w:left="107" w:right="168"/>
              <w:rPr>
                <w:sz w:val="20"/>
              </w:rPr>
            </w:pPr>
            <w:r>
              <w:rPr>
                <w:color w:val="394957"/>
                <w:sz w:val="20"/>
              </w:rPr>
              <w:t>ARUP, Milton Keynes Council, Coventry City Council, Jaguar Land Rover, Tata, RDM, Ford Motor Company, MIRA Thales, Transport Systems Catapult, Oxbotica, AXA Insurance Limited, Wragge- Lawrence-Graham, University of Oxford, University of Cambridge, Open University</w:t>
            </w:r>
          </w:p>
        </w:tc>
      </w:tr>
      <w:tr>
        <w:trPr>
          <w:trHeight w:val="568" w:hRule="atLeast"/>
        </w:trPr>
        <w:tc>
          <w:tcPr>
            <w:tcW w:w="1414" w:type="dxa"/>
            <w:shd w:val="clear" w:color="auto" w:fill="F1F1F1"/>
          </w:tcPr>
          <w:p>
            <w:pPr>
              <w:pStyle w:val="TableParagraph"/>
              <w:spacing w:before="167"/>
              <w:ind w:left="110"/>
              <w:rPr>
                <w:sz w:val="20"/>
              </w:rPr>
            </w:pPr>
            <w:r>
              <w:rPr>
                <w:color w:val="394957"/>
                <w:sz w:val="20"/>
              </w:rPr>
              <w:t>Timeframe</w:t>
            </w:r>
          </w:p>
        </w:tc>
        <w:tc>
          <w:tcPr>
            <w:tcW w:w="8221" w:type="dxa"/>
            <w:gridSpan w:val="2"/>
          </w:tcPr>
          <w:p>
            <w:pPr>
              <w:pStyle w:val="TableParagraph"/>
              <w:spacing w:before="167"/>
              <w:ind w:left="107"/>
              <w:rPr>
                <w:sz w:val="20"/>
              </w:rPr>
            </w:pPr>
            <w:r>
              <w:rPr>
                <w:color w:val="394957"/>
                <w:sz w:val="20"/>
              </w:rPr>
              <w:t>2016-2018</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14"/>
        </w:rPr>
      </w:pPr>
      <w:r>
        <w:rPr/>
        <w:pict>
          <v:line style="position:absolute;mso-position-horizontal-relative:page;mso-position-vertical-relative:paragraph;z-index:-520;mso-wrap-distance-left:0;mso-wrap-distance-right:0" from="56.639999pt,10.538321pt" to="200.689999pt,10.538321pt" stroked="true" strokeweight=".47998pt" strokecolor="#394957">
            <v:stroke dashstyle="solid"/>
            <w10:wrap type="topAndBottom"/>
          </v:line>
        </w:pict>
      </w:r>
    </w:p>
    <w:p>
      <w:pPr>
        <w:pStyle w:val="BodyText"/>
        <w:spacing w:before="6"/>
        <w:rPr>
          <w:b/>
          <w:sz w:val="25"/>
        </w:rPr>
      </w:pPr>
    </w:p>
    <w:p>
      <w:pPr>
        <w:pStyle w:val="BodyText"/>
        <w:spacing w:before="1"/>
        <w:ind w:left="212"/>
        <w:jc w:val="both"/>
      </w:pPr>
      <w:r>
        <w:rPr>
          <w:color w:val="394957"/>
          <w:position w:val="6"/>
          <w:sz w:val="13"/>
        </w:rPr>
        <w:t>24 </w:t>
      </w:r>
      <w:hyperlink r:id="rId35">
        <w:r>
          <w:rPr>
            <w:color w:val="394957"/>
            <w:u w:val="single" w:color="394957"/>
          </w:rPr>
          <w:t>https://www.its.dot.gov/cv_basics/cv_basics_facts.htm#fact4a</w:t>
        </w:r>
      </w:hyperlink>
    </w:p>
    <w:p>
      <w:pPr>
        <w:spacing w:after="0"/>
        <w:jc w:val="both"/>
        <w:sectPr>
          <w:pgSz w:w="11910" w:h="16840"/>
          <w:pgMar w:header="0" w:footer="467" w:top="880" w:bottom="960" w:left="920" w:right="160"/>
        </w:sect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7230"/>
        <w:gridCol w:w="991"/>
      </w:tblGrid>
      <w:tr>
        <w:trPr>
          <w:trHeight w:val="736" w:hRule="atLeast"/>
        </w:trPr>
        <w:tc>
          <w:tcPr>
            <w:tcW w:w="1414" w:type="dxa"/>
            <w:shd w:val="clear" w:color="auto" w:fill="F1F1F1"/>
          </w:tcPr>
          <w:p>
            <w:pPr>
              <w:pStyle w:val="TableParagraph"/>
              <w:spacing w:before="9"/>
              <w:rPr>
                <w:sz w:val="21"/>
              </w:rPr>
            </w:pPr>
          </w:p>
          <w:p>
            <w:pPr>
              <w:pStyle w:val="TableParagraph"/>
              <w:spacing w:before="1"/>
              <w:ind w:left="110"/>
              <w:rPr>
                <w:sz w:val="20"/>
              </w:rPr>
            </w:pPr>
            <w:r>
              <w:rPr>
                <w:color w:val="394957"/>
                <w:sz w:val="20"/>
              </w:rPr>
              <w:t>Title/Country</w:t>
            </w:r>
          </w:p>
        </w:tc>
        <w:tc>
          <w:tcPr>
            <w:tcW w:w="7230" w:type="dxa"/>
          </w:tcPr>
          <w:p>
            <w:pPr>
              <w:pStyle w:val="TableParagraph"/>
              <w:spacing w:before="8"/>
              <w:rPr>
                <w:sz w:val="12"/>
              </w:rPr>
            </w:pPr>
          </w:p>
          <w:p>
            <w:pPr>
              <w:pStyle w:val="TableParagraph"/>
              <w:ind w:left="200"/>
              <w:rPr>
                <w:sz w:val="20"/>
              </w:rPr>
            </w:pPr>
            <w:r>
              <w:rPr>
                <w:sz w:val="20"/>
              </w:rPr>
              <w:drawing>
                <wp:inline distT="0" distB="0" distL="0" distR="0">
                  <wp:extent cx="1163130" cy="265747"/>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36" cstate="print"/>
                          <a:stretch>
                            <a:fillRect/>
                          </a:stretch>
                        </pic:blipFill>
                        <pic:spPr>
                          <a:xfrm>
                            <a:off x="0" y="0"/>
                            <a:ext cx="1163130" cy="265747"/>
                          </a:xfrm>
                          <a:prstGeom prst="rect">
                            <a:avLst/>
                          </a:prstGeom>
                        </pic:spPr>
                      </pic:pic>
                    </a:graphicData>
                  </a:graphic>
                </wp:inline>
              </w:drawing>
            </w:r>
            <w:r>
              <w:rPr>
                <w:sz w:val="20"/>
              </w:rPr>
            </w:r>
          </w:p>
        </w:tc>
        <w:tc>
          <w:tcPr>
            <w:tcW w:w="991" w:type="dxa"/>
            <w:shd w:val="clear" w:color="auto" w:fill="92CEF6"/>
          </w:tcPr>
          <w:p>
            <w:pPr>
              <w:pStyle w:val="TableParagraph"/>
              <w:spacing w:before="9"/>
              <w:rPr>
                <w:sz w:val="21"/>
              </w:rPr>
            </w:pPr>
          </w:p>
          <w:p>
            <w:pPr>
              <w:pStyle w:val="TableParagraph"/>
              <w:spacing w:before="1"/>
              <w:ind w:left="172"/>
              <w:rPr>
                <w:sz w:val="20"/>
              </w:rPr>
            </w:pPr>
            <w:r>
              <w:rPr>
                <w:color w:val="394957"/>
                <w:sz w:val="20"/>
              </w:rPr>
              <w:t>Europe</w:t>
            </w:r>
          </w:p>
        </w:tc>
      </w:tr>
      <w:tr>
        <w:trPr>
          <w:trHeight w:val="6917" w:hRule="atLeast"/>
        </w:trPr>
        <w:tc>
          <w:tcPr>
            <w:tcW w:w="1414" w:type="dxa"/>
            <w:shd w:val="clear" w:color="auto" w:fill="F1F1F1"/>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26"/>
              </w:rPr>
            </w:pPr>
          </w:p>
          <w:p>
            <w:pPr>
              <w:pStyle w:val="TableParagraph"/>
              <w:ind w:left="110"/>
              <w:rPr>
                <w:sz w:val="20"/>
              </w:rPr>
            </w:pPr>
            <w:r>
              <w:rPr>
                <w:color w:val="394957"/>
                <w:sz w:val="20"/>
              </w:rPr>
              <w:t>Services</w:t>
            </w:r>
          </w:p>
        </w:tc>
        <w:tc>
          <w:tcPr>
            <w:tcW w:w="8221" w:type="dxa"/>
            <w:gridSpan w:val="2"/>
          </w:tcPr>
          <w:p>
            <w:pPr>
              <w:pStyle w:val="TableParagraph"/>
              <w:spacing w:before="7"/>
              <w:rPr>
                <w:sz w:val="30"/>
              </w:rPr>
            </w:pPr>
          </w:p>
          <w:p>
            <w:pPr>
              <w:pStyle w:val="TableParagraph"/>
              <w:ind w:left="107"/>
              <w:rPr>
                <w:sz w:val="20"/>
              </w:rPr>
            </w:pPr>
            <w:r>
              <w:rPr>
                <w:color w:val="394957"/>
                <w:sz w:val="20"/>
              </w:rPr>
              <w:t>Connectivity services being investigated:</w:t>
            </w:r>
          </w:p>
          <w:p>
            <w:pPr>
              <w:pStyle w:val="TableParagraph"/>
              <w:spacing w:before="1"/>
              <w:rPr>
                <w:sz w:val="20"/>
              </w:rPr>
            </w:pPr>
          </w:p>
          <w:p>
            <w:pPr>
              <w:pStyle w:val="TableParagraph"/>
              <w:ind w:left="107" w:right="168"/>
              <w:rPr>
                <w:sz w:val="20"/>
              </w:rPr>
            </w:pPr>
            <w:r>
              <w:rPr>
                <w:b/>
                <w:color w:val="394957"/>
                <w:sz w:val="20"/>
              </w:rPr>
              <w:t>Emergency Vehicle Warning (EVW) </w:t>
            </w:r>
            <w:r>
              <w:rPr>
                <w:color w:val="394957"/>
                <w:sz w:val="20"/>
              </w:rPr>
              <w:t>– Sends a signal directly from the emergency vehicle (e.g. ambulance, fire engine, police vehicle) to nearby connected cars. Driver is informed that the emergency vehicle is approaching and advised to make way for it.</w:t>
            </w:r>
          </w:p>
          <w:p>
            <w:pPr>
              <w:pStyle w:val="TableParagraph"/>
              <w:spacing w:before="11"/>
              <w:rPr>
                <w:sz w:val="19"/>
              </w:rPr>
            </w:pPr>
          </w:p>
          <w:p>
            <w:pPr>
              <w:pStyle w:val="TableParagraph"/>
              <w:ind w:left="107" w:right="370"/>
              <w:rPr>
                <w:sz w:val="20"/>
              </w:rPr>
            </w:pPr>
            <w:r>
              <w:rPr>
                <w:b/>
                <w:color w:val="394957"/>
                <w:sz w:val="20"/>
              </w:rPr>
              <w:t>Intersection Collision Warning (ICW) </w:t>
            </w:r>
            <w:r>
              <w:rPr>
                <w:color w:val="394957"/>
                <w:sz w:val="20"/>
              </w:rPr>
              <w:t>– Warns the driver when it is unsafe to enter an intersection, due to a high probability of collision with other vehicles.</w:t>
            </w:r>
          </w:p>
          <w:p>
            <w:pPr>
              <w:pStyle w:val="TableParagraph"/>
              <w:spacing w:before="1"/>
              <w:rPr>
                <w:sz w:val="20"/>
              </w:rPr>
            </w:pPr>
          </w:p>
          <w:p>
            <w:pPr>
              <w:pStyle w:val="TableParagraph"/>
              <w:ind w:left="107" w:right="168"/>
              <w:rPr>
                <w:sz w:val="20"/>
              </w:rPr>
            </w:pPr>
            <w:r>
              <w:rPr>
                <w:b/>
                <w:color w:val="394957"/>
                <w:sz w:val="20"/>
              </w:rPr>
              <w:t>In-Vehicle Signage (IVS) </w:t>
            </w:r>
            <w:r>
              <w:rPr>
                <w:color w:val="394957"/>
                <w:sz w:val="20"/>
              </w:rPr>
              <w:t>– Sends information about road conditions, congestion or</w:t>
            </w:r>
            <w:r>
              <w:rPr>
                <w:color w:val="394957"/>
                <w:spacing w:val="-28"/>
                <w:sz w:val="20"/>
              </w:rPr>
              <w:t> </w:t>
            </w:r>
            <w:r>
              <w:rPr>
                <w:color w:val="394957"/>
                <w:sz w:val="20"/>
              </w:rPr>
              <w:t>other incidents directly to the in-car display, rather than having to rely on expensive gantry systems.</w:t>
            </w:r>
          </w:p>
          <w:p>
            <w:pPr>
              <w:pStyle w:val="TableParagraph"/>
              <w:spacing w:before="11"/>
              <w:rPr>
                <w:sz w:val="19"/>
              </w:rPr>
            </w:pPr>
          </w:p>
          <w:p>
            <w:pPr>
              <w:pStyle w:val="TableParagraph"/>
              <w:ind w:left="107" w:right="168"/>
              <w:rPr>
                <w:sz w:val="20"/>
              </w:rPr>
            </w:pPr>
            <w:r>
              <w:rPr>
                <w:b/>
                <w:color w:val="394957"/>
                <w:sz w:val="20"/>
              </w:rPr>
              <w:t>Electronic Emergency Brake Light (EEBL) </w:t>
            </w:r>
            <w:r>
              <w:rPr>
                <w:color w:val="394957"/>
                <w:sz w:val="20"/>
              </w:rPr>
              <w:t>– Alerts the driver when a vehicle in front suddenly brakes, providing advanced warning, especially when the driver is unable to</w:t>
            </w:r>
            <w:r>
              <w:rPr>
                <w:color w:val="394957"/>
                <w:spacing w:val="-29"/>
                <w:sz w:val="20"/>
              </w:rPr>
              <w:t> </w:t>
            </w:r>
            <w:r>
              <w:rPr>
                <w:color w:val="394957"/>
                <w:sz w:val="20"/>
              </w:rPr>
              <w:t>see the lights of the braking vehicle due to weather conditions, road layout or other vehicles in between.</w:t>
            </w:r>
          </w:p>
          <w:p>
            <w:pPr>
              <w:pStyle w:val="TableParagraph"/>
              <w:rPr>
                <w:sz w:val="20"/>
              </w:rPr>
            </w:pPr>
          </w:p>
          <w:p>
            <w:pPr>
              <w:pStyle w:val="TableParagraph"/>
              <w:ind w:left="107" w:right="168"/>
              <w:rPr>
                <w:sz w:val="20"/>
              </w:rPr>
            </w:pPr>
            <w:r>
              <w:rPr>
                <w:b/>
                <w:color w:val="394957"/>
                <w:sz w:val="20"/>
              </w:rPr>
              <w:t>Green Light Optimal Speed Advisory (GLOSA) </w:t>
            </w:r>
            <w:r>
              <w:rPr>
                <w:color w:val="394957"/>
                <w:sz w:val="20"/>
              </w:rPr>
              <w:t>– Sends traffic light information to</w:t>
            </w:r>
            <w:r>
              <w:rPr>
                <w:color w:val="394957"/>
                <w:spacing w:val="-26"/>
                <w:sz w:val="20"/>
              </w:rPr>
              <w:t> </w:t>
            </w:r>
            <w:r>
              <w:rPr>
                <w:color w:val="394957"/>
                <w:sz w:val="20"/>
              </w:rPr>
              <w:t>the connected car which is able to calculate the optimal speed for approaching the lights, potentially minimising the number of red light stops, improving traffic flow and reducing emission levels from idling</w:t>
            </w:r>
            <w:r>
              <w:rPr>
                <w:color w:val="394957"/>
                <w:spacing w:val="2"/>
                <w:sz w:val="20"/>
              </w:rPr>
              <w:t> </w:t>
            </w:r>
            <w:r>
              <w:rPr>
                <w:color w:val="394957"/>
                <w:sz w:val="20"/>
              </w:rPr>
              <w:t>vehicles.</w:t>
            </w:r>
          </w:p>
          <w:p>
            <w:pPr>
              <w:pStyle w:val="TableParagraph"/>
              <w:rPr>
                <w:sz w:val="20"/>
              </w:rPr>
            </w:pPr>
          </w:p>
          <w:p>
            <w:pPr>
              <w:pStyle w:val="TableParagraph"/>
              <w:ind w:left="107" w:right="180"/>
              <w:rPr>
                <w:sz w:val="20"/>
              </w:rPr>
            </w:pPr>
            <w:r>
              <w:rPr>
                <w:b/>
                <w:color w:val="394957"/>
                <w:sz w:val="20"/>
              </w:rPr>
              <w:t>Intersection Priority Management (IPM) </w:t>
            </w:r>
            <w:r>
              <w:rPr>
                <w:color w:val="394957"/>
                <w:sz w:val="20"/>
              </w:rPr>
              <w:t>– Assigns priority when two or more</w:t>
            </w:r>
            <w:r>
              <w:rPr>
                <w:color w:val="394957"/>
                <w:spacing w:val="-19"/>
                <w:sz w:val="20"/>
              </w:rPr>
              <w:t> </w:t>
            </w:r>
            <w:r>
              <w:rPr>
                <w:color w:val="394957"/>
                <w:sz w:val="20"/>
              </w:rPr>
              <w:t>connected vehicles come to an intersection without priority signs or traffic lights. Collaborative Parking – Provides real-time information about free parking spaces either in the vicinity or close to the driver’s final</w:t>
            </w:r>
            <w:r>
              <w:rPr>
                <w:color w:val="394957"/>
                <w:spacing w:val="-3"/>
                <w:sz w:val="20"/>
              </w:rPr>
              <w:t> </w:t>
            </w:r>
            <w:r>
              <w:rPr>
                <w:color w:val="394957"/>
                <w:sz w:val="20"/>
              </w:rPr>
              <w:t>destination</w:t>
            </w:r>
          </w:p>
        </w:tc>
      </w:tr>
      <w:tr>
        <w:trPr>
          <w:trHeight w:val="907" w:hRule="atLeast"/>
        </w:trPr>
        <w:tc>
          <w:tcPr>
            <w:tcW w:w="1414" w:type="dxa"/>
            <w:shd w:val="clear" w:color="auto" w:fill="F1F1F1"/>
          </w:tcPr>
          <w:p>
            <w:pPr>
              <w:pStyle w:val="TableParagraph"/>
              <w:spacing w:before="4"/>
              <w:rPr>
                <w:sz w:val="29"/>
              </w:rPr>
            </w:pPr>
          </w:p>
          <w:p>
            <w:pPr>
              <w:pStyle w:val="TableParagraph"/>
              <w:ind w:left="110"/>
              <w:rPr>
                <w:sz w:val="20"/>
              </w:rPr>
            </w:pPr>
            <w:r>
              <w:rPr>
                <w:color w:val="394957"/>
                <w:sz w:val="20"/>
              </w:rPr>
              <w:t>Technologies</w:t>
            </w:r>
          </w:p>
        </w:tc>
        <w:tc>
          <w:tcPr>
            <w:tcW w:w="8221" w:type="dxa"/>
            <w:gridSpan w:val="2"/>
          </w:tcPr>
          <w:p>
            <w:pPr>
              <w:pStyle w:val="TableParagraph"/>
              <w:spacing w:before="4"/>
              <w:rPr>
                <w:sz w:val="19"/>
              </w:rPr>
            </w:pPr>
          </w:p>
          <w:p>
            <w:pPr>
              <w:pStyle w:val="TableParagraph"/>
              <w:ind w:left="107" w:right="658"/>
              <w:rPr>
                <w:sz w:val="20"/>
              </w:rPr>
            </w:pPr>
            <w:r>
              <w:rPr>
                <w:color w:val="394957"/>
                <w:sz w:val="20"/>
              </w:rPr>
              <w:t>Stereo cameras, LiDAR and radar-based obstacle detectors, computers required for steering + GPS</w:t>
            </w:r>
          </w:p>
        </w:tc>
      </w:tr>
      <w:tr>
        <w:trPr>
          <w:trHeight w:val="738" w:hRule="atLeast"/>
        </w:trPr>
        <w:tc>
          <w:tcPr>
            <w:tcW w:w="1414" w:type="dxa"/>
            <w:shd w:val="clear" w:color="auto" w:fill="F1F1F1"/>
          </w:tcPr>
          <w:p>
            <w:pPr>
              <w:pStyle w:val="TableParagraph"/>
              <w:spacing w:before="138"/>
              <w:ind w:left="110" w:right="373"/>
              <w:rPr>
                <w:sz w:val="20"/>
              </w:rPr>
            </w:pPr>
            <w:r>
              <w:rPr>
                <w:color w:val="394957"/>
                <w:sz w:val="20"/>
              </w:rPr>
              <w:t>Autonomy level</w:t>
            </w:r>
          </w:p>
        </w:tc>
        <w:tc>
          <w:tcPr>
            <w:tcW w:w="8221" w:type="dxa"/>
            <w:gridSpan w:val="2"/>
          </w:tcPr>
          <w:p>
            <w:pPr>
              <w:pStyle w:val="TableParagraph"/>
              <w:rPr>
                <w:sz w:val="22"/>
              </w:rPr>
            </w:pPr>
          </w:p>
          <w:p>
            <w:pPr>
              <w:pStyle w:val="TableParagraph"/>
              <w:spacing w:before="1"/>
              <w:ind w:left="107"/>
              <w:rPr>
                <w:sz w:val="20"/>
              </w:rPr>
            </w:pPr>
            <w:r>
              <w:rPr>
                <w:color w:val="394957"/>
                <w:sz w:val="20"/>
              </w:rPr>
              <w:t>N/A - Connectivity services</w:t>
            </w:r>
          </w:p>
        </w:tc>
      </w:tr>
      <w:tr>
        <w:trPr>
          <w:trHeight w:val="678" w:hRule="atLeast"/>
        </w:trPr>
        <w:tc>
          <w:tcPr>
            <w:tcW w:w="1414" w:type="dxa"/>
            <w:shd w:val="clear" w:color="auto" w:fill="F1F1F1"/>
          </w:tcPr>
          <w:p>
            <w:pPr>
              <w:pStyle w:val="TableParagraph"/>
              <w:spacing w:before="4"/>
              <w:rPr>
                <w:sz w:val="19"/>
              </w:rPr>
            </w:pPr>
          </w:p>
          <w:p>
            <w:pPr>
              <w:pStyle w:val="TableParagraph"/>
              <w:ind w:left="110"/>
              <w:rPr>
                <w:sz w:val="20"/>
              </w:rPr>
            </w:pPr>
            <w:r>
              <w:rPr>
                <w:color w:val="394957"/>
                <w:sz w:val="20"/>
              </w:rPr>
              <w:t>End user</w:t>
            </w:r>
          </w:p>
        </w:tc>
        <w:tc>
          <w:tcPr>
            <w:tcW w:w="8221" w:type="dxa"/>
            <w:gridSpan w:val="2"/>
          </w:tcPr>
          <w:p>
            <w:pPr>
              <w:pStyle w:val="TableParagraph"/>
              <w:spacing w:before="4"/>
              <w:rPr>
                <w:sz w:val="19"/>
              </w:rPr>
            </w:pPr>
          </w:p>
          <w:p>
            <w:pPr>
              <w:pStyle w:val="TableParagraph"/>
              <w:ind w:left="107"/>
              <w:rPr>
                <w:sz w:val="20"/>
              </w:rPr>
            </w:pPr>
            <w:r>
              <w:rPr>
                <w:color w:val="394957"/>
                <w:sz w:val="20"/>
              </w:rPr>
              <w:t>Driver, Emergency services, Traffic operators</w:t>
            </w:r>
          </w:p>
        </w:tc>
      </w:tr>
      <w:tr>
        <w:trPr>
          <w:trHeight w:val="849" w:hRule="atLeast"/>
        </w:trPr>
        <w:tc>
          <w:tcPr>
            <w:tcW w:w="1414" w:type="dxa"/>
            <w:shd w:val="clear" w:color="auto" w:fill="F1F1F1"/>
          </w:tcPr>
          <w:p>
            <w:pPr>
              <w:pStyle w:val="TableParagraph"/>
              <w:spacing w:before="194"/>
              <w:ind w:left="110" w:right="16"/>
              <w:rPr>
                <w:sz w:val="20"/>
              </w:rPr>
            </w:pPr>
            <w:r>
              <w:rPr>
                <w:color w:val="394957"/>
                <w:w w:val="95"/>
                <w:sz w:val="20"/>
              </w:rPr>
              <w:t>Geospatial </w:t>
            </w:r>
            <w:r>
              <w:rPr>
                <w:color w:val="394957"/>
                <w:sz w:val="20"/>
              </w:rPr>
              <w:t>data use</w:t>
            </w:r>
          </w:p>
        </w:tc>
        <w:tc>
          <w:tcPr>
            <w:tcW w:w="8221" w:type="dxa"/>
            <w:gridSpan w:val="2"/>
          </w:tcPr>
          <w:p>
            <w:pPr>
              <w:pStyle w:val="TableParagraph"/>
              <w:spacing w:before="194"/>
              <w:ind w:left="107"/>
              <w:rPr>
                <w:sz w:val="20"/>
              </w:rPr>
            </w:pPr>
            <w:r>
              <w:rPr>
                <w:color w:val="394957"/>
                <w:sz w:val="20"/>
              </w:rPr>
              <w:t>Underpinning all mentioned services, e.g. information about location of intersections, road conditions, and available parking space.</w:t>
            </w:r>
          </w:p>
        </w:tc>
      </w:tr>
      <w:tr>
        <w:trPr>
          <w:trHeight w:val="738" w:hRule="atLeast"/>
        </w:trPr>
        <w:tc>
          <w:tcPr>
            <w:tcW w:w="1414" w:type="dxa"/>
            <w:shd w:val="clear" w:color="auto" w:fill="F1F1F1"/>
          </w:tcPr>
          <w:p>
            <w:pPr>
              <w:pStyle w:val="TableParagraph"/>
              <w:rPr>
                <w:sz w:val="22"/>
              </w:rPr>
            </w:pPr>
          </w:p>
          <w:p>
            <w:pPr>
              <w:pStyle w:val="TableParagraph"/>
              <w:spacing w:before="1"/>
              <w:ind w:left="110"/>
              <w:rPr>
                <w:sz w:val="20"/>
              </w:rPr>
            </w:pPr>
            <w:r>
              <w:rPr>
                <w:color w:val="394957"/>
                <w:sz w:val="20"/>
              </w:rPr>
              <w:t>Reference</w:t>
            </w:r>
          </w:p>
        </w:tc>
        <w:tc>
          <w:tcPr>
            <w:tcW w:w="8221" w:type="dxa"/>
            <w:gridSpan w:val="2"/>
          </w:tcPr>
          <w:p>
            <w:pPr>
              <w:pStyle w:val="TableParagraph"/>
              <w:rPr>
                <w:sz w:val="22"/>
              </w:rPr>
            </w:pPr>
          </w:p>
          <w:p>
            <w:pPr>
              <w:pStyle w:val="TableParagraph"/>
              <w:spacing w:before="1"/>
              <w:ind w:left="107"/>
              <w:rPr>
                <w:sz w:val="20"/>
              </w:rPr>
            </w:pPr>
            <w:hyperlink r:id="rId37">
              <w:r>
                <w:rPr>
                  <w:color w:val="394957"/>
                  <w:sz w:val="20"/>
                  <w:u w:val="single" w:color="394957"/>
                </w:rPr>
                <w:t>http://www.ukautodrive.com/</w:t>
              </w:r>
            </w:hyperlink>
          </w:p>
        </w:tc>
      </w:tr>
    </w:tbl>
    <w:p>
      <w:pPr>
        <w:spacing w:after="0"/>
        <w:rPr>
          <w:sz w:val="20"/>
        </w:rPr>
        <w:sectPr>
          <w:pgSz w:w="11910" w:h="16840"/>
          <w:pgMar w:header="0" w:footer="467" w:top="940" w:bottom="660" w:left="920" w:right="160"/>
        </w:sectPr>
      </w:pPr>
    </w:p>
    <w:p>
      <w:pPr>
        <w:pStyle w:val="Heading5"/>
        <w:spacing w:before="66"/>
      </w:pPr>
      <w:r>
        <w:rPr>
          <w:color w:val="394957"/>
        </w:rPr>
        <w:t>Table 5: Geospatial data as a tool (Case Study 2)</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6974"/>
        <w:gridCol w:w="1251"/>
      </w:tblGrid>
      <w:tr>
        <w:trPr>
          <w:trHeight w:val="1200" w:hRule="atLeast"/>
        </w:trPr>
        <w:tc>
          <w:tcPr>
            <w:tcW w:w="1407" w:type="dxa"/>
            <w:shd w:val="clear" w:color="auto" w:fill="F1F1F1"/>
          </w:tcPr>
          <w:p>
            <w:pPr>
              <w:pStyle w:val="TableParagraph"/>
              <w:spacing w:before="1"/>
              <w:rPr>
                <w:b/>
                <w:sz w:val="32"/>
              </w:rPr>
            </w:pPr>
          </w:p>
          <w:p>
            <w:pPr>
              <w:pStyle w:val="TableParagraph"/>
              <w:ind w:left="110"/>
              <w:rPr>
                <w:sz w:val="20"/>
              </w:rPr>
            </w:pPr>
            <w:r>
              <w:rPr>
                <w:color w:val="394957"/>
                <w:sz w:val="20"/>
              </w:rPr>
              <w:t>Title/Country</w:t>
            </w:r>
          </w:p>
        </w:tc>
        <w:tc>
          <w:tcPr>
            <w:tcW w:w="6974" w:type="dxa"/>
          </w:tcPr>
          <w:p>
            <w:pPr>
              <w:pStyle w:val="TableParagraph"/>
              <w:spacing w:before="2"/>
              <w:rPr>
                <w:b/>
                <w:sz w:val="11"/>
              </w:rPr>
            </w:pPr>
          </w:p>
          <w:p>
            <w:pPr>
              <w:pStyle w:val="TableParagraph"/>
              <w:ind w:left="237"/>
              <w:rPr>
                <w:sz w:val="20"/>
              </w:rPr>
            </w:pPr>
            <w:r>
              <w:rPr>
                <w:sz w:val="20"/>
              </w:rPr>
              <w:drawing>
                <wp:inline distT="0" distB="0" distL="0" distR="0">
                  <wp:extent cx="1546917" cy="564642"/>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38" cstate="print"/>
                          <a:stretch>
                            <a:fillRect/>
                          </a:stretch>
                        </pic:blipFill>
                        <pic:spPr>
                          <a:xfrm>
                            <a:off x="0" y="0"/>
                            <a:ext cx="1546917" cy="564642"/>
                          </a:xfrm>
                          <a:prstGeom prst="rect">
                            <a:avLst/>
                          </a:prstGeom>
                        </pic:spPr>
                      </pic:pic>
                    </a:graphicData>
                  </a:graphic>
                </wp:inline>
              </w:drawing>
            </w:r>
            <w:r>
              <w:rPr>
                <w:sz w:val="20"/>
              </w:rPr>
            </w:r>
          </w:p>
        </w:tc>
        <w:tc>
          <w:tcPr>
            <w:tcW w:w="1251" w:type="dxa"/>
            <w:shd w:val="clear" w:color="auto" w:fill="92CEF6"/>
          </w:tcPr>
          <w:p>
            <w:pPr>
              <w:pStyle w:val="TableParagraph"/>
              <w:rPr>
                <w:b/>
                <w:sz w:val="22"/>
              </w:rPr>
            </w:pPr>
          </w:p>
          <w:p>
            <w:pPr>
              <w:pStyle w:val="TableParagraph"/>
              <w:spacing w:before="1"/>
              <w:rPr>
                <w:b/>
                <w:sz w:val="20"/>
              </w:rPr>
            </w:pPr>
          </w:p>
          <w:p>
            <w:pPr>
              <w:pStyle w:val="TableParagraph"/>
              <w:ind w:left="107"/>
              <w:rPr>
                <w:sz w:val="20"/>
              </w:rPr>
            </w:pPr>
            <w:r>
              <w:rPr>
                <w:color w:val="394957"/>
                <w:sz w:val="20"/>
              </w:rPr>
              <w:t>Europe</w:t>
            </w:r>
          </w:p>
        </w:tc>
      </w:tr>
      <w:tr>
        <w:trPr>
          <w:trHeight w:val="906" w:hRule="atLeast"/>
        </w:trPr>
        <w:tc>
          <w:tcPr>
            <w:tcW w:w="1407" w:type="dxa"/>
            <w:shd w:val="clear" w:color="auto" w:fill="F1F1F1"/>
          </w:tcPr>
          <w:p>
            <w:pPr>
              <w:pStyle w:val="TableParagraph"/>
              <w:spacing w:before="4"/>
              <w:rPr>
                <w:b/>
                <w:sz w:val="29"/>
              </w:rPr>
            </w:pPr>
          </w:p>
          <w:p>
            <w:pPr>
              <w:pStyle w:val="TableParagraph"/>
              <w:ind w:left="110"/>
              <w:rPr>
                <w:sz w:val="20"/>
              </w:rPr>
            </w:pPr>
            <w:r>
              <w:rPr>
                <w:color w:val="394957"/>
                <w:sz w:val="20"/>
              </w:rPr>
              <w:t>Objectives</w:t>
            </w:r>
          </w:p>
        </w:tc>
        <w:tc>
          <w:tcPr>
            <w:tcW w:w="8225" w:type="dxa"/>
            <w:gridSpan w:val="2"/>
          </w:tcPr>
          <w:p>
            <w:pPr>
              <w:pStyle w:val="TableParagraph"/>
              <w:spacing w:before="4"/>
              <w:rPr>
                <w:b/>
                <w:sz w:val="19"/>
              </w:rPr>
            </w:pPr>
          </w:p>
          <w:p>
            <w:pPr>
              <w:pStyle w:val="TableParagraph"/>
              <w:ind w:left="107"/>
              <w:rPr>
                <w:sz w:val="20"/>
              </w:rPr>
            </w:pPr>
            <w:r>
              <w:rPr>
                <w:color w:val="394957"/>
                <w:sz w:val="20"/>
              </w:rPr>
              <w:t>Identification of means of applying the platooning concept in practice in daily transport operations.</w:t>
            </w:r>
          </w:p>
        </w:tc>
      </w:tr>
      <w:tr>
        <w:trPr>
          <w:trHeight w:val="1643"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5"/>
              <w:rPr>
                <w:b/>
                <w:sz w:val="17"/>
              </w:rPr>
            </w:pPr>
          </w:p>
          <w:p>
            <w:pPr>
              <w:pStyle w:val="TableParagraph"/>
              <w:spacing w:before="1"/>
              <w:ind w:left="110"/>
              <w:rPr>
                <w:sz w:val="20"/>
              </w:rPr>
            </w:pPr>
            <w:r>
              <w:rPr>
                <w:color w:val="394957"/>
                <w:sz w:val="20"/>
              </w:rPr>
              <w:t>Stakeholder</w:t>
            </w:r>
          </w:p>
        </w:tc>
        <w:tc>
          <w:tcPr>
            <w:tcW w:w="8225" w:type="dxa"/>
            <w:gridSpan w:val="2"/>
          </w:tcPr>
          <w:p>
            <w:pPr>
              <w:pStyle w:val="TableParagraph"/>
              <w:spacing w:before="5"/>
              <w:rPr>
                <w:b/>
                <w:sz w:val="21"/>
              </w:rPr>
            </w:pPr>
          </w:p>
          <w:p>
            <w:pPr>
              <w:pStyle w:val="TableParagraph"/>
              <w:ind w:left="107"/>
              <w:rPr>
                <w:b/>
                <w:sz w:val="20"/>
              </w:rPr>
            </w:pPr>
            <w:r>
              <w:rPr>
                <w:b/>
                <w:color w:val="394957"/>
                <w:sz w:val="20"/>
              </w:rPr>
              <w:t>OEM, Universities, Research institutes, Haulage company</w:t>
            </w:r>
          </w:p>
          <w:p>
            <w:pPr>
              <w:pStyle w:val="TableParagraph"/>
              <w:ind w:left="107"/>
              <w:rPr>
                <w:sz w:val="20"/>
              </w:rPr>
            </w:pPr>
            <w:r>
              <w:rPr>
                <w:color w:val="394957"/>
                <w:sz w:val="20"/>
              </w:rPr>
              <w:t>Scania, Volkswagen Group Research, Stockholm’s Royal Institute of Technology KTH, Oldenburger Institut für Informatik (OFFIS) in Germany, IDIADA Automotive Technology in Spain, Science &amp; Technology in the Netherlands and the Spanish haulage company Transportes Cerezuela</w:t>
            </w:r>
          </w:p>
        </w:tc>
      </w:tr>
      <w:tr>
        <w:trPr>
          <w:trHeight w:val="624" w:hRule="atLeast"/>
        </w:trPr>
        <w:tc>
          <w:tcPr>
            <w:tcW w:w="1407" w:type="dxa"/>
            <w:shd w:val="clear" w:color="auto" w:fill="F1F1F1"/>
          </w:tcPr>
          <w:p>
            <w:pPr>
              <w:pStyle w:val="TableParagraph"/>
              <w:spacing w:before="196"/>
              <w:ind w:left="110"/>
              <w:rPr>
                <w:sz w:val="20"/>
              </w:rPr>
            </w:pPr>
            <w:r>
              <w:rPr>
                <w:color w:val="394957"/>
                <w:sz w:val="20"/>
              </w:rPr>
              <w:t>Timeframe</w:t>
            </w:r>
          </w:p>
        </w:tc>
        <w:tc>
          <w:tcPr>
            <w:tcW w:w="8225" w:type="dxa"/>
            <w:gridSpan w:val="2"/>
          </w:tcPr>
          <w:p>
            <w:pPr>
              <w:pStyle w:val="TableParagraph"/>
              <w:spacing w:before="196"/>
              <w:ind w:left="107"/>
              <w:rPr>
                <w:sz w:val="20"/>
              </w:rPr>
            </w:pPr>
            <w:r>
              <w:rPr>
                <w:color w:val="394957"/>
                <w:sz w:val="20"/>
              </w:rPr>
              <w:t>2013 – 2016</w:t>
            </w:r>
          </w:p>
        </w:tc>
      </w:tr>
      <w:tr>
        <w:trPr>
          <w:trHeight w:val="1646"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5"/>
              <w:rPr>
                <w:b/>
                <w:sz w:val="17"/>
              </w:rPr>
            </w:pPr>
          </w:p>
          <w:p>
            <w:pPr>
              <w:pStyle w:val="TableParagraph"/>
              <w:spacing w:before="1"/>
              <w:ind w:left="110"/>
              <w:rPr>
                <w:sz w:val="20"/>
              </w:rPr>
            </w:pPr>
            <w:r>
              <w:rPr>
                <w:color w:val="394957"/>
                <w:sz w:val="20"/>
              </w:rPr>
              <w:t>Services</w:t>
            </w:r>
          </w:p>
        </w:tc>
        <w:tc>
          <w:tcPr>
            <w:tcW w:w="8225" w:type="dxa"/>
            <w:gridSpan w:val="2"/>
          </w:tcPr>
          <w:p>
            <w:pPr>
              <w:pStyle w:val="TableParagraph"/>
              <w:spacing w:before="5"/>
              <w:rPr>
                <w:b/>
                <w:sz w:val="21"/>
              </w:rPr>
            </w:pPr>
          </w:p>
          <w:p>
            <w:pPr>
              <w:pStyle w:val="TableParagraph"/>
              <w:ind w:left="107" w:right="239"/>
              <w:jc w:val="both"/>
              <w:rPr>
                <w:sz w:val="20"/>
              </w:rPr>
            </w:pPr>
            <w:r>
              <w:rPr>
                <w:color w:val="394957"/>
                <w:sz w:val="20"/>
              </w:rPr>
              <w:t>Development of a coordination system to create platoons, taking into account</w:t>
            </w:r>
            <w:r>
              <w:rPr>
                <w:color w:val="394957"/>
                <w:spacing w:val="-22"/>
                <w:sz w:val="20"/>
              </w:rPr>
              <w:t> </w:t>
            </w:r>
            <w:r>
              <w:rPr>
                <w:color w:val="394957"/>
                <w:sz w:val="20"/>
              </w:rPr>
              <w:t>information about the state of the infrastructure (traffic, weather,</w:t>
            </w:r>
            <w:r>
              <w:rPr>
                <w:color w:val="394957"/>
                <w:spacing w:val="-3"/>
                <w:sz w:val="20"/>
              </w:rPr>
              <w:t> </w:t>
            </w:r>
            <w:r>
              <w:rPr>
                <w:color w:val="394957"/>
                <w:sz w:val="20"/>
              </w:rPr>
              <w:t>etc.)</w:t>
            </w:r>
          </w:p>
          <w:p>
            <w:pPr>
              <w:pStyle w:val="TableParagraph"/>
              <w:spacing w:before="1"/>
              <w:ind w:left="107" w:right="270"/>
              <w:jc w:val="both"/>
              <w:rPr>
                <w:sz w:val="20"/>
              </w:rPr>
            </w:pPr>
            <w:r>
              <w:rPr>
                <w:color w:val="394957"/>
                <w:sz w:val="20"/>
              </w:rPr>
              <w:t>Data proposal for V2V communications: e.g. Vehicle ID of the current vehicle, Platoon ID of the current vehicle, Vehicle position in platoon according to assignment plan, distance to vehicle ahead, speed of vehicle ahead, speed of the current vehicle</w:t>
            </w:r>
          </w:p>
        </w:tc>
      </w:tr>
      <w:tr>
        <w:trPr>
          <w:trHeight w:val="457" w:hRule="atLeast"/>
        </w:trPr>
        <w:tc>
          <w:tcPr>
            <w:tcW w:w="1407" w:type="dxa"/>
            <w:shd w:val="clear" w:color="auto" w:fill="F1F1F1"/>
          </w:tcPr>
          <w:p>
            <w:pPr>
              <w:pStyle w:val="TableParagraph"/>
              <w:spacing w:line="228" w:lineRule="exact" w:before="4"/>
              <w:ind w:left="110" w:right="366"/>
              <w:rPr>
                <w:sz w:val="20"/>
              </w:rPr>
            </w:pPr>
            <w:r>
              <w:rPr>
                <w:color w:val="394957"/>
                <w:sz w:val="20"/>
              </w:rPr>
              <w:t>Autonomy level</w:t>
            </w:r>
          </w:p>
        </w:tc>
        <w:tc>
          <w:tcPr>
            <w:tcW w:w="8225" w:type="dxa"/>
            <w:gridSpan w:val="2"/>
          </w:tcPr>
          <w:p>
            <w:pPr>
              <w:pStyle w:val="TableParagraph"/>
              <w:spacing w:before="112"/>
              <w:ind w:left="107"/>
              <w:rPr>
                <w:sz w:val="20"/>
              </w:rPr>
            </w:pPr>
            <w:r>
              <w:rPr>
                <w:color w:val="394957"/>
                <w:sz w:val="20"/>
              </w:rPr>
              <w:t>Level 4</w:t>
            </w:r>
          </w:p>
        </w:tc>
      </w:tr>
      <w:tr>
        <w:trPr>
          <w:trHeight w:val="623" w:hRule="atLeast"/>
        </w:trPr>
        <w:tc>
          <w:tcPr>
            <w:tcW w:w="1407" w:type="dxa"/>
            <w:shd w:val="clear" w:color="auto" w:fill="F1F1F1"/>
          </w:tcPr>
          <w:p>
            <w:pPr>
              <w:pStyle w:val="TableParagraph"/>
              <w:spacing w:before="194"/>
              <w:ind w:left="110"/>
              <w:rPr>
                <w:sz w:val="20"/>
              </w:rPr>
            </w:pPr>
            <w:r>
              <w:rPr>
                <w:color w:val="394957"/>
                <w:sz w:val="20"/>
              </w:rPr>
              <w:t>End user</w:t>
            </w:r>
          </w:p>
        </w:tc>
        <w:tc>
          <w:tcPr>
            <w:tcW w:w="8225" w:type="dxa"/>
            <w:gridSpan w:val="2"/>
          </w:tcPr>
          <w:p>
            <w:pPr>
              <w:pStyle w:val="TableParagraph"/>
              <w:spacing w:before="194"/>
              <w:ind w:left="107"/>
              <w:rPr>
                <w:sz w:val="20"/>
              </w:rPr>
            </w:pPr>
            <w:r>
              <w:rPr>
                <w:color w:val="394957"/>
                <w:sz w:val="20"/>
              </w:rPr>
              <w:t>Fleet operators, transport operators, automotive companies</w:t>
            </w:r>
          </w:p>
        </w:tc>
      </w:tr>
      <w:tr>
        <w:trPr>
          <w:trHeight w:val="1075" w:hRule="atLeast"/>
        </w:trPr>
        <w:tc>
          <w:tcPr>
            <w:tcW w:w="1407" w:type="dxa"/>
            <w:shd w:val="clear" w:color="auto" w:fill="F1F1F1"/>
          </w:tcPr>
          <w:p>
            <w:pPr>
              <w:pStyle w:val="TableParagraph"/>
              <w:spacing w:before="7"/>
              <w:rPr>
                <w:b/>
                <w:sz w:val="26"/>
              </w:rPr>
            </w:pPr>
          </w:p>
          <w:p>
            <w:pPr>
              <w:pStyle w:val="TableParagraph"/>
              <w:ind w:left="110" w:right="9"/>
              <w:rPr>
                <w:sz w:val="20"/>
              </w:rPr>
            </w:pPr>
            <w:r>
              <w:rPr>
                <w:color w:val="394957"/>
                <w:w w:val="95"/>
                <w:sz w:val="20"/>
              </w:rPr>
              <w:t>Geospatial </w:t>
            </w:r>
            <w:r>
              <w:rPr>
                <w:color w:val="394957"/>
                <w:sz w:val="20"/>
              </w:rPr>
              <w:t>data use</w:t>
            </w:r>
          </w:p>
        </w:tc>
        <w:tc>
          <w:tcPr>
            <w:tcW w:w="8225" w:type="dxa"/>
            <w:gridSpan w:val="2"/>
          </w:tcPr>
          <w:p>
            <w:pPr>
              <w:pStyle w:val="TableParagraph"/>
              <w:spacing w:before="191"/>
              <w:ind w:left="107" w:right="350"/>
              <w:rPr>
                <w:sz w:val="20"/>
              </w:rPr>
            </w:pPr>
            <w:r>
              <w:rPr>
                <w:color w:val="394957"/>
                <w:sz w:val="20"/>
              </w:rPr>
              <w:t>Underpinning platooning services, e.g. information about location of incoming truck, all trucks currently in the platooning and also the location of intersections and road conditions.</w:t>
            </w:r>
          </w:p>
        </w:tc>
      </w:tr>
      <w:tr>
        <w:trPr>
          <w:trHeight w:val="626" w:hRule="atLeast"/>
        </w:trPr>
        <w:tc>
          <w:tcPr>
            <w:tcW w:w="1407" w:type="dxa"/>
            <w:shd w:val="clear" w:color="auto" w:fill="F1F1F1"/>
          </w:tcPr>
          <w:p>
            <w:pPr>
              <w:pStyle w:val="TableParagraph"/>
              <w:spacing w:before="3"/>
              <w:rPr>
                <w:b/>
                <w:sz w:val="17"/>
              </w:rPr>
            </w:pPr>
          </w:p>
          <w:p>
            <w:pPr>
              <w:pStyle w:val="TableParagraph"/>
              <w:ind w:left="110"/>
              <w:rPr>
                <w:sz w:val="20"/>
              </w:rPr>
            </w:pPr>
            <w:r>
              <w:rPr>
                <w:color w:val="394957"/>
                <w:sz w:val="20"/>
              </w:rPr>
              <w:t>Reference</w:t>
            </w:r>
          </w:p>
        </w:tc>
        <w:tc>
          <w:tcPr>
            <w:tcW w:w="8225" w:type="dxa"/>
            <w:gridSpan w:val="2"/>
          </w:tcPr>
          <w:p>
            <w:pPr>
              <w:pStyle w:val="TableParagraph"/>
              <w:spacing w:before="3"/>
              <w:rPr>
                <w:b/>
                <w:sz w:val="17"/>
              </w:rPr>
            </w:pPr>
          </w:p>
          <w:p>
            <w:pPr>
              <w:pStyle w:val="TableParagraph"/>
              <w:ind w:left="107"/>
              <w:rPr>
                <w:sz w:val="20"/>
              </w:rPr>
            </w:pPr>
            <w:hyperlink r:id="rId39">
              <w:r>
                <w:rPr>
                  <w:color w:val="394957"/>
                  <w:sz w:val="20"/>
                  <w:u w:val="single" w:color="394957"/>
                </w:rPr>
                <w:t>http://www.companion-project.eu/</w:t>
              </w:r>
            </w:hyperlink>
          </w:p>
        </w:tc>
      </w:tr>
    </w:tbl>
    <w:p>
      <w:pPr>
        <w:pStyle w:val="BodyText"/>
        <w:rPr>
          <w:b/>
          <w:sz w:val="22"/>
        </w:rPr>
      </w:pPr>
    </w:p>
    <w:p>
      <w:pPr>
        <w:pStyle w:val="BodyText"/>
        <w:rPr>
          <w:b/>
          <w:sz w:val="22"/>
        </w:rPr>
      </w:pPr>
    </w:p>
    <w:p>
      <w:pPr>
        <w:pStyle w:val="BodyText"/>
        <w:spacing w:before="7"/>
        <w:rPr>
          <w:b/>
          <w:sz w:val="21"/>
        </w:rPr>
      </w:pPr>
    </w:p>
    <w:p>
      <w:pPr>
        <w:pStyle w:val="ListParagraph"/>
        <w:numPr>
          <w:ilvl w:val="1"/>
          <w:numId w:val="2"/>
        </w:numPr>
        <w:tabs>
          <w:tab w:pos="1233" w:val="left" w:leader="none"/>
          <w:tab w:pos="1234" w:val="left" w:leader="none"/>
        </w:tabs>
        <w:spacing w:line="240" w:lineRule="auto" w:before="1" w:after="0"/>
        <w:ind w:left="1233" w:right="0" w:hanging="1021"/>
        <w:jc w:val="left"/>
        <w:rPr>
          <w:b/>
          <w:color w:val="15646F"/>
          <w:sz w:val="30"/>
        </w:rPr>
      </w:pPr>
      <w:bookmarkStart w:name="_bookmark30" w:id="48"/>
      <w:bookmarkEnd w:id="48"/>
      <w:r>
        <w:rPr/>
      </w:r>
      <w:bookmarkStart w:name="_bookmark30" w:id="49"/>
      <w:bookmarkEnd w:id="49"/>
      <w:r>
        <w:rPr>
          <w:b/>
          <w:color w:val="15646F"/>
          <w:sz w:val="30"/>
        </w:rPr>
        <w:t>Geos</w:t>
      </w:r>
      <w:r>
        <w:rPr>
          <w:b/>
          <w:color w:val="15646F"/>
          <w:sz w:val="30"/>
        </w:rPr>
        <w:t>patial data as the</w:t>
      </w:r>
      <w:r>
        <w:rPr>
          <w:b/>
          <w:color w:val="15646F"/>
          <w:spacing w:val="-2"/>
          <w:sz w:val="30"/>
        </w:rPr>
        <w:t> </w:t>
      </w:r>
      <w:r>
        <w:rPr>
          <w:b/>
          <w:color w:val="15646F"/>
          <w:sz w:val="30"/>
        </w:rPr>
        <w:t>objective</w:t>
      </w:r>
    </w:p>
    <w:p>
      <w:pPr>
        <w:pStyle w:val="BodyText"/>
        <w:spacing w:before="39"/>
        <w:ind w:left="212" w:right="973"/>
      </w:pPr>
      <w:r>
        <w:rPr>
          <w:color w:val="394957"/>
        </w:rPr>
        <w:t>In a smaller number of cases, generate geospatial data for CAVs is the objective or part of the objectives of the case studies.</w:t>
      </w:r>
    </w:p>
    <w:p>
      <w:pPr>
        <w:pStyle w:val="BodyText"/>
        <w:spacing w:before="11"/>
      </w:pPr>
    </w:p>
    <w:p>
      <w:pPr>
        <w:pStyle w:val="BodyText"/>
        <w:ind w:left="212" w:right="973"/>
      </w:pPr>
      <w:r>
        <w:rPr>
          <w:color w:val="394957"/>
        </w:rPr>
        <w:t>Five case studies are presented here, all of which are primarily concerned with geospatial data, mapping or positioning technologies.</w:t>
      </w:r>
    </w:p>
    <w:p>
      <w:pPr>
        <w:spacing w:after="0"/>
        <w:sectPr>
          <w:pgSz w:w="11910" w:h="16840"/>
          <w:pgMar w:header="0" w:footer="467" w:top="880" w:bottom="660" w:left="920" w:right="160"/>
        </w:sectPr>
      </w:pPr>
    </w:p>
    <w:p>
      <w:pPr>
        <w:pStyle w:val="Heading5"/>
        <w:spacing w:before="66"/>
      </w:pPr>
      <w:r>
        <w:rPr>
          <w:color w:val="394957"/>
        </w:rPr>
        <w:t>Table 6: Geospatial data as an objective (Case Study 1)</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7096"/>
        <w:gridCol w:w="1128"/>
      </w:tblGrid>
      <w:tr>
        <w:trPr>
          <w:trHeight w:val="1927"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9"/>
              <w:rPr>
                <w:b/>
                <w:sz w:val="19"/>
              </w:rPr>
            </w:pPr>
          </w:p>
          <w:p>
            <w:pPr>
              <w:pStyle w:val="TableParagraph"/>
              <w:ind w:left="110"/>
              <w:rPr>
                <w:sz w:val="20"/>
              </w:rPr>
            </w:pPr>
            <w:r>
              <w:rPr>
                <w:color w:val="394957"/>
                <w:sz w:val="20"/>
              </w:rPr>
              <w:t>Title/Country</w:t>
            </w:r>
          </w:p>
        </w:tc>
        <w:tc>
          <w:tcPr>
            <w:tcW w:w="7096" w:type="dxa"/>
          </w:tcPr>
          <w:p>
            <w:pPr>
              <w:pStyle w:val="TableParagraph"/>
              <w:spacing w:before="1" w:after="1"/>
              <w:rPr>
                <w:b/>
                <w:sz w:val="18"/>
              </w:rPr>
            </w:pPr>
          </w:p>
          <w:p>
            <w:pPr>
              <w:pStyle w:val="TableParagraph"/>
              <w:ind w:left="168"/>
              <w:rPr>
                <w:sz w:val="20"/>
              </w:rPr>
            </w:pPr>
            <w:r>
              <w:rPr>
                <w:sz w:val="20"/>
              </w:rPr>
              <w:drawing>
                <wp:inline distT="0" distB="0" distL="0" distR="0">
                  <wp:extent cx="1733549" cy="628650"/>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40" cstate="print"/>
                          <a:stretch>
                            <a:fillRect/>
                          </a:stretch>
                        </pic:blipFill>
                        <pic:spPr>
                          <a:xfrm>
                            <a:off x="0" y="0"/>
                            <a:ext cx="1733549" cy="628650"/>
                          </a:xfrm>
                          <a:prstGeom prst="rect">
                            <a:avLst/>
                          </a:prstGeom>
                        </pic:spPr>
                      </pic:pic>
                    </a:graphicData>
                  </a:graphic>
                </wp:inline>
              </w:drawing>
            </w:r>
            <w:r>
              <w:rPr>
                <w:sz w:val="20"/>
              </w:rPr>
            </w:r>
          </w:p>
          <w:p>
            <w:pPr>
              <w:pStyle w:val="TableParagraph"/>
              <w:spacing w:before="150"/>
              <w:ind w:left="107"/>
              <w:rPr>
                <w:sz w:val="20"/>
              </w:rPr>
            </w:pPr>
            <w:r>
              <w:rPr>
                <w:color w:val="394957"/>
                <w:sz w:val="20"/>
              </w:rPr>
              <w:t>Low Cost GNSS and Computer Vision Fusion for Accurate Lane Level Navigation and Enhanced Automatic Map Generation</w:t>
            </w:r>
          </w:p>
        </w:tc>
        <w:tc>
          <w:tcPr>
            <w:tcW w:w="1128" w:type="dxa"/>
            <w:shd w:val="clear" w:color="auto" w:fill="92CEF6"/>
          </w:tcPr>
          <w:p>
            <w:pPr>
              <w:pStyle w:val="TableParagraph"/>
              <w:rPr>
                <w:b/>
                <w:sz w:val="22"/>
              </w:rPr>
            </w:pPr>
          </w:p>
          <w:p>
            <w:pPr>
              <w:pStyle w:val="TableParagraph"/>
              <w:rPr>
                <w:b/>
                <w:sz w:val="22"/>
              </w:rPr>
            </w:pPr>
          </w:p>
          <w:p>
            <w:pPr>
              <w:pStyle w:val="TableParagraph"/>
              <w:spacing w:before="9"/>
              <w:rPr>
                <w:b/>
                <w:sz w:val="29"/>
              </w:rPr>
            </w:pPr>
          </w:p>
          <w:p>
            <w:pPr>
              <w:pStyle w:val="TableParagraph"/>
              <w:spacing w:before="1"/>
              <w:ind w:left="239"/>
              <w:rPr>
                <w:sz w:val="20"/>
              </w:rPr>
            </w:pPr>
            <w:r>
              <w:rPr>
                <w:color w:val="394957"/>
                <w:sz w:val="20"/>
              </w:rPr>
              <w:t>Europe</w:t>
            </w:r>
          </w:p>
        </w:tc>
      </w:tr>
      <w:tr>
        <w:trPr>
          <w:trHeight w:val="3912"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8"/>
              </w:rPr>
            </w:pPr>
          </w:p>
          <w:p>
            <w:pPr>
              <w:pStyle w:val="TableParagraph"/>
              <w:ind w:left="110"/>
              <w:rPr>
                <w:sz w:val="20"/>
              </w:rPr>
            </w:pPr>
            <w:r>
              <w:rPr>
                <w:color w:val="394957"/>
                <w:sz w:val="20"/>
              </w:rPr>
              <w:t>Objectives</w:t>
            </w:r>
          </w:p>
        </w:tc>
        <w:tc>
          <w:tcPr>
            <w:tcW w:w="8224" w:type="dxa"/>
            <w:gridSpan w:val="2"/>
          </w:tcPr>
          <w:p>
            <w:pPr>
              <w:pStyle w:val="TableParagraph"/>
              <w:spacing w:before="117"/>
              <w:ind w:left="107" w:right="170"/>
              <w:rPr>
                <w:sz w:val="20"/>
              </w:rPr>
            </w:pPr>
            <w:r>
              <w:rPr>
                <w:color w:val="394957"/>
                <w:sz w:val="20"/>
              </w:rPr>
              <w:t>Development of a low-cost EGNOS/EDAS + GNSS + IMU + Computer Vision based positioning module prototype for fast HW/SW in-the-loop development, which will enable enhanced positioning capabilities</w:t>
            </w:r>
          </w:p>
          <w:p>
            <w:pPr>
              <w:pStyle w:val="TableParagraph"/>
              <w:spacing w:before="10"/>
              <w:rPr>
                <w:b/>
                <w:sz w:val="19"/>
              </w:rPr>
            </w:pPr>
          </w:p>
          <w:p>
            <w:pPr>
              <w:pStyle w:val="TableParagraph"/>
              <w:ind w:left="107" w:right="170"/>
              <w:rPr>
                <w:sz w:val="20"/>
              </w:rPr>
            </w:pPr>
            <w:r>
              <w:rPr>
                <w:color w:val="394957"/>
                <w:sz w:val="20"/>
              </w:rPr>
              <w:t>Development of new, computer vision based, road modelling (lane modelling), traffic signal identification and road/traffic element tracking and identification.</w:t>
            </w:r>
          </w:p>
          <w:p>
            <w:pPr>
              <w:pStyle w:val="TableParagraph"/>
              <w:spacing w:before="11"/>
              <w:rPr>
                <w:b/>
                <w:sz w:val="19"/>
              </w:rPr>
            </w:pPr>
          </w:p>
          <w:p>
            <w:pPr>
              <w:pStyle w:val="TableParagraph"/>
              <w:ind w:left="107" w:right="393"/>
              <w:rPr>
                <w:sz w:val="20"/>
              </w:rPr>
            </w:pPr>
            <w:r>
              <w:rPr>
                <w:color w:val="394957"/>
                <w:sz w:val="20"/>
              </w:rPr>
              <w:t>Creation of a new generation of enhanced maps that will update continuously thanks to crowdsourcing (information provided by all the inLane navigation users)</w:t>
            </w:r>
          </w:p>
          <w:p>
            <w:pPr>
              <w:pStyle w:val="TableParagraph"/>
              <w:spacing w:before="2"/>
              <w:rPr>
                <w:b/>
                <w:sz w:val="20"/>
              </w:rPr>
            </w:pPr>
          </w:p>
          <w:p>
            <w:pPr>
              <w:pStyle w:val="TableParagraph"/>
              <w:ind w:left="107" w:right="150"/>
              <w:rPr>
                <w:sz w:val="20"/>
              </w:rPr>
            </w:pPr>
            <w:r>
              <w:rPr>
                <w:color w:val="394957"/>
                <w:sz w:val="20"/>
              </w:rPr>
              <w:t>Definition and development of complex fusion and hybridisation algorithms for GNSS, IMU, Map and Computer Vision technologies for reaching sub-metre accuracy (precise in- lane position), Target performance: 5 cm accuracy related to absolute location</w:t>
            </w:r>
          </w:p>
          <w:p>
            <w:pPr>
              <w:pStyle w:val="TableParagraph"/>
              <w:spacing w:before="10"/>
              <w:rPr>
                <w:b/>
                <w:sz w:val="19"/>
              </w:rPr>
            </w:pPr>
          </w:p>
          <w:p>
            <w:pPr>
              <w:pStyle w:val="TableParagraph"/>
              <w:ind w:left="107" w:right="170"/>
              <w:rPr>
                <w:sz w:val="20"/>
              </w:rPr>
            </w:pPr>
            <w:r>
              <w:rPr>
                <w:color w:val="394957"/>
                <w:sz w:val="20"/>
              </w:rPr>
              <w:t>Validation of the positioning performance improvement that can be expected from Galileo and/or EGNSS + IMU + Computer Vision for cartography generation applications</w:t>
            </w:r>
          </w:p>
        </w:tc>
      </w:tr>
      <w:tr>
        <w:trPr>
          <w:trHeight w:val="1192" w:hRule="atLeast"/>
        </w:trPr>
        <w:tc>
          <w:tcPr>
            <w:tcW w:w="1407" w:type="dxa"/>
            <w:shd w:val="clear" w:color="auto" w:fill="F1F1F1"/>
          </w:tcPr>
          <w:p>
            <w:pPr>
              <w:pStyle w:val="TableParagraph"/>
              <w:rPr>
                <w:b/>
                <w:sz w:val="22"/>
              </w:rPr>
            </w:pPr>
          </w:p>
          <w:p>
            <w:pPr>
              <w:pStyle w:val="TableParagraph"/>
              <w:spacing w:before="10"/>
              <w:rPr>
                <w:b/>
                <w:sz w:val="19"/>
              </w:rPr>
            </w:pPr>
          </w:p>
          <w:p>
            <w:pPr>
              <w:pStyle w:val="TableParagraph"/>
              <w:ind w:left="110"/>
              <w:rPr>
                <w:sz w:val="20"/>
              </w:rPr>
            </w:pPr>
            <w:r>
              <w:rPr>
                <w:color w:val="394957"/>
                <w:sz w:val="20"/>
              </w:rPr>
              <w:t>Stakeholder</w:t>
            </w:r>
          </w:p>
        </w:tc>
        <w:tc>
          <w:tcPr>
            <w:tcW w:w="8224" w:type="dxa"/>
            <w:gridSpan w:val="2"/>
          </w:tcPr>
          <w:p>
            <w:pPr>
              <w:pStyle w:val="TableParagraph"/>
              <w:spacing w:before="136"/>
              <w:ind w:left="107"/>
              <w:rPr>
                <w:b/>
                <w:sz w:val="20"/>
              </w:rPr>
            </w:pPr>
            <w:r>
              <w:rPr>
                <w:b/>
                <w:color w:val="394957"/>
                <w:sz w:val="20"/>
              </w:rPr>
              <w:t>Research Institutions (x3), Consumer Services, Local authority, Navigation Systems (x2), University, Intelligent Transport Systems, IT</w:t>
            </w:r>
          </w:p>
          <w:p>
            <w:pPr>
              <w:pStyle w:val="TableParagraph"/>
              <w:spacing w:before="1"/>
              <w:ind w:left="107" w:right="161"/>
              <w:rPr>
                <w:sz w:val="20"/>
              </w:rPr>
            </w:pPr>
            <w:r>
              <w:rPr>
                <w:color w:val="394957"/>
                <w:sz w:val="20"/>
              </w:rPr>
              <w:t>Vicomtech, Racc, Ajuntament de Barcelona, IFSTTAR, TomTom, Eindhoven University of Technology, Ertico, TeleConsult Austria, Intel, Honda Research Institute</w:t>
            </w:r>
          </w:p>
        </w:tc>
      </w:tr>
      <w:tr>
        <w:trPr>
          <w:trHeight w:val="453" w:hRule="atLeast"/>
        </w:trPr>
        <w:tc>
          <w:tcPr>
            <w:tcW w:w="1407" w:type="dxa"/>
            <w:shd w:val="clear" w:color="auto" w:fill="F1F1F1"/>
          </w:tcPr>
          <w:p>
            <w:pPr>
              <w:pStyle w:val="TableParagraph"/>
              <w:spacing w:before="112"/>
              <w:ind w:left="110"/>
              <w:rPr>
                <w:sz w:val="20"/>
              </w:rPr>
            </w:pPr>
            <w:r>
              <w:rPr>
                <w:color w:val="394957"/>
                <w:sz w:val="20"/>
              </w:rPr>
              <w:t>Timeframe</w:t>
            </w:r>
          </w:p>
        </w:tc>
        <w:tc>
          <w:tcPr>
            <w:tcW w:w="8224" w:type="dxa"/>
            <w:gridSpan w:val="2"/>
          </w:tcPr>
          <w:p>
            <w:pPr>
              <w:pStyle w:val="TableParagraph"/>
              <w:spacing w:before="112"/>
              <w:ind w:left="107"/>
              <w:rPr>
                <w:sz w:val="20"/>
              </w:rPr>
            </w:pPr>
            <w:r>
              <w:rPr>
                <w:color w:val="394957"/>
                <w:sz w:val="20"/>
              </w:rPr>
              <w:t>2016 – 2018</w:t>
            </w:r>
          </w:p>
        </w:tc>
      </w:tr>
      <w:tr>
        <w:trPr>
          <w:trHeight w:val="681" w:hRule="atLeast"/>
        </w:trPr>
        <w:tc>
          <w:tcPr>
            <w:tcW w:w="1407" w:type="dxa"/>
            <w:shd w:val="clear" w:color="auto" w:fill="F1F1F1"/>
          </w:tcPr>
          <w:p>
            <w:pPr>
              <w:pStyle w:val="TableParagraph"/>
              <w:spacing w:before="6"/>
              <w:rPr>
                <w:b/>
                <w:sz w:val="19"/>
              </w:rPr>
            </w:pPr>
          </w:p>
          <w:p>
            <w:pPr>
              <w:pStyle w:val="TableParagraph"/>
              <w:ind w:left="110"/>
              <w:rPr>
                <w:sz w:val="20"/>
              </w:rPr>
            </w:pPr>
            <w:r>
              <w:rPr>
                <w:color w:val="394957"/>
                <w:sz w:val="20"/>
              </w:rPr>
              <w:t>Services</w:t>
            </w:r>
          </w:p>
        </w:tc>
        <w:tc>
          <w:tcPr>
            <w:tcW w:w="8224" w:type="dxa"/>
            <w:gridSpan w:val="2"/>
          </w:tcPr>
          <w:p>
            <w:pPr>
              <w:pStyle w:val="TableParagraph"/>
              <w:spacing w:before="110"/>
              <w:ind w:left="107" w:right="170"/>
              <w:rPr>
                <w:sz w:val="20"/>
              </w:rPr>
            </w:pPr>
            <w:r>
              <w:rPr>
                <w:color w:val="394957"/>
                <w:sz w:val="20"/>
              </w:rPr>
              <w:t>Low-cost, lane-level, precise turn-by-turn navigation application through the fusion of EGNSS and Computer Vision technology.</w:t>
            </w:r>
          </w:p>
        </w:tc>
      </w:tr>
      <w:tr>
        <w:trPr>
          <w:trHeight w:val="4252"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20"/>
              </w:rPr>
            </w:pPr>
          </w:p>
          <w:p>
            <w:pPr>
              <w:pStyle w:val="TableParagraph"/>
              <w:ind w:left="110"/>
              <w:rPr>
                <w:sz w:val="20"/>
              </w:rPr>
            </w:pPr>
            <w:r>
              <w:rPr>
                <w:color w:val="394957"/>
                <w:sz w:val="20"/>
              </w:rPr>
              <w:t>Technologies</w:t>
            </w:r>
          </w:p>
        </w:tc>
        <w:tc>
          <w:tcPr>
            <w:tcW w:w="8224" w:type="dxa"/>
            <w:gridSpan w:val="2"/>
          </w:tcPr>
          <w:p>
            <w:pPr>
              <w:pStyle w:val="TableParagraph"/>
              <w:spacing w:before="8"/>
              <w:rPr>
                <w:b/>
                <w:sz w:val="4"/>
              </w:rPr>
            </w:pPr>
          </w:p>
          <w:p>
            <w:pPr>
              <w:pStyle w:val="TableParagraph"/>
              <w:ind w:left="541"/>
              <w:rPr>
                <w:sz w:val="20"/>
              </w:rPr>
            </w:pPr>
            <w:r>
              <w:rPr>
                <w:sz w:val="20"/>
              </w:rPr>
              <w:drawing>
                <wp:inline distT="0" distB="0" distL="0" distR="0">
                  <wp:extent cx="4404140" cy="2261616"/>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41" cstate="print"/>
                          <a:stretch>
                            <a:fillRect/>
                          </a:stretch>
                        </pic:blipFill>
                        <pic:spPr>
                          <a:xfrm>
                            <a:off x="0" y="0"/>
                            <a:ext cx="4404140" cy="2261616"/>
                          </a:xfrm>
                          <a:prstGeom prst="rect">
                            <a:avLst/>
                          </a:prstGeom>
                        </pic:spPr>
                      </pic:pic>
                    </a:graphicData>
                  </a:graphic>
                </wp:inline>
              </w:drawing>
            </w:r>
            <w:r>
              <w:rPr>
                <w:sz w:val="20"/>
              </w:rPr>
            </w:r>
          </w:p>
        </w:tc>
      </w:tr>
      <w:tr>
        <w:trPr>
          <w:trHeight w:val="453" w:hRule="atLeast"/>
        </w:trPr>
        <w:tc>
          <w:tcPr>
            <w:tcW w:w="1407" w:type="dxa"/>
            <w:shd w:val="clear" w:color="auto" w:fill="F1F1F1"/>
          </w:tcPr>
          <w:p>
            <w:pPr>
              <w:pStyle w:val="TableParagraph"/>
              <w:spacing w:before="110"/>
              <w:ind w:left="110"/>
              <w:rPr>
                <w:sz w:val="20"/>
              </w:rPr>
            </w:pPr>
            <w:r>
              <w:rPr>
                <w:color w:val="394957"/>
                <w:sz w:val="20"/>
              </w:rPr>
              <w:t>End user</w:t>
            </w:r>
          </w:p>
        </w:tc>
        <w:tc>
          <w:tcPr>
            <w:tcW w:w="8224" w:type="dxa"/>
            <w:gridSpan w:val="2"/>
          </w:tcPr>
          <w:p>
            <w:pPr>
              <w:pStyle w:val="TableParagraph"/>
              <w:spacing w:before="110"/>
              <w:ind w:left="107"/>
              <w:rPr>
                <w:sz w:val="20"/>
              </w:rPr>
            </w:pPr>
            <w:r>
              <w:rPr>
                <w:color w:val="394957"/>
                <w:sz w:val="20"/>
              </w:rPr>
              <w:t>Map makers, OEMs</w:t>
            </w:r>
          </w:p>
        </w:tc>
      </w:tr>
      <w:tr>
        <w:trPr>
          <w:trHeight w:val="565" w:hRule="atLeast"/>
        </w:trPr>
        <w:tc>
          <w:tcPr>
            <w:tcW w:w="1407" w:type="dxa"/>
            <w:shd w:val="clear" w:color="auto" w:fill="F1F1F1"/>
          </w:tcPr>
          <w:p>
            <w:pPr>
              <w:pStyle w:val="TableParagraph"/>
              <w:spacing w:before="52"/>
              <w:ind w:left="110" w:right="9"/>
              <w:rPr>
                <w:sz w:val="20"/>
              </w:rPr>
            </w:pPr>
            <w:r>
              <w:rPr>
                <w:color w:val="394957"/>
                <w:w w:val="95"/>
                <w:sz w:val="20"/>
              </w:rPr>
              <w:t>Geospatial </w:t>
            </w:r>
            <w:r>
              <w:rPr>
                <w:color w:val="394957"/>
                <w:sz w:val="20"/>
              </w:rPr>
              <w:t>data use</w:t>
            </w:r>
          </w:p>
        </w:tc>
        <w:tc>
          <w:tcPr>
            <w:tcW w:w="8224" w:type="dxa"/>
            <w:gridSpan w:val="2"/>
          </w:tcPr>
          <w:p>
            <w:pPr>
              <w:pStyle w:val="TableParagraph"/>
              <w:spacing w:before="167"/>
              <w:ind w:left="107"/>
              <w:rPr>
                <w:sz w:val="20"/>
              </w:rPr>
            </w:pPr>
            <w:r>
              <w:rPr>
                <w:color w:val="394957"/>
                <w:sz w:val="20"/>
              </w:rPr>
              <w:t>Detailed location of vehicles</w:t>
            </w:r>
          </w:p>
        </w:tc>
      </w:tr>
      <w:tr>
        <w:trPr>
          <w:trHeight w:val="398" w:hRule="atLeast"/>
        </w:trPr>
        <w:tc>
          <w:tcPr>
            <w:tcW w:w="1407" w:type="dxa"/>
            <w:shd w:val="clear" w:color="auto" w:fill="F1F1F1"/>
          </w:tcPr>
          <w:p>
            <w:pPr>
              <w:pStyle w:val="TableParagraph"/>
              <w:spacing w:before="83"/>
              <w:ind w:left="110"/>
              <w:rPr>
                <w:sz w:val="20"/>
              </w:rPr>
            </w:pPr>
            <w:r>
              <w:rPr>
                <w:color w:val="394957"/>
                <w:sz w:val="20"/>
              </w:rPr>
              <w:t>Reference</w:t>
            </w:r>
          </w:p>
        </w:tc>
        <w:tc>
          <w:tcPr>
            <w:tcW w:w="8224" w:type="dxa"/>
            <w:gridSpan w:val="2"/>
          </w:tcPr>
          <w:p>
            <w:pPr>
              <w:pStyle w:val="TableParagraph"/>
              <w:spacing w:before="83"/>
              <w:ind w:left="107"/>
              <w:rPr>
                <w:sz w:val="20"/>
              </w:rPr>
            </w:pPr>
            <w:hyperlink r:id="rId42">
              <w:r>
                <w:rPr>
                  <w:color w:val="394957"/>
                  <w:sz w:val="20"/>
                  <w:u w:val="single" w:color="394957"/>
                </w:rPr>
                <w:t>http://inlane.eu/consortium/</w:t>
              </w:r>
            </w:hyperlink>
          </w:p>
        </w:tc>
      </w:tr>
    </w:tbl>
    <w:p>
      <w:pPr>
        <w:spacing w:after="0"/>
        <w:rPr>
          <w:sz w:val="20"/>
        </w:rPr>
        <w:sectPr>
          <w:pgSz w:w="11910" w:h="16840"/>
          <w:pgMar w:header="0" w:footer="467" w:top="880" w:bottom="960" w:left="920" w:right="160"/>
        </w:sectPr>
      </w:pPr>
    </w:p>
    <w:p>
      <w:pPr>
        <w:spacing w:before="66"/>
        <w:ind w:left="212" w:right="0" w:firstLine="0"/>
        <w:jc w:val="left"/>
        <w:rPr>
          <w:b/>
          <w:sz w:val="20"/>
        </w:rPr>
      </w:pPr>
      <w:r>
        <w:rPr>
          <w:b/>
          <w:color w:val="394957"/>
          <w:sz w:val="20"/>
        </w:rPr>
        <w:t>Table 7: Geospatial data as an objective (Case Study</w:t>
      </w:r>
      <w:r>
        <w:rPr>
          <w:b/>
          <w:color w:val="394957"/>
          <w:spacing w:val="-17"/>
          <w:sz w:val="20"/>
        </w:rPr>
        <w:t> </w:t>
      </w:r>
      <w:r>
        <w:rPr>
          <w:b/>
          <w:color w:val="394957"/>
          <w:sz w:val="20"/>
        </w:rPr>
        <w:t>2)</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7238"/>
        <w:gridCol w:w="992"/>
      </w:tblGrid>
      <w:tr>
        <w:trPr>
          <w:trHeight w:val="1756"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4"/>
              <w:rPr>
                <w:b/>
                <w:sz w:val="22"/>
              </w:rPr>
            </w:pPr>
          </w:p>
          <w:p>
            <w:pPr>
              <w:pStyle w:val="TableParagraph"/>
              <w:ind w:left="110"/>
              <w:rPr>
                <w:sz w:val="20"/>
              </w:rPr>
            </w:pPr>
            <w:r>
              <w:rPr>
                <w:color w:val="394957"/>
                <w:sz w:val="20"/>
              </w:rPr>
              <w:t>Title/Country</w:t>
            </w:r>
          </w:p>
        </w:tc>
        <w:tc>
          <w:tcPr>
            <w:tcW w:w="7238" w:type="dxa"/>
          </w:tcPr>
          <w:p>
            <w:pPr>
              <w:pStyle w:val="TableParagraph"/>
              <w:rPr>
                <w:b/>
                <w:sz w:val="15"/>
              </w:rPr>
            </w:pPr>
          </w:p>
          <w:p>
            <w:pPr>
              <w:pStyle w:val="TableParagraph"/>
              <w:ind w:left="254"/>
              <w:rPr>
                <w:sz w:val="20"/>
              </w:rPr>
            </w:pPr>
            <w:r>
              <w:rPr>
                <w:sz w:val="20"/>
              </w:rPr>
              <w:drawing>
                <wp:inline distT="0" distB="0" distL="0" distR="0">
                  <wp:extent cx="745848" cy="888968"/>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43" cstate="print"/>
                          <a:stretch>
                            <a:fillRect/>
                          </a:stretch>
                        </pic:blipFill>
                        <pic:spPr>
                          <a:xfrm>
                            <a:off x="0" y="0"/>
                            <a:ext cx="745848" cy="888968"/>
                          </a:xfrm>
                          <a:prstGeom prst="rect">
                            <a:avLst/>
                          </a:prstGeom>
                        </pic:spPr>
                      </pic:pic>
                    </a:graphicData>
                  </a:graphic>
                </wp:inline>
              </w:drawing>
            </w:r>
            <w:r>
              <w:rPr>
                <w:sz w:val="20"/>
              </w:rPr>
            </w:r>
          </w:p>
        </w:tc>
        <w:tc>
          <w:tcPr>
            <w:tcW w:w="992" w:type="dxa"/>
            <w:shd w:val="clear" w:color="auto" w:fill="92CEF6"/>
          </w:tcPr>
          <w:p>
            <w:pPr>
              <w:pStyle w:val="TableParagraph"/>
              <w:rPr>
                <w:b/>
                <w:sz w:val="22"/>
              </w:rPr>
            </w:pPr>
          </w:p>
          <w:p>
            <w:pPr>
              <w:pStyle w:val="TableParagraph"/>
              <w:rPr>
                <w:b/>
                <w:sz w:val="22"/>
              </w:rPr>
            </w:pPr>
          </w:p>
          <w:p>
            <w:pPr>
              <w:pStyle w:val="TableParagraph"/>
              <w:spacing w:before="4"/>
              <w:rPr>
                <w:b/>
                <w:sz w:val="22"/>
              </w:rPr>
            </w:pPr>
          </w:p>
          <w:p>
            <w:pPr>
              <w:pStyle w:val="TableParagraph"/>
              <w:ind w:left="172"/>
              <w:rPr>
                <w:sz w:val="20"/>
              </w:rPr>
            </w:pPr>
            <w:r>
              <w:rPr>
                <w:color w:val="394957"/>
                <w:sz w:val="20"/>
              </w:rPr>
              <w:t>Europe</w:t>
            </w:r>
          </w:p>
        </w:tc>
      </w:tr>
      <w:tr>
        <w:trPr>
          <w:trHeight w:val="794" w:hRule="atLeast"/>
        </w:trPr>
        <w:tc>
          <w:tcPr>
            <w:tcW w:w="1407" w:type="dxa"/>
            <w:shd w:val="clear" w:color="auto" w:fill="F1F1F1"/>
          </w:tcPr>
          <w:p>
            <w:pPr>
              <w:pStyle w:val="TableParagraph"/>
              <w:spacing w:before="6"/>
              <w:rPr>
                <w:b/>
                <w:sz w:val="24"/>
              </w:rPr>
            </w:pPr>
          </w:p>
          <w:p>
            <w:pPr>
              <w:pStyle w:val="TableParagraph"/>
              <w:ind w:left="110"/>
              <w:rPr>
                <w:sz w:val="20"/>
              </w:rPr>
            </w:pPr>
            <w:r>
              <w:rPr>
                <w:color w:val="394957"/>
                <w:sz w:val="20"/>
              </w:rPr>
              <w:t>Objectives</w:t>
            </w:r>
          </w:p>
        </w:tc>
        <w:tc>
          <w:tcPr>
            <w:tcW w:w="8230" w:type="dxa"/>
            <w:gridSpan w:val="2"/>
          </w:tcPr>
          <w:p>
            <w:pPr>
              <w:pStyle w:val="TableParagraph"/>
              <w:spacing w:before="167"/>
              <w:ind w:left="107" w:right="256"/>
              <w:rPr>
                <w:sz w:val="20"/>
              </w:rPr>
            </w:pPr>
            <w:r>
              <w:rPr>
                <w:color w:val="394957"/>
                <w:sz w:val="20"/>
              </w:rPr>
              <w:t>Research and develop data, communications, navigation and processing requirements that will underpin successful deployment of CAVs.</w:t>
            </w:r>
          </w:p>
        </w:tc>
      </w:tr>
      <w:tr>
        <w:trPr>
          <w:trHeight w:val="1077" w:hRule="atLeast"/>
        </w:trPr>
        <w:tc>
          <w:tcPr>
            <w:tcW w:w="1407" w:type="dxa"/>
            <w:shd w:val="clear" w:color="auto" w:fill="F1F1F1"/>
          </w:tcPr>
          <w:p>
            <w:pPr>
              <w:pStyle w:val="TableParagraph"/>
              <w:rPr>
                <w:b/>
                <w:sz w:val="22"/>
              </w:rPr>
            </w:pPr>
          </w:p>
          <w:p>
            <w:pPr>
              <w:pStyle w:val="TableParagraph"/>
              <w:spacing w:before="171"/>
              <w:ind w:left="110"/>
              <w:rPr>
                <w:sz w:val="20"/>
              </w:rPr>
            </w:pPr>
            <w:r>
              <w:rPr>
                <w:color w:val="394957"/>
                <w:sz w:val="20"/>
              </w:rPr>
              <w:t>Stakeholder</w:t>
            </w:r>
          </w:p>
        </w:tc>
        <w:tc>
          <w:tcPr>
            <w:tcW w:w="8230" w:type="dxa"/>
            <w:gridSpan w:val="2"/>
          </w:tcPr>
          <w:p>
            <w:pPr>
              <w:pStyle w:val="TableParagraph"/>
              <w:spacing w:before="194"/>
              <w:ind w:left="107"/>
              <w:rPr>
                <w:b/>
                <w:sz w:val="20"/>
              </w:rPr>
            </w:pPr>
            <w:r>
              <w:rPr>
                <w:b/>
                <w:color w:val="394957"/>
                <w:sz w:val="20"/>
              </w:rPr>
              <w:t>Mapping company, Local authority, University and research organisation</w:t>
            </w:r>
          </w:p>
          <w:p>
            <w:pPr>
              <w:pStyle w:val="TableParagraph"/>
              <w:ind w:left="107" w:right="29"/>
              <w:rPr>
                <w:sz w:val="20"/>
              </w:rPr>
            </w:pPr>
            <w:r>
              <w:rPr>
                <w:color w:val="394957"/>
                <w:sz w:val="20"/>
              </w:rPr>
              <w:t>Ordnance Survey, Satellite Applications Catapult, GOBOTiX Ltd, Oxford Technical Solutions Ltd, Transport Research Laboratory, Royal Borough of Greenwich, Sony Europe</w:t>
            </w:r>
          </w:p>
        </w:tc>
      </w:tr>
      <w:tr>
        <w:trPr>
          <w:trHeight w:val="453" w:hRule="atLeast"/>
        </w:trPr>
        <w:tc>
          <w:tcPr>
            <w:tcW w:w="1407" w:type="dxa"/>
            <w:shd w:val="clear" w:color="auto" w:fill="F1F1F1"/>
          </w:tcPr>
          <w:p>
            <w:pPr>
              <w:pStyle w:val="TableParagraph"/>
              <w:spacing w:before="112"/>
              <w:ind w:left="110"/>
              <w:rPr>
                <w:sz w:val="20"/>
              </w:rPr>
            </w:pPr>
            <w:r>
              <w:rPr>
                <w:color w:val="394957"/>
                <w:sz w:val="20"/>
              </w:rPr>
              <w:t>Timeframe</w:t>
            </w:r>
          </w:p>
        </w:tc>
        <w:tc>
          <w:tcPr>
            <w:tcW w:w="8230" w:type="dxa"/>
            <w:gridSpan w:val="2"/>
          </w:tcPr>
          <w:p>
            <w:pPr>
              <w:pStyle w:val="TableParagraph"/>
              <w:spacing w:before="112"/>
              <w:ind w:left="107"/>
              <w:rPr>
                <w:sz w:val="20"/>
              </w:rPr>
            </w:pPr>
            <w:r>
              <w:rPr>
                <w:color w:val="394957"/>
                <w:sz w:val="20"/>
              </w:rPr>
              <w:t>2016 – 2017</w:t>
            </w:r>
          </w:p>
        </w:tc>
      </w:tr>
      <w:tr>
        <w:trPr>
          <w:trHeight w:val="456" w:hRule="atLeast"/>
        </w:trPr>
        <w:tc>
          <w:tcPr>
            <w:tcW w:w="1407" w:type="dxa"/>
            <w:shd w:val="clear" w:color="auto" w:fill="F1F1F1"/>
          </w:tcPr>
          <w:p>
            <w:pPr>
              <w:pStyle w:val="TableParagraph"/>
              <w:spacing w:before="113"/>
              <w:ind w:left="110"/>
              <w:rPr>
                <w:sz w:val="20"/>
              </w:rPr>
            </w:pPr>
            <w:r>
              <w:rPr>
                <w:color w:val="394957"/>
                <w:sz w:val="20"/>
              </w:rPr>
              <w:t>Services</w:t>
            </w:r>
          </w:p>
        </w:tc>
        <w:tc>
          <w:tcPr>
            <w:tcW w:w="8230" w:type="dxa"/>
            <w:gridSpan w:val="2"/>
          </w:tcPr>
          <w:p>
            <w:pPr>
              <w:pStyle w:val="TableParagraph"/>
              <w:spacing w:before="113"/>
              <w:ind w:left="107"/>
              <w:rPr>
                <w:sz w:val="20"/>
              </w:rPr>
            </w:pPr>
            <w:r>
              <w:rPr>
                <w:color w:val="394957"/>
                <w:sz w:val="20"/>
              </w:rPr>
              <w:t>Mapping services, including position, sensor augmentation and V2X connectivity</w:t>
            </w:r>
          </w:p>
        </w:tc>
      </w:tr>
      <w:tr>
        <w:trPr>
          <w:trHeight w:val="395" w:hRule="atLeast"/>
        </w:trPr>
        <w:tc>
          <w:tcPr>
            <w:tcW w:w="1407" w:type="dxa"/>
            <w:shd w:val="clear" w:color="auto" w:fill="F1F1F1"/>
          </w:tcPr>
          <w:p>
            <w:pPr>
              <w:pStyle w:val="TableParagraph"/>
              <w:spacing w:before="81"/>
              <w:ind w:left="110"/>
              <w:rPr>
                <w:sz w:val="20"/>
              </w:rPr>
            </w:pPr>
            <w:r>
              <w:rPr>
                <w:color w:val="394957"/>
                <w:sz w:val="20"/>
              </w:rPr>
              <w:t>Technologies</w:t>
            </w:r>
          </w:p>
        </w:tc>
        <w:tc>
          <w:tcPr>
            <w:tcW w:w="8230" w:type="dxa"/>
            <w:gridSpan w:val="2"/>
          </w:tcPr>
          <w:p>
            <w:pPr>
              <w:pStyle w:val="TableParagraph"/>
              <w:spacing w:before="81"/>
              <w:ind w:left="107"/>
              <w:rPr>
                <w:sz w:val="20"/>
              </w:rPr>
            </w:pPr>
            <w:r>
              <w:rPr>
                <w:color w:val="394957"/>
                <w:sz w:val="20"/>
              </w:rPr>
              <w:t>Radar technology</w:t>
            </w:r>
          </w:p>
        </w:tc>
      </w:tr>
      <w:tr>
        <w:trPr>
          <w:trHeight w:val="455" w:hRule="atLeast"/>
        </w:trPr>
        <w:tc>
          <w:tcPr>
            <w:tcW w:w="1407" w:type="dxa"/>
            <w:shd w:val="clear" w:color="auto" w:fill="F1F1F1"/>
          </w:tcPr>
          <w:p>
            <w:pPr>
              <w:pStyle w:val="TableParagraph"/>
              <w:spacing w:before="112"/>
              <w:ind w:left="110"/>
              <w:rPr>
                <w:sz w:val="20"/>
              </w:rPr>
            </w:pPr>
            <w:r>
              <w:rPr>
                <w:color w:val="394957"/>
                <w:sz w:val="20"/>
              </w:rPr>
              <w:t>End user</w:t>
            </w:r>
          </w:p>
        </w:tc>
        <w:tc>
          <w:tcPr>
            <w:tcW w:w="8230" w:type="dxa"/>
            <w:gridSpan w:val="2"/>
          </w:tcPr>
          <w:p>
            <w:pPr>
              <w:pStyle w:val="TableParagraph"/>
              <w:spacing w:before="112"/>
              <w:ind w:left="107"/>
              <w:rPr>
                <w:sz w:val="20"/>
              </w:rPr>
            </w:pPr>
            <w:r>
              <w:rPr>
                <w:color w:val="394957"/>
                <w:sz w:val="20"/>
              </w:rPr>
              <w:t>Knowledge sharing and thought leadership with industry partners</w:t>
            </w:r>
          </w:p>
        </w:tc>
      </w:tr>
      <w:tr>
        <w:trPr>
          <w:trHeight w:val="678" w:hRule="atLeast"/>
        </w:trPr>
        <w:tc>
          <w:tcPr>
            <w:tcW w:w="1407" w:type="dxa"/>
            <w:shd w:val="clear" w:color="auto" w:fill="F1F1F1"/>
          </w:tcPr>
          <w:p>
            <w:pPr>
              <w:pStyle w:val="TableParagraph"/>
              <w:spacing w:before="107"/>
              <w:ind w:left="110" w:right="9"/>
              <w:rPr>
                <w:sz w:val="20"/>
              </w:rPr>
            </w:pPr>
            <w:r>
              <w:rPr>
                <w:color w:val="394957"/>
                <w:w w:val="95"/>
                <w:sz w:val="20"/>
              </w:rPr>
              <w:t>Geospatial </w:t>
            </w:r>
            <w:r>
              <w:rPr>
                <w:color w:val="394957"/>
                <w:sz w:val="20"/>
              </w:rPr>
              <w:t>data use</w:t>
            </w:r>
          </w:p>
        </w:tc>
        <w:tc>
          <w:tcPr>
            <w:tcW w:w="8230" w:type="dxa"/>
            <w:gridSpan w:val="2"/>
          </w:tcPr>
          <w:p>
            <w:pPr>
              <w:pStyle w:val="TableParagraph"/>
              <w:spacing w:before="4"/>
              <w:rPr>
                <w:b/>
                <w:sz w:val="19"/>
              </w:rPr>
            </w:pPr>
          </w:p>
          <w:p>
            <w:pPr>
              <w:pStyle w:val="TableParagraph"/>
              <w:ind w:left="107"/>
              <w:rPr>
                <w:sz w:val="20"/>
              </w:rPr>
            </w:pPr>
            <w:r>
              <w:rPr>
                <w:color w:val="394957"/>
                <w:sz w:val="20"/>
              </w:rPr>
              <w:t>Integration of static data to sensor input for decision making purposes</w:t>
            </w:r>
          </w:p>
        </w:tc>
      </w:tr>
      <w:tr>
        <w:trPr>
          <w:trHeight w:val="736" w:hRule="atLeast"/>
        </w:trPr>
        <w:tc>
          <w:tcPr>
            <w:tcW w:w="1407" w:type="dxa"/>
            <w:shd w:val="clear" w:color="auto" w:fill="F1F1F1"/>
          </w:tcPr>
          <w:p>
            <w:pPr>
              <w:pStyle w:val="TableParagraph"/>
              <w:rPr>
                <w:b/>
                <w:sz w:val="22"/>
              </w:rPr>
            </w:pPr>
          </w:p>
          <w:p>
            <w:pPr>
              <w:pStyle w:val="TableParagraph"/>
              <w:spacing w:before="1"/>
              <w:ind w:left="110"/>
              <w:rPr>
                <w:sz w:val="20"/>
              </w:rPr>
            </w:pPr>
            <w:r>
              <w:rPr>
                <w:color w:val="394957"/>
                <w:sz w:val="20"/>
              </w:rPr>
              <w:t>References</w:t>
            </w:r>
          </w:p>
        </w:tc>
        <w:tc>
          <w:tcPr>
            <w:tcW w:w="8230" w:type="dxa"/>
            <w:gridSpan w:val="2"/>
          </w:tcPr>
          <w:p>
            <w:pPr>
              <w:pStyle w:val="TableParagraph"/>
              <w:spacing w:before="138"/>
              <w:ind w:left="107" w:right="256"/>
              <w:rPr>
                <w:sz w:val="20"/>
              </w:rPr>
            </w:pPr>
            <w:hyperlink r:id="rId44">
              <w:r>
                <w:rPr>
                  <w:color w:val="394957"/>
                  <w:w w:val="95"/>
                  <w:sz w:val="20"/>
                  <w:u w:val="single" w:color="394957"/>
                </w:rPr>
                <w:t>https://www.ordnancesurvey.co.uk/about/news/2016/uk-given-green-light-driverless-</w:t>
              </w:r>
            </w:hyperlink>
            <w:r>
              <w:rPr>
                <w:color w:val="394957"/>
                <w:w w:val="95"/>
                <w:sz w:val="20"/>
              </w:rPr>
              <w:t> </w:t>
            </w:r>
            <w:hyperlink r:id="rId44">
              <w:r>
                <w:rPr>
                  <w:color w:val="394957"/>
                  <w:sz w:val="20"/>
                  <w:u w:val="single" w:color="394957"/>
                </w:rPr>
                <w:t>cars.html</w:t>
              </w:r>
            </w:hyperlink>
          </w:p>
        </w:tc>
      </w:tr>
    </w:tbl>
    <w:p>
      <w:pPr>
        <w:pStyle w:val="BodyText"/>
        <w:rPr>
          <w:b/>
          <w:sz w:val="22"/>
        </w:rPr>
      </w:pPr>
    </w:p>
    <w:p>
      <w:pPr>
        <w:pStyle w:val="BodyText"/>
        <w:spacing w:before="5"/>
        <w:rPr>
          <w:b/>
          <w:sz w:val="18"/>
        </w:rPr>
      </w:pPr>
    </w:p>
    <w:p>
      <w:pPr>
        <w:spacing w:before="0"/>
        <w:ind w:left="212" w:right="0" w:firstLine="0"/>
        <w:jc w:val="left"/>
        <w:rPr>
          <w:b/>
          <w:sz w:val="20"/>
        </w:rPr>
      </w:pPr>
      <w:r>
        <w:rPr>
          <w:b/>
          <w:color w:val="394957"/>
          <w:sz w:val="20"/>
        </w:rPr>
        <w:t>Table 8: Geospatial data as an objective (Case Study</w:t>
      </w:r>
      <w:r>
        <w:rPr>
          <w:b/>
          <w:color w:val="394957"/>
          <w:spacing w:val="-15"/>
          <w:sz w:val="20"/>
        </w:rPr>
        <w:t> </w:t>
      </w:r>
      <w:r>
        <w:rPr>
          <w:b/>
          <w:color w:val="394957"/>
          <w:sz w:val="20"/>
        </w:rPr>
        <w:t>3)</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7238"/>
        <w:gridCol w:w="987"/>
      </w:tblGrid>
      <w:tr>
        <w:trPr>
          <w:trHeight w:val="1135" w:hRule="atLeast"/>
        </w:trPr>
        <w:tc>
          <w:tcPr>
            <w:tcW w:w="1407" w:type="dxa"/>
            <w:shd w:val="clear" w:color="auto" w:fill="F1F1F1"/>
          </w:tcPr>
          <w:p>
            <w:pPr>
              <w:pStyle w:val="TableParagraph"/>
              <w:rPr>
                <w:b/>
                <w:sz w:val="22"/>
              </w:rPr>
            </w:pPr>
          </w:p>
          <w:p>
            <w:pPr>
              <w:pStyle w:val="TableParagraph"/>
              <w:spacing w:before="4"/>
              <w:rPr>
                <w:b/>
                <w:sz w:val="17"/>
              </w:rPr>
            </w:pPr>
          </w:p>
          <w:p>
            <w:pPr>
              <w:pStyle w:val="TableParagraph"/>
              <w:spacing w:before="1"/>
              <w:ind w:left="110"/>
              <w:rPr>
                <w:sz w:val="20"/>
              </w:rPr>
            </w:pPr>
            <w:r>
              <w:rPr>
                <w:color w:val="394957"/>
                <w:sz w:val="20"/>
              </w:rPr>
              <w:t>Title/Country</w:t>
            </w:r>
          </w:p>
        </w:tc>
        <w:tc>
          <w:tcPr>
            <w:tcW w:w="7238" w:type="dxa"/>
          </w:tcPr>
          <w:p>
            <w:pPr>
              <w:pStyle w:val="TableParagraph"/>
              <w:spacing w:before="11"/>
              <w:rPr>
                <w:b/>
                <w:sz w:val="17"/>
              </w:rPr>
            </w:pPr>
          </w:p>
          <w:p>
            <w:pPr>
              <w:pStyle w:val="TableParagraph"/>
              <w:ind w:left="212"/>
              <w:rPr>
                <w:sz w:val="20"/>
              </w:rPr>
            </w:pPr>
            <w:r>
              <w:rPr>
                <w:sz w:val="20"/>
              </w:rPr>
              <w:drawing>
                <wp:inline distT="0" distB="0" distL="0" distR="0">
                  <wp:extent cx="1504990" cy="402336"/>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45" cstate="print"/>
                          <a:stretch>
                            <a:fillRect/>
                          </a:stretch>
                        </pic:blipFill>
                        <pic:spPr>
                          <a:xfrm>
                            <a:off x="0" y="0"/>
                            <a:ext cx="1504990" cy="402336"/>
                          </a:xfrm>
                          <a:prstGeom prst="rect">
                            <a:avLst/>
                          </a:prstGeom>
                        </pic:spPr>
                      </pic:pic>
                    </a:graphicData>
                  </a:graphic>
                </wp:inline>
              </w:drawing>
            </w:r>
            <w:r>
              <w:rPr>
                <w:sz w:val="20"/>
              </w:rPr>
            </w:r>
          </w:p>
        </w:tc>
        <w:tc>
          <w:tcPr>
            <w:tcW w:w="987" w:type="dxa"/>
            <w:shd w:val="clear" w:color="auto" w:fill="92CEF6"/>
          </w:tcPr>
          <w:p>
            <w:pPr>
              <w:pStyle w:val="TableParagraph"/>
              <w:rPr>
                <w:b/>
                <w:sz w:val="22"/>
              </w:rPr>
            </w:pPr>
          </w:p>
          <w:p>
            <w:pPr>
              <w:pStyle w:val="TableParagraph"/>
              <w:spacing w:before="4"/>
              <w:rPr>
                <w:b/>
                <w:sz w:val="17"/>
              </w:rPr>
            </w:pPr>
          </w:p>
          <w:p>
            <w:pPr>
              <w:pStyle w:val="TableParagraph"/>
              <w:spacing w:before="1"/>
              <w:ind w:left="169"/>
              <w:rPr>
                <w:sz w:val="20"/>
              </w:rPr>
            </w:pPr>
            <w:r>
              <w:rPr>
                <w:color w:val="394957"/>
                <w:sz w:val="20"/>
              </w:rPr>
              <w:t>Europe</w:t>
            </w:r>
          </w:p>
        </w:tc>
      </w:tr>
      <w:tr>
        <w:trPr>
          <w:trHeight w:val="678" w:hRule="atLeast"/>
        </w:trPr>
        <w:tc>
          <w:tcPr>
            <w:tcW w:w="1407" w:type="dxa"/>
            <w:shd w:val="clear" w:color="auto" w:fill="F1F1F1"/>
          </w:tcPr>
          <w:p>
            <w:pPr>
              <w:pStyle w:val="TableParagraph"/>
              <w:spacing w:before="6"/>
              <w:rPr>
                <w:b/>
                <w:sz w:val="19"/>
              </w:rPr>
            </w:pPr>
          </w:p>
          <w:p>
            <w:pPr>
              <w:pStyle w:val="TableParagraph"/>
              <w:ind w:left="110"/>
              <w:rPr>
                <w:sz w:val="20"/>
              </w:rPr>
            </w:pPr>
            <w:r>
              <w:rPr>
                <w:color w:val="394957"/>
                <w:sz w:val="20"/>
              </w:rPr>
              <w:t>Objectives</w:t>
            </w:r>
          </w:p>
        </w:tc>
        <w:tc>
          <w:tcPr>
            <w:tcW w:w="8225" w:type="dxa"/>
            <w:gridSpan w:val="2"/>
          </w:tcPr>
          <w:p>
            <w:pPr>
              <w:pStyle w:val="TableParagraph"/>
              <w:spacing w:before="110"/>
              <w:ind w:left="107" w:right="350"/>
              <w:rPr>
                <w:sz w:val="20"/>
              </w:rPr>
            </w:pPr>
            <w:r>
              <w:rPr>
                <w:color w:val="394957"/>
                <w:sz w:val="20"/>
              </w:rPr>
              <w:t>Measurement of the 3D geometry of a small patch of road surface below the vehicle to use this as a 'fingerprint' to uniquely determine the vehicle's location.</w:t>
            </w:r>
          </w:p>
        </w:tc>
      </w:tr>
      <w:tr>
        <w:trPr>
          <w:trHeight w:val="906" w:hRule="atLeast"/>
        </w:trPr>
        <w:tc>
          <w:tcPr>
            <w:tcW w:w="1407" w:type="dxa"/>
            <w:shd w:val="clear" w:color="auto" w:fill="F1F1F1"/>
          </w:tcPr>
          <w:p>
            <w:pPr>
              <w:pStyle w:val="TableParagraph"/>
              <w:spacing w:before="4"/>
              <w:rPr>
                <w:b/>
                <w:sz w:val="29"/>
              </w:rPr>
            </w:pPr>
          </w:p>
          <w:p>
            <w:pPr>
              <w:pStyle w:val="TableParagraph"/>
              <w:ind w:left="110"/>
              <w:rPr>
                <w:sz w:val="20"/>
              </w:rPr>
            </w:pPr>
            <w:r>
              <w:rPr>
                <w:color w:val="394957"/>
                <w:sz w:val="20"/>
              </w:rPr>
              <w:t>Stakeholder</w:t>
            </w:r>
          </w:p>
        </w:tc>
        <w:tc>
          <w:tcPr>
            <w:tcW w:w="8225" w:type="dxa"/>
            <w:gridSpan w:val="2"/>
          </w:tcPr>
          <w:p>
            <w:pPr>
              <w:pStyle w:val="TableParagraph"/>
              <w:spacing w:before="4"/>
              <w:rPr>
                <w:b/>
                <w:sz w:val="19"/>
              </w:rPr>
            </w:pPr>
          </w:p>
          <w:p>
            <w:pPr>
              <w:pStyle w:val="TableParagraph"/>
              <w:ind w:left="107"/>
              <w:rPr>
                <w:b/>
                <w:sz w:val="20"/>
              </w:rPr>
            </w:pPr>
            <w:r>
              <w:rPr>
                <w:b/>
                <w:color w:val="394957"/>
                <w:sz w:val="20"/>
              </w:rPr>
              <w:t>Research company, University</w:t>
            </w:r>
          </w:p>
          <w:p>
            <w:pPr>
              <w:pStyle w:val="TableParagraph"/>
              <w:ind w:left="107"/>
              <w:rPr>
                <w:sz w:val="20"/>
              </w:rPr>
            </w:pPr>
            <w:r>
              <w:rPr>
                <w:color w:val="394957"/>
                <w:sz w:val="20"/>
              </w:rPr>
              <w:t>Machine with Visions, Durham University</w:t>
            </w:r>
          </w:p>
        </w:tc>
      </w:tr>
      <w:tr>
        <w:trPr>
          <w:trHeight w:val="510" w:hRule="atLeast"/>
        </w:trPr>
        <w:tc>
          <w:tcPr>
            <w:tcW w:w="1407" w:type="dxa"/>
            <w:shd w:val="clear" w:color="auto" w:fill="F1F1F1"/>
          </w:tcPr>
          <w:p>
            <w:pPr>
              <w:pStyle w:val="TableParagraph"/>
              <w:spacing w:before="141"/>
              <w:ind w:left="110"/>
              <w:rPr>
                <w:sz w:val="20"/>
              </w:rPr>
            </w:pPr>
            <w:r>
              <w:rPr>
                <w:color w:val="394957"/>
                <w:sz w:val="20"/>
              </w:rPr>
              <w:t>Timeframe</w:t>
            </w:r>
          </w:p>
        </w:tc>
        <w:tc>
          <w:tcPr>
            <w:tcW w:w="8225" w:type="dxa"/>
            <w:gridSpan w:val="2"/>
          </w:tcPr>
          <w:p>
            <w:pPr>
              <w:pStyle w:val="TableParagraph"/>
              <w:spacing w:before="141"/>
              <w:ind w:left="107"/>
              <w:rPr>
                <w:sz w:val="20"/>
              </w:rPr>
            </w:pPr>
            <w:r>
              <w:rPr>
                <w:color w:val="394957"/>
                <w:sz w:val="20"/>
              </w:rPr>
              <w:t>2016 - ongoing</w:t>
            </w:r>
          </w:p>
        </w:tc>
      </w:tr>
      <w:tr>
        <w:trPr>
          <w:trHeight w:val="568" w:hRule="atLeast"/>
        </w:trPr>
        <w:tc>
          <w:tcPr>
            <w:tcW w:w="1407" w:type="dxa"/>
            <w:shd w:val="clear" w:color="auto" w:fill="F1F1F1"/>
          </w:tcPr>
          <w:p>
            <w:pPr>
              <w:pStyle w:val="TableParagraph"/>
              <w:spacing w:before="167"/>
              <w:ind w:left="110"/>
              <w:rPr>
                <w:sz w:val="20"/>
              </w:rPr>
            </w:pPr>
            <w:r>
              <w:rPr>
                <w:color w:val="394957"/>
                <w:sz w:val="20"/>
              </w:rPr>
              <w:t>Services</w:t>
            </w:r>
          </w:p>
        </w:tc>
        <w:tc>
          <w:tcPr>
            <w:tcW w:w="8225" w:type="dxa"/>
            <w:gridSpan w:val="2"/>
          </w:tcPr>
          <w:p>
            <w:pPr>
              <w:pStyle w:val="TableParagraph"/>
              <w:spacing w:before="167"/>
              <w:ind w:left="107"/>
              <w:rPr>
                <w:sz w:val="20"/>
              </w:rPr>
            </w:pPr>
            <w:r>
              <w:rPr>
                <w:color w:val="394957"/>
                <w:sz w:val="20"/>
              </w:rPr>
              <w:t>High precision in Determining vehicle’s location</w:t>
            </w:r>
          </w:p>
        </w:tc>
      </w:tr>
      <w:tr>
        <w:trPr>
          <w:trHeight w:val="509" w:hRule="atLeast"/>
        </w:trPr>
        <w:tc>
          <w:tcPr>
            <w:tcW w:w="1407" w:type="dxa"/>
            <w:shd w:val="clear" w:color="auto" w:fill="F1F1F1"/>
          </w:tcPr>
          <w:p>
            <w:pPr>
              <w:pStyle w:val="TableParagraph"/>
              <w:spacing w:before="139"/>
              <w:ind w:left="110"/>
              <w:rPr>
                <w:sz w:val="20"/>
              </w:rPr>
            </w:pPr>
            <w:r>
              <w:rPr>
                <w:color w:val="394957"/>
                <w:sz w:val="20"/>
              </w:rPr>
              <w:t>Technologies</w:t>
            </w:r>
          </w:p>
        </w:tc>
        <w:tc>
          <w:tcPr>
            <w:tcW w:w="8225" w:type="dxa"/>
            <w:gridSpan w:val="2"/>
          </w:tcPr>
          <w:p>
            <w:pPr>
              <w:pStyle w:val="TableParagraph"/>
              <w:spacing w:before="139"/>
              <w:ind w:left="107"/>
              <w:rPr>
                <w:sz w:val="20"/>
              </w:rPr>
            </w:pPr>
            <w:r>
              <w:rPr>
                <w:color w:val="394957"/>
                <w:sz w:val="20"/>
              </w:rPr>
              <w:t>Map and location software, sensor hardware</w:t>
            </w:r>
          </w:p>
        </w:tc>
      </w:tr>
      <w:tr>
        <w:trPr>
          <w:trHeight w:val="455" w:hRule="atLeast"/>
        </w:trPr>
        <w:tc>
          <w:tcPr>
            <w:tcW w:w="1407" w:type="dxa"/>
            <w:shd w:val="clear" w:color="auto" w:fill="F1F1F1"/>
          </w:tcPr>
          <w:p>
            <w:pPr>
              <w:pStyle w:val="TableParagraph"/>
              <w:spacing w:before="112"/>
              <w:ind w:left="110"/>
              <w:rPr>
                <w:sz w:val="20"/>
              </w:rPr>
            </w:pPr>
            <w:r>
              <w:rPr>
                <w:color w:val="394957"/>
                <w:sz w:val="20"/>
              </w:rPr>
              <w:t>End user</w:t>
            </w:r>
          </w:p>
        </w:tc>
        <w:tc>
          <w:tcPr>
            <w:tcW w:w="8225" w:type="dxa"/>
            <w:gridSpan w:val="2"/>
          </w:tcPr>
          <w:p>
            <w:pPr>
              <w:pStyle w:val="TableParagraph"/>
              <w:spacing w:before="112"/>
              <w:ind w:left="107"/>
              <w:rPr>
                <w:sz w:val="20"/>
              </w:rPr>
            </w:pPr>
            <w:r>
              <w:rPr>
                <w:color w:val="394957"/>
                <w:sz w:val="20"/>
              </w:rPr>
              <w:t>Driver, OEMs</w:t>
            </w:r>
          </w:p>
        </w:tc>
      </w:tr>
      <w:tr>
        <w:trPr>
          <w:trHeight w:val="736" w:hRule="atLeast"/>
        </w:trPr>
        <w:tc>
          <w:tcPr>
            <w:tcW w:w="1407" w:type="dxa"/>
            <w:shd w:val="clear" w:color="auto" w:fill="F1F1F1"/>
          </w:tcPr>
          <w:p>
            <w:pPr>
              <w:pStyle w:val="TableParagraph"/>
              <w:spacing w:before="136"/>
              <w:ind w:left="110" w:right="9"/>
              <w:rPr>
                <w:sz w:val="20"/>
              </w:rPr>
            </w:pPr>
            <w:r>
              <w:rPr>
                <w:color w:val="394957"/>
                <w:w w:val="95"/>
                <w:sz w:val="20"/>
              </w:rPr>
              <w:t>Geospatial </w:t>
            </w:r>
            <w:r>
              <w:rPr>
                <w:color w:val="394957"/>
                <w:sz w:val="20"/>
              </w:rPr>
              <w:t>data use</w:t>
            </w:r>
          </w:p>
        </w:tc>
        <w:tc>
          <w:tcPr>
            <w:tcW w:w="8225" w:type="dxa"/>
            <w:gridSpan w:val="2"/>
          </w:tcPr>
          <w:p>
            <w:pPr>
              <w:pStyle w:val="TableParagraph"/>
              <w:spacing w:before="9"/>
              <w:rPr>
                <w:b/>
                <w:sz w:val="21"/>
              </w:rPr>
            </w:pPr>
          </w:p>
          <w:p>
            <w:pPr>
              <w:pStyle w:val="TableParagraph"/>
              <w:spacing w:before="1"/>
              <w:ind w:left="107"/>
              <w:rPr>
                <w:sz w:val="20"/>
              </w:rPr>
            </w:pPr>
            <w:r>
              <w:rPr>
                <w:color w:val="394957"/>
                <w:sz w:val="20"/>
              </w:rPr>
              <w:t>Detailed location of vehicles</w:t>
            </w:r>
          </w:p>
        </w:tc>
      </w:tr>
      <w:tr>
        <w:trPr>
          <w:trHeight w:val="510" w:hRule="atLeast"/>
        </w:trPr>
        <w:tc>
          <w:tcPr>
            <w:tcW w:w="1407" w:type="dxa"/>
            <w:shd w:val="clear" w:color="auto" w:fill="F1F1F1"/>
          </w:tcPr>
          <w:p>
            <w:pPr>
              <w:pStyle w:val="TableParagraph"/>
              <w:spacing w:before="138"/>
              <w:ind w:left="110"/>
              <w:rPr>
                <w:sz w:val="20"/>
              </w:rPr>
            </w:pPr>
            <w:r>
              <w:rPr>
                <w:color w:val="394957"/>
                <w:sz w:val="20"/>
              </w:rPr>
              <w:t>Reference</w:t>
            </w:r>
          </w:p>
        </w:tc>
        <w:tc>
          <w:tcPr>
            <w:tcW w:w="8225" w:type="dxa"/>
            <w:gridSpan w:val="2"/>
          </w:tcPr>
          <w:p>
            <w:pPr>
              <w:pStyle w:val="TableParagraph"/>
              <w:spacing w:before="138"/>
              <w:ind w:left="107"/>
              <w:rPr>
                <w:sz w:val="20"/>
              </w:rPr>
            </w:pPr>
            <w:hyperlink r:id="rId46">
              <w:r>
                <w:rPr>
                  <w:color w:val="394957"/>
                  <w:sz w:val="20"/>
                  <w:u w:val="single" w:color="394957"/>
                </w:rPr>
                <w:t>https://www.machineswithvision.com/</w:t>
              </w:r>
            </w:hyperlink>
          </w:p>
        </w:tc>
      </w:tr>
    </w:tbl>
    <w:p>
      <w:pPr>
        <w:spacing w:after="0"/>
        <w:rPr>
          <w:sz w:val="20"/>
        </w:rPr>
        <w:sectPr>
          <w:pgSz w:w="11910" w:h="16840"/>
          <w:pgMar w:header="0" w:footer="467" w:top="880" w:bottom="960" w:left="920" w:right="160"/>
        </w:sectPr>
      </w:pPr>
    </w:p>
    <w:p>
      <w:pPr>
        <w:spacing w:before="66"/>
        <w:ind w:left="212" w:right="0" w:firstLine="0"/>
        <w:jc w:val="left"/>
        <w:rPr>
          <w:b/>
          <w:sz w:val="20"/>
        </w:rPr>
      </w:pPr>
      <w:r>
        <w:rPr>
          <w:b/>
          <w:color w:val="394957"/>
          <w:sz w:val="20"/>
        </w:rPr>
        <w:t>Table 9: Geospatial data as an objective (Case Study 4)</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7096"/>
        <w:gridCol w:w="1128"/>
      </w:tblGrid>
      <w:tr>
        <w:trPr>
          <w:trHeight w:val="1814"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170"/>
              <w:ind w:left="110"/>
              <w:rPr>
                <w:sz w:val="20"/>
              </w:rPr>
            </w:pPr>
            <w:r>
              <w:rPr>
                <w:color w:val="394957"/>
                <w:sz w:val="20"/>
              </w:rPr>
              <w:t>Title/Country</w:t>
            </w:r>
          </w:p>
        </w:tc>
        <w:tc>
          <w:tcPr>
            <w:tcW w:w="7096" w:type="dxa"/>
          </w:tcPr>
          <w:p>
            <w:pPr>
              <w:pStyle w:val="TableParagraph"/>
              <w:spacing w:before="7"/>
              <w:rPr>
                <w:b/>
                <w:sz w:val="27"/>
              </w:rPr>
            </w:pPr>
          </w:p>
          <w:p>
            <w:pPr>
              <w:pStyle w:val="TableParagraph"/>
              <w:ind w:left="170"/>
              <w:rPr>
                <w:sz w:val="20"/>
              </w:rPr>
            </w:pPr>
            <w:r>
              <w:rPr>
                <w:sz w:val="20"/>
              </w:rPr>
              <w:drawing>
                <wp:inline distT="0" distB="0" distL="0" distR="0">
                  <wp:extent cx="968726" cy="653796"/>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47" cstate="print"/>
                          <a:stretch>
                            <a:fillRect/>
                          </a:stretch>
                        </pic:blipFill>
                        <pic:spPr>
                          <a:xfrm>
                            <a:off x="0" y="0"/>
                            <a:ext cx="968726" cy="653796"/>
                          </a:xfrm>
                          <a:prstGeom prst="rect">
                            <a:avLst/>
                          </a:prstGeom>
                        </pic:spPr>
                      </pic:pic>
                    </a:graphicData>
                  </a:graphic>
                </wp:inline>
              </w:drawing>
            </w:r>
            <w:r>
              <w:rPr>
                <w:sz w:val="20"/>
              </w:rPr>
            </w:r>
          </w:p>
          <w:p>
            <w:pPr>
              <w:pStyle w:val="TableParagraph"/>
              <w:spacing w:before="58"/>
              <w:ind w:left="107"/>
              <w:rPr>
                <w:sz w:val="20"/>
              </w:rPr>
            </w:pPr>
            <w:r>
              <w:rPr>
                <w:color w:val="394957"/>
                <w:sz w:val="20"/>
              </w:rPr>
              <w:t>HIGHTS</w:t>
            </w:r>
          </w:p>
        </w:tc>
        <w:tc>
          <w:tcPr>
            <w:tcW w:w="1128" w:type="dxa"/>
            <w:shd w:val="clear" w:color="auto" w:fill="92CEF6"/>
          </w:tcPr>
          <w:p>
            <w:pPr>
              <w:pStyle w:val="TableParagraph"/>
              <w:rPr>
                <w:b/>
                <w:sz w:val="22"/>
              </w:rPr>
            </w:pPr>
          </w:p>
          <w:p>
            <w:pPr>
              <w:pStyle w:val="TableParagraph"/>
              <w:rPr>
                <w:b/>
                <w:sz w:val="22"/>
              </w:rPr>
            </w:pPr>
          </w:p>
          <w:p>
            <w:pPr>
              <w:pStyle w:val="TableParagraph"/>
              <w:spacing w:before="9"/>
              <w:rPr>
                <w:b/>
                <w:sz w:val="24"/>
              </w:rPr>
            </w:pPr>
          </w:p>
          <w:p>
            <w:pPr>
              <w:pStyle w:val="TableParagraph"/>
              <w:spacing w:before="1"/>
              <w:ind w:left="107"/>
              <w:rPr>
                <w:sz w:val="20"/>
              </w:rPr>
            </w:pPr>
            <w:r>
              <w:rPr>
                <w:color w:val="394957"/>
                <w:sz w:val="20"/>
              </w:rPr>
              <w:t>Europe</w:t>
            </w:r>
          </w:p>
        </w:tc>
      </w:tr>
      <w:tr>
        <w:trPr>
          <w:trHeight w:val="623" w:hRule="atLeast"/>
        </w:trPr>
        <w:tc>
          <w:tcPr>
            <w:tcW w:w="1407" w:type="dxa"/>
            <w:shd w:val="clear" w:color="auto" w:fill="F1F1F1"/>
          </w:tcPr>
          <w:p>
            <w:pPr>
              <w:pStyle w:val="TableParagraph"/>
              <w:spacing w:before="196"/>
              <w:ind w:left="110"/>
              <w:rPr>
                <w:sz w:val="20"/>
              </w:rPr>
            </w:pPr>
            <w:r>
              <w:rPr>
                <w:color w:val="394957"/>
                <w:sz w:val="20"/>
              </w:rPr>
              <w:t>Objectives</w:t>
            </w:r>
          </w:p>
        </w:tc>
        <w:tc>
          <w:tcPr>
            <w:tcW w:w="8224" w:type="dxa"/>
            <w:gridSpan w:val="2"/>
          </w:tcPr>
          <w:p>
            <w:pPr>
              <w:pStyle w:val="TableParagraph"/>
              <w:spacing w:before="196"/>
              <w:ind w:left="107"/>
              <w:rPr>
                <w:sz w:val="20"/>
              </w:rPr>
            </w:pPr>
            <w:r>
              <w:rPr>
                <w:color w:val="394957"/>
                <w:sz w:val="20"/>
              </w:rPr>
              <w:t>Achievement of high precision positioning system with the accuracy of 25cm.</w:t>
            </w:r>
          </w:p>
        </w:tc>
      </w:tr>
      <w:tr>
        <w:trPr>
          <w:trHeight w:val="2097"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spacing w:before="174"/>
              <w:ind w:left="110"/>
              <w:rPr>
                <w:sz w:val="20"/>
              </w:rPr>
            </w:pPr>
            <w:r>
              <w:rPr>
                <w:color w:val="394957"/>
                <w:sz w:val="20"/>
              </w:rPr>
              <w:t>Stakeholder</w:t>
            </w:r>
          </w:p>
        </w:tc>
        <w:tc>
          <w:tcPr>
            <w:tcW w:w="8224" w:type="dxa"/>
            <w:gridSpan w:val="2"/>
          </w:tcPr>
          <w:p>
            <w:pPr>
              <w:pStyle w:val="TableParagraph"/>
              <w:spacing w:before="2"/>
              <w:rPr>
                <w:b/>
                <w:sz w:val="21"/>
              </w:rPr>
            </w:pPr>
          </w:p>
          <w:p>
            <w:pPr>
              <w:pStyle w:val="TableParagraph"/>
              <w:ind w:left="107" w:right="99"/>
              <w:jc w:val="both"/>
              <w:rPr>
                <w:b/>
                <w:sz w:val="20"/>
              </w:rPr>
            </w:pPr>
            <w:r>
              <w:rPr>
                <w:b/>
                <w:color w:val="394957"/>
                <w:sz w:val="20"/>
              </w:rPr>
              <w:t>Academic</w:t>
            </w:r>
            <w:r>
              <w:rPr>
                <w:b/>
                <w:color w:val="394957"/>
                <w:spacing w:val="-15"/>
                <w:sz w:val="20"/>
              </w:rPr>
              <w:t> </w:t>
            </w:r>
            <w:r>
              <w:rPr>
                <w:b/>
                <w:color w:val="394957"/>
                <w:sz w:val="20"/>
              </w:rPr>
              <w:t>institutions</w:t>
            </w:r>
            <w:r>
              <w:rPr>
                <w:b/>
                <w:color w:val="394957"/>
                <w:spacing w:val="-14"/>
                <w:sz w:val="20"/>
              </w:rPr>
              <w:t> </w:t>
            </w:r>
            <w:r>
              <w:rPr>
                <w:b/>
                <w:color w:val="394957"/>
                <w:sz w:val="20"/>
              </w:rPr>
              <w:t>(x5),</w:t>
            </w:r>
            <w:r>
              <w:rPr>
                <w:b/>
                <w:color w:val="394957"/>
                <w:spacing w:val="-15"/>
                <w:sz w:val="20"/>
              </w:rPr>
              <w:t> </w:t>
            </w:r>
            <w:r>
              <w:rPr>
                <w:b/>
                <w:color w:val="394957"/>
                <w:sz w:val="20"/>
              </w:rPr>
              <w:t>Universities,</w:t>
            </w:r>
            <w:r>
              <w:rPr>
                <w:b/>
                <w:color w:val="394957"/>
                <w:spacing w:val="-14"/>
                <w:sz w:val="20"/>
              </w:rPr>
              <w:t> </w:t>
            </w:r>
            <w:r>
              <w:rPr>
                <w:b/>
                <w:color w:val="394957"/>
                <w:sz w:val="20"/>
              </w:rPr>
              <w:t>Research</w:t>
            </w:r>
            <w:r>
              <w:rPr>
                <w:b/>
                <w:color w:val="394957"/>
                <w:spacing w:val="-13"/>
                <w:sz w:val="20"/>
              </w:rPr>
              <w:t> </w:t>
            </w:r>
            <w:r>
              <w:rPr>
                <w:b/>
                <w:color w:val="394957"/>
                <w:sz w:val="20"/>
              </w:rPr>
              <w:t>Institutes,</w:t>
            </w:r>
            <w:r>
              <w:rPr>
                <w:b/>
                <w:color w:val="394957"/>
                <w:spacing w:val="-15"/>
                <w:sz w:val="20"/>
              </w:rPr>
              <w:t> </w:t>
            </w:r>
            <w:r>
              <w:rPr>
                <w:b/>
                <w:color w:val="394957"/>
                <w:sz w:val="20"/>
              </w:rPr>
              <w:t>Large</w:t>
            </w:r>
            <w:r>
              <w:rPr>
                <w:b/>
                <w:color w:val="394957"/>
                <w:spacing w:val="-14"/>
                <w:sz w:val="20"/>
              </w:rPr>
              <w:t> </w:t>
            </w:r>
            <w:r>
              <w:rPr>
                <w:b/>
                <w:color w:val="394957"/>
                <w:sz w:val="20"/>
              </w:rPr>
              <w:t>Companies,</w:t>
            </w:r>
            <w:r>
              <w:rPr>
                <w:b/>
                <w:color w:val="394957"/>
                <w:spacing w:val="-15"/>
                <w:sz w:val="20"/>
              </w:rPr>
              <w:t> </w:t>
            </w:r>
            <w:r>
              <w:rPr>
                <w:b/>
                <w:color w:val="394957"/>
                <w:sz w:val="20"/>
              </w:rPr>
              <w:t>High- Tech venture companies and Legal and Consulting</w:t>
            </w:r>
            <w:r>
              <w:rPr>
                <w:b/>
                <w:color w:val="394957"/>
                <w:spacing w:val="1"/>
                <w:sz w:val="20"/>
              </w:rPr>
              <w:t> </w:t>
            </w:r>
            <w:r>
              <w:rPr>
                <w:b/>
                <w:color w:val="394957"/>
                <w:sz w:val="20"/>
              </w:rPr>
              <w:t>companies</w:t>
            </w:r>
          </w:p>
          <w:p>
            <w:pPr>
              <w:pStyle w:val="TableParagraph"/>
              <w:ind w:left="107" w:right="98"/>
              <w:jc w:val="both"/>
              <w:rPr>
                <w:sz w:val="20"/>
              </w:rPr>
            </w:pPr>
            <w:r>
              <w:rPr>
                <w:color w:val="394957"/>
                <w:sz w:val="20"/>
              </w:rPr>
              <w:t>Jacobs University Bremen Ggmbh, Eurecom, Deutsches Zentrum Fuer Luft - Und Raumfahrt</w:t>
            </w:r>
            <w:r>
              <w:rPr>
                <w:color w:val="394957"/>
                <w:spacing w:val="-14"/>
                <w:sz w:val="20"/>
              </w:rPr>
              <w:t> </w:t>
            </w:r>
            <w:r>
              <w:rPr>
                <w:color w:val="394957"/>
                <w:sz w:val="20"/>
              </w:rPr>
              <w:t>Ev,</w:t>
            </w:r>
            <w:r>
              <w:rPr>
                <w:color w:val="394957"/>
                <w:spacing w:val="-13"/>
                <w:sz w:val="20"/>
              </w:rPr>
              <w:t> </w:t>
            </w:r>
            <w:r>
              <w:rPr>
                <w:color w:val="394957"/>
                <w:sz w:val="20"/>
              </w:rPr>
              <w:t>Commissariat</w:t>
            </w:r>
            <w:r>
              <w:rPr>
                <w:color w:val="394957"/>
                <w:spacing w:val="-13"/>
                <w:sz w:val="20"/>
              </w:rPr>
              <w:t> </w:t>
            </w:r>
            <w:r>
              <w:rPr>
                <w:color w:val="394957"/>
                <w:sz w:val="20"/>
              </w:rPr>
              <w:t>A</w:t>
            </w:r>
            <w:r>
              <w:rPr>
                <w:color w:val="394957"/>
                <w:spacing w:val="-11"/>
                <w:sz w:val="20"/>
              </w:rPr>
              <w:t> </w:t>
            </w:r>
            <w:r>
              <w:rPr>
                <w:color w:val="394957"/>
                <w:sz w:val="20"/>
              </w:rPr>
              <w:t>L</w:t>
            </w:r>
            <w:r>
              <w:rPr>
                <w:color w:val="394957"/>
                <w:spacing w:val="-13"/>
                <w:sz w:val="20"/>
              </w:rPr>
              <w:t> </w:t>
            </w:r>
            <w:r>
              <w:rPr>
                <w:color w:val="394957"/>
                <w:sz w:val="20"/>
              </w:rPr>
              <w:t>Energie</w:t>
            </w:r>
            <w:r>
              <w:rPr>
                <w:color w:val="394957"/>
                <w:spacing w:val="-13"/>
                <w:sz w:val="20"/>
              </w:rPr>
              <w:t> </w:t>
            </w:r>
            <w:r>
              <w:rPr>
                <w:color w:val="394957"/>
                <w:sz w:val="20"/>
              </w:rPr>
              <w:t>Atomique</w:t>
            </w:r>
            <w:r>
              <w:rPr>
                <w:color w:val="394957"/>
                <w:spacing w:val="-10"/>
                <w:sz w:val="20"/>
              </w:rPr>
              <w:t> </w:t>
            </w:r>
            <w:r>
              <w:rPr>
                <w:color w:val="394957"/>
                <w:sz w:val="20"/>
              </w:rPr>
              <w:t>Et</w:t>
            </w:r>
            <w:r>
              <w:rPr>
                <w:color w:val="394957"/>
                <w:spacing w:val="-10"/>
                <w:sz w:val="20"/>
              </w:rPr>
              <w:t> </w:t>
            </w:r>
            <w:r>
              <w:rPr>
                <w:color w:val="394957"/>
                <w:sz w:val="20"/>
              </w:rPr>
              <w:t>Aux</w:t>
            </w:r>
            <w:r>
              <w:rPr>
                <w:color w:val="394957"/>
                <w:spacing w:val="-12"/>
                <w:sz w:val="20"/>
              </w:rPr>
              <w:t> </w:t>
            </w:r>
            <w:r>
              <w:rPr>
                <w:color w:val="394957"/>
                <w:sz w:val="20"/>
              </w:rPr>
              <w:t>Energies</w:t>
            </w:r>
            <w:r>
              <w:rPr>
                <w:color w:val="394957"/>
                <w:spacing w:val="-12"/>
                <w:sz w:val="20"/>
              </w:rPr>
              <w:t> </w:t>
            </w:r>
            <w:r>
              <w:rPr>
                <w:color w:val="394957"/>
                <w:sz w:val="20"/>
              </w:rPr>
              <w:t>Alternatives,</w:t>
            </w:r>
            <w:r>
              <w:rPr>
                <w:color w:val="394957"/>
                <w:spacing w:val="-10"/>
                <w:sz w:val="20"/>
              </w:rPr>
              <w:t> </w:t>
            </w:r>
            <w:r>
              <w:rPr>
                <w:color w:val="394957"/>
                <w:sz w:val="20"/>
              </w:rPr>
              <w:t>Chalmers Tekniska Hoegskola Ab, Fb Consulting S.A.R.L., Robert Bosch Gmbh, Tass International Mobility Center Bv, Be Spoon Sas, Zigpos Gmbh, Spaanderman Paulus Teun, Objective Software Gmbh, Ibeo Automotive Systems Gmbh, Innotec21</w:t>
            </w:r>
            <w:r>
              <w:rPr>
                <w:color w:val="394957"/>
                <w:spacing w:val="-6"/>
                <w:sz w:val="20"/>
              </w:rPr>
              <w:t> </w:t>
            </w:r>
            <w:r>
              <w:rPr>
                <w:color w:val="394957"/>
                <w:sz w:val="20"/>
              </w:rPr>
              <w:t>Gmbh</w:t>
            </w:r>
          </w:p>
        </w:tc>
      </w:tr>
      <w:tr>
        <w:trPr>
          <w:trHeight w:val="623" w:hRule="atLeast"/>
        </w:trPr>
        <w:tc>
          <w:tcPr>
            <w:tcW w:w="1407" w:type="dxa"/>
            <w:shd w:val="clear" w:color="auto" w:fill="F1F1F1"/>
          </w:tcPr>
          <w:p>
            <w:pPr>
              <w:pStyle w:val="TableParagraph"/>
              <w:spacing w:before="196"/>
              <w:ind w:left="110"/>
              <w:rPr>
                <w:sz w:val="20"/>
              </w:rPr>
            </w:pPr>
            <w:r>
              <w:rPr>
                <w:color w:val="394957"/>
                <w:sz w:val="20"/>
              </w:rPr>
              <w:t>Timeframe</w:t>
            </w:r>
          </w:p>
        </w:tc>
        <w:tc>
          <w:tcPr>
            <w:tcW w:w="8224" w:type="dxa"/>
            <w:gridSpan w:val="2"/>
          </w:tcPr>
          <w:p>
            <w:pPr>
              <w:pStyle w:val="TableParagraph"/>
              <w:spacing w:before="196"/>
              <w:ind w:left="107"/>
              <w:rPr>
                <w:sz w:val="20"/>
              </w:rPr>
            </w:pPr>
            <w:r>
              <w:rPr>
                <w:color w:val="394957"/>
                <w:sz w:val="20"/>
              </w:rPr>
              <w:t>2015 - 2018</w:t>
            </w:r>
          </w:p>
        </w:tc>
      </w:tr>
      <w:tr>
        <w:trPr>
          <w:trHeight w:val="4536"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8"/>
              <w:ind w:left="110"/>
              <w:rPr>
                <w:sz w:val="20"/>
              </w:rPr>
            </w:pPr>
            <w:r>
              <w:rPr>
                <w:color w:val="394957"/>
                <w:sz w:val="20"/>
              </w:rPr>
              <w:t>Services</w:t>
            </w:r>
          </w:p>
        </w:tc>
        <w:tc>
          <w:tcPr>
            <w:tcW w:w="8224" w:type="dxa"/>
            <w:gridSpan w:val="2"/>
          </w:tcPr>
          <w:p>
            <w:pPr>
              <w:pStyle w:val="TableParagraph"/>
              <w:spacing w:before="4"/>
              <w:rPr>
                <w:b/>
                <w:sz w:val="24"/>
              </w:rPr>
            </w:pPr>
          </w:p>
          <w:p>
            <w:pPr>
              <w:pStyle w:val="TableParagraph"/>
              <w:ind w:left="107"/>
              <w:rPr>
                <w:sz w:val="20"/>
              </w:rPr>
            </w:pPr>
            <w:r>
              <w:rPr>
                <w:color w:val="394957"/>
                <w:sz w:val="20"/>
              </w:rPr>
              <w:t>Development of:</w:t>
            </w:r>
          </w:p>
          <w:p>
            <w:pPr>
              <w:pStyle w:val="TableParagraph"/>
              <w:numPr>
                <w:ilvl w:val="0"/>
                <w:numId w:val="8"/>
              </w:numPr>
              <w:tabs>
                <w:tab w:pos="577" w:val="left" w:leader="none"/>
                <w:tab w:pos="578" w:val="left" w:leader="none"/>
              </w:tabs>
              <w:spacing w:line="240" w:lineRule="auto" w:before="1" w:after="0"/>
              <w:ind w:left="578" w:right="253" w:hanging="360"/>
              <w:jc w:val="left"/>
              <w:rPr>
                <w:sz w:val="20"/>
              </w:rPr>
            </w:pPr>
            <w:r>
              <w:rPr>
                <w:color w:val="394957"/>
                <w:sz w:val="20"/>
              </w:rPr>
              <w:t>A protocol and network support for data exchange between vehicles, infrastructure and any Internet-of-Things (IoT) devices available, which stand for the technical backbone of cooperative strategies required to reach a sub-meter (less than 25</w:t>
            </w:r>
            <w:r>
              <w:rPr>
                <w:color w:val="394957"/>
                <w:spacing w:val="-22"/>
                <w:sz w:val="20"/>
              </w:rPr>
              <w:t> </w:t>
            </w:r>
            <w:r>
              <w:rPr>
                <w:color w:val="394957"/>
                <w:sz w:val="20"/>
              </w:rPr>
              <w:t>cm) localization precision</w:t>
            </w:r>
          </w:p>
          <w:p>
            <w:pPr>
              <w:pStyle w:val="TableParagraph"/>
              <w:numPr>
                <w:ilvl w:val="0"/>
                <w:numId w:val="8"/>
              </w:numPr>
              <w:tabs>
                <w:tab w:pos="577" w:val="left" w:leader="none"/>
                <w:tab w:pos="578" w:val="left" w:leader="none"/>
              </w:tabs>
              <w:spacing w:line="240" w:lineRule="auto" w:before="0" w:after="0"/>
              <w:ind w:left="578" w:right="249" w:hanging="360"/>
              <w:jc w:val="left"/>
              <w:rPr>
                <w:sz w:val="20"/>
              </w:rPr>
            </w:pPr>
            <w:r>
              <w:rPr>
                <w:color w:val="394957"/>
                <w:sz w:val="20"/>
              </w:rPr>
              <w:t>A system to allow vehicles (V), infrastructure (I) and surrounding objects / things (T) to exchange any type of data (ranging, GPS position, maps, caching, contexts) of various quality that can be used by HIGHTS cooperative fusioning algorithms for increased positioning</w:t>
            </w:r>
            <w:r>
              <w:rPr>
                <w:color w:val="394957"/>
                <w:spacing w:val="-1"/>
                <w:sz w:val="20"/>
              </w:rPr>
              <w:t> </w:t>
            </w:r>
            <w:r>
              <w:rPr>
                <w:color w:val="394957"/>
                <w:sz w:val="20"/>
              </w:rPr>
              <w:t>accuracy</w:t>
            </w:r>
          </w:p>
          <w:p>
            <w:pPr>
              <w:pStyle w:val="TableParagraph"/>
              <w:numPr>
                <w:ilvl w:val="0"/>
                <w:numId w:val="8"/>
              </w:numPr>
              <w:tabs>
                <w:tab w:pos="577" w:val="left" w:leader="none"/>
                <w:tab w:pos="578" w:val="left" w:leader="none"/>
              </w:tabs>
              <w:spacing w:line="235" w:lineRule="auto" w:before="2" w:after="0"/>
              <w:ind w:left="578" w:right="295" w:hanging="360"/>
              <w:jc w:val="left"/>
              <w:rPr>
                <w:sz w:val="20"/>
              </w:rPr>
            </w:pPr>
            <w:r>
              <w:rPr>
                <w:color w:val="394957"/>
                <w:sz w:val="20"/>
              </w:rPr>
              <w:t>A system of semantic annotation for the data to guarantee mutual understanding of nodes of</w:t>
            </w:r>
            <w:r>
              <w:rPr>
                <w:color w:val="394957"/>
                <w:spacing w:val="2"/>
                <w:sz w:val="20"/>
              </w:rPr>
              <w:t> </w:t>
            </w:r>
            <w:r>
              <w:rPr>
                <w:color w:val="394957"/>
                <w:sz w:val="20"/>
              </w:rPr>
              <w:t>interest</w:t>
            </w:r>
          </w:p>
          <w:p>
            <w:pPr>
              <w:pStyle w:val="TableParagraph"/>
              <w:numPr>
                <w:ilvl w:val="0"/>
                <w:numId w:val="8"/>
              </w:numPr>
              <w:tabs>
                <w:tab w:pos="577" w:val="left" w:leader="none"/>
                <w:tab w:pos="578" w:val="left" w:leader="none"/>
              </w:tabs>
              <w:spacing w:line="237" w:lineRule="auto" w:before="5" w:after="0"/>
              <w:ind w:left="578" w:right="215" w:hanging="360"/>
              <w:jc w:val="left"/>
              <w:rPr>
                <w:sz w:val="20"/>
              </w:rPr>
            </w:pPr>
            <w:r>
              <w:rPr>
                <w:color w:val="394957"/>
                <w:sz w:val="20"/>
              </w:rPr>
              <w:t>Decision/estimation building blocks and networking functionalities contributing to</w:t>
            </w:r>
            <w:r>
              <w:rPr>
                <w:color w:val="394957"/>
                <w:spacing w:val="-27"/>
                <w:sz w:val="20"/>
              </w:rPr>
              <w:t> </w:t>
            </w:r>
            <w:r>
              <w:rPr>
                <w:color w:val="394957"/>
                <w:sz w:val="20"/>
              </w:rPr>
              <w:t>the definition of the European-wide positioning service platform based on enhanced Local Dynamic</w:t>
            </w:r>
            <w:r>
              <w:rPr>
                <w:color w:val="394957"/>
                <w:spacing w:val="-1"/>
                <w:sz w:val="20"/>
              </w:rPr>
              <w:t> </w:t>
            </w:r>
            <w:r>
              <w:rPr>
                <w:color w:val="394957"/>
                <w:sz w:val="20"/>
              </w:rPr>
              <w:t>Maps;</w:t>
            </w:r>
          </w:p>
          <w:p>
            <w:pPr>
              <w:pStyle w:val="TableParagraph"/>
              <w:numPr>
                <w:ilvl w:val="0"/>
                <w:numId w:val="8"/>
              </w:numPr>
              <w:tabs>
                <w:tab w:pos="577" w:val="left" w:leader="none"/>
                <w:tab w:pos="578" w:val="left" w:leader="none"/>
              </w:tabs>
              <w:spacing w:line="237" w:lineRule="auto" w:before="6" w:after="0"/>
              <w:ind w:left="578" w:right="199" w:hanging="360"/>
              <w:jc w:val="left"/>
              <w:rPr>
                <w:sz w:val="20"/>
              </w:rPr>
            </w:pPr>
            <w:r>
              <w:rPr>
                <w:color w:val="394957"/>
                <w:sz w:val="20"/>
              </w:rPr>
              <w:t>A European-wide proposition for a positioning service platform based on the interaction of various on-board sensors, cooperative data streams, fusion</w:t>
            </w:r>
            <w:r>
              <w:rPr>
                <w:color w:val="394957"/>
                <w:spacing w:val="-23"/>
                <w:sz w:val="20"/>
              </w:rPr>
              <w:t> </w:t>
            </w:r>
            <w:r>
              <w:rPr>
                <w:color w:val="394957"/>
                <w:sz w:val="20"/>
              </w:rPr>
              <w:t>algorithms and enhanced</w:t>
            </w:r>
            <w:r>
              <w:rPr>
                <w:color w:val="394957"/>
                <w:spacing w:val="1"/>
                <w:sz w:val="20"/>
              </w:rPr>
              <w:t> </w:t>
            </w:r>
            <w:r>
              <w:rPr>
                <w:color w:val="394957"/>
                <w:sz w:val="20"/>
              </w:rPr>
              <w:t>LDMs.</w:t>
            </w:r>
          </w:p>
        </w:tc>
      </w:tr>
      <w:tr>
        <w:trPr>
          <w:trHeight w:val="906" w:hRule="atLeast"/>
        </w:trPr>
        <w:tc>
          <w:tcPr>
            <w:tcW w:w="1407" w:type="dxa"/>
            <w:shd w:val="clear" w:color="auto" w:fill="F1F1F1"/>
          </w:tcPr>
          <w:p>
            <w:pPr>
              <w:pStyle w:val="TableParagraph"/>
              <w:spacing w:before="4"/>
              <w:rPr>
                <w:b/>
                <w:sz w:val="29"/>
              </w:rPr>
            </w:pPr>
          </w:p>
          <w:p>
            <w:pPr>
              <w:pStyle w:val="TableParagraph"/>
              <w:ind w:left="110"/>
              <w:rPr>
                <w:sz w:val="20"/>
              </w:rPr>
            </w:pPr>
            <w:r>
              <w:rPr>
                <w:color w:val="394957"/>
                <w:sz w:val="20"/>
              </w:rPr>
              <w:t>Technologies</w:t>
            </w:r>
          </w:p>
        </w:tc>
        <w:tc>
          <w:tcPr>
            <w:tcW w:w="8224" w:type="dxa"/>
            <w:gridSpan w:val="2"/>
          </w:tcPr>
          <w:p>
            <w:pPr>
              <w:pStyle w:val="TableParagraph"/>
              <w:spacing w:before="4"/>
              <w:rPr>
                <w:b/>
                <w:sz w:val="19"/>
              </w:rPr>
            </w:pPr>
          </w:p>
          <w:p>
            <w:pPr>
              <w:pStyle w:val="TableParagraph"/>
              <w:ind w:left="107" w:right="170"/>
              <w:rPr>
                <w:sz w:val="20"/>
              </w:rPr>
            </w:pPr>
            <w:r>
              <w:rPr>
                <w:color w:val="394957"/>
                <w:sz w:val="20"/>
              </w:rPr>
              <w:t>Satellite systems, on-board sensing, infrastructure-based wireless communication technologies</w:t>
            </w:r>
          </w:p>
        </w:tc>
      </w:tr>
      <w:tr>
        <w:trPr>
          <w:trHeight w:val="455" w:hRule="atLeast"/>
        </w:trPr>
        <w:tc>
          <w:tcPr>
            <w:tcW w:w="1407" w:type="dxa"/>
            <w:shd w:val="clear" w:color="auto" w:fill="F1F1F1"/>
          </w:tcPr>
          <w:p>
            <w:pPr>
              <w:pStyle w:val="TableParagraph"/>
              <w:spacing w:before="112"/>
              <w:ind w:left="110"/>
              <w:rPr>
                <w:sz w:val="20"/>
              </w:rPr>
            </w:pPr>
            <w:r>
              <w:rPr>
                <w:color w:val="394957"/>
                <w:sz w:val="20"/>
              </w:rPr>
              <w:t>End user</w:t>
            </w:r>
          </w:p>
        </w:tc>
        <w:tc>
          <w:tcPr>
            <w:tcW w:w="8224" w:type="dxa"/>
            <w:gridSpan w:val="2"/>
          </w:tcPr>
          <w:p>
            <w:pPr>
              <w:pStyle w:val="TableParagraph"/>
              <w:spacing w:before="112"/>
              <w:ind w:left="107"/>
              <w:rPr>
                <w:sz w:val="20"/>
              </w:rPr>
            </w:pPr>
            <w:r>
              <w:rPr>
                <w:color w:val="394957"/>
                <w:sz w:val="20"/>
              </w:rPr>
              <w:t>Map makers, OEMs</w:t>
            </w:r>
          </w:p>
        </w:tc>
      </w:tr>
      <w:tr>
        <w:trPr>
          <w:trHeight w:val="736" w:hRule="atLeast"/>
        </w:trPr>
        <w:tc>
          <w:tcPr>
            <w:tcW w:w="1407" w:type="dxa"/>
            <w:shd w:val="clear" w:color="auto" w:fill="F1F1F1"/>
          </w:tcPr>
          <w:p>
            <w:pPr>
              <w:pStyle w:val="TableParagraph"/>
              <w:spacing w:before="136"/>
              <w:ind w:left="110" w:right="9"/>
              <w:rPr>
                <w:sz w:val="20"/>
              </w:rPr>
            </w:pPr>
            <w:r>
              <w:rPr>
                <w:color w:val="394957"/>
                <w:w w:val="95"/>
                <w:sz w:val="20"/>
              </w:rPr>
              <w:t>Geospatial </w:t>
            </w:r>
            <w:r>
              <w:rPr>
                <w:color w:val="394957"/>
                <w:sz w:val="20"/>
              </w:rPr>
              <w:t>data use</w:t>
            </w:r>
          </w:p>
        </w:tc>
        <w:tc>
          <w:tcPr>
            <w:tcW w:w="8224" w:type="dxa"/>
            <w:gridSpan w:val="2"/>
          </w:tcPr>
          <w:p>
            <w:pPr>
              <w:pStyle w:val="TableParagraph"/>
              <w:spacing w:before="9"/>
              <w:rPr>
                <w:b/>
                <w:sz w:val="21"/>
              </w:rPr>
            </w:pPr>
          </w:p>
          <w:p>
            <w:pPr>
              <w:pStyle w:val="TableParagraph"/>
              <w:spacing w:before="1"/>
              <w:ind w:left="107"/>
              <w:rPr>
                <w:sz w:val="20"/>
              </w:rPr>
            </w:pPr>
            <w:r>
              <w:rPr>
                <w:color w:val="394957"/>
                <w:sz w:val="20"/>
              </w:rPr>
              <w:t>Detailed localization of vehicles</w:t>
            </w:r>
          </w:p>
        </w:tc>
      </w:tr>
      <w:tr>
        <w:trPr>
          <w:trHeight w:val="565" w:hRule="atLeast"/>
        </w:trPr>
        <w:tc>
          <w:tcPr>
            <w:tcW w:w="1407" w:type="dxa"/>
            <w:shd w:val="clear" w:color="auto" w:fill="F1F1F1"/>
          </w:tcPr>
          <w:p>
            <w:pPr>
              <w:pStyle w:val="TableParagraph"/>
              <w:spacing w:before="167"/>
              <w:ind w:left="110"/>
              <w:rPr>
                <w:sz w:val="20"/>
              </w:rPr>
            </w:pPr>
            <w:r>
              <w:rPr>
                <w:color w:val="394957"/>
                <w:sz w:val="20"/>
              </w:rPr>
              <w:t>Reference</w:t>
            </w:r>
          </w:p>
        </w:tc>
        <w:tc>
          <w:tcPr>
            <w:tcW w:w="8224" w:type="dxa"/>
            <w:gridSpan w:val="2"/>
          </w:tcPr>
          <w:p>
            <w:pPr>
              <w:pStyle w:val="TableParagraph"/>
              <w:spacing w:before="167"/>
              <w:ind w:left="107"/>
              <w:rPr>
                <w:sz w:val="20"/>
              </w:rPr>
            </w:pPr>
            <w:hyperlink r:id="rId48">
              <w:r>
                <w:rPr>
                  <w:color w:val="394957"/>
                  <w:sz w:val="20"/>
                </w:rPr>
                <w:t>http://hights.eu/about/</w:t>
              </w:r>
            </w:hyperlink>
          </w:p>
        </w:tc>
      </w:tr>
    </w:tbl>
    <w:p>
      <w:pPr>
        <w:spacing w:after="0"/>
        <w:rPr>
          <w:sz w:val="20"/>
        </w:rPr>
        <w:sectPr>
          <w:pgSz w:w="11910" w:h="16840"/>
          <w:pgMar w:header="0" w:footer="467" w:top="880" w:bottom="960" w:left="920" w:right="160"/>
        </w:sectPr>
      </w:pPr>
    </w:p>
    <w:p>
      <w:pPr>
        <w:spacing w:before="66"/>
        <w:ind w:left="212" w:right="0" w:firstLine="0"/>
        <w:jc w:val="left"/>
        <w:rPr>
          <w:b/>
          <w:sz w:val="20"/>
        </w:rPr>
      </w:pPr>
      <w:r>
        <w:rPr>
          <w:b/>
          <w:color w:val="394957"/>
          <w:sz w:val="20"/>
        </w:rPr>
        <w:t>Table 10: Geospatial data as an objective (Case Study 5)</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7096"/>
        <w:gridCol w:w="1128"/>
      </w:tblGrid>
      <w:tr>
        <w:trPr>
          <w:trHeight w:val="2152"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7"/>
              <w:rPr>
                <w:b/>
                <w:sz w:val="29"/>
              </w:rPr>
            </w:pPr>
          </w:p>
          <w:p>
            <w:pPr>
              <w:pStyle w:val="TableParagraph"/>
              <w:ind w:left="110"/>
              <w:rPr>
                <w:sz w:val="20"/>
              </w:rPr>
            </w:pPr>
            <w:r>
              <w:rPr>
                <w:color w:val="394957"/>
                <w:sz w:val="20"/>
              </w:rPr>
              <w:t>Title/Country</w:t>
            </w:r>
          </w:p>
        </w:tc>
        <w:tc>
          <w:tcPr>
            <w:tcW w:w="7096" w:type="dxa"/>
          </w:tcPr>
          <w:p>
            <w:pPr>
              <w:pStyle w:val="TableParagraph"/>
              <w:spacing w:before="8" w:after="1"/>
              <w:rPr>
                <w:b/>
                <w:sz w:val="16"/>
              </w:rPr>
            </w:pPr>
          </w:p>
          <w:p>
            <w:pPr>
              <w:pStyle w:val="TableParagraph"/>
              <w:ind w:left="108"/>
              <w:rPr>
                <w:sz w:val="20"/>
              </w:rPr>
            </w:pPr>
            <w:r>
              <w:rPr>
                <w:sz w:val="20"/>
              </w:rPr>
              <w:drawing>
                <wp:inline distT="0" distB="0" distL="0" distR="0">
                  <wp:extent cx="1192983" cy="974407"/>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49" cstate="print"/>
                          <a:stretch>
                            <a:fillRect/>
                          </a:stretch>
                        </pic:blipFill>
                        <pic:spPr>
                          <a:xfrm>
                            <a:off x="0" y="0"/>
                            <a:ext cx="1192983" cy="974407"/>
                          </a:xfrm>
                          <a:prstGeom prst="rect">
                            <a:avLst/>
                          </a:prstGeom>
                        </pic:spPr>
                      </pic:pic>
                    </a:graphicData>
                  </a:graphic>
                </wp:inline>
              </w:drawing>
            </w:r>
            <w:r>
              <w:rPr>
                <w:sz w:val="20"/>
              </w:rPr>
            </w:r>
          </w:p>
          <w:p>
            <w:pPr>
              <w:pStyle w:val="TableParagraph"/>
              <w:spacing w:before="2"/>
              <w:ind w:left="107"/>
              <w:rPr>
                <w:sz w:val="20"/>
              </w:rPr>
            </w:pPr>
            <w:r>
              <w:rPr>
                <w:color w:val="394957"/>
                <w:sz w:val="20"/>
              </w:rPr>
              <w:t>A new era of GPS-independent route tracking</w:t>
            </w:r>
          </w:p>
        </w:tc>
        <w:tc>
          <w:tcPr>
            <w:tcW w:w="1128" w:type="dxa"/>
            <w:shd w:val="clear" w:color="auto" w:fill="92CEF6"/>
          </w:tcPr>
          <w:p>
            <w:pPr>
              <w:pStyle w:val="TableParagraph"/>
              <w:rPr>
                <w:b/>
                <w:sz w:val="22"/>
              </w:rPr>
            </w:pPr>
          </w:p>
          <w:p>
            <w:pPr>
              <w:pStyle w:val="TableParagraph"/>
              <w:rPr>
                <w:b/>
                <w:sz w:val="22"/>
              </w:rPr>
            </w:pPr>
          </w:p>
          <w:p>
            <w:pPr>
              <w:pStyle w:val="TableParagraph"/>
              <w:rPr>
                <w:b/>
                <w:sz w:val="22"/>
              </w:rPr>
            </w:pPr>
          </w:p>
          <w:p>
            <w:pPr>
              <w:pStyle w:val="TableParagraph"/>
              <w:spacing w:before="7"/>
              <w:rPr>
                <w:b/>
                <w:sz w:val="17"/>
              </w:rPr>
            </w:pPr>
          </w:p>
          <w:p>
            <w:pPr>
              <w:pStyle w:val="TableParagraph"/>
              <w:ind w:left="239"/>
              <w:rPr>
                <w:sz w:val="20"/>
              </w:rPr>
            </w:pPr>
            <w:r>
              <w:rPr>
                <w:color w:val="394957"/>
                <w:sz w:val="20"/>
              </w:rPr>
              <w:t>Europe</w:t>
            </w:r>
          </w:p>
        </w:tc>
      </w:tr>
      <w:tr>
        <w:trPr>
          <w:trHeight w:val="1418" w:hRule="atLeast"/>
        </w:trPr>
        <w:tc>
          <w:tcPr>
            <w:tcW w:w="1407" w:type="dxa"/>
            <w:shd w:val="clear" w:color="auto" w:fill="F1F1F1"/>
          </w:tcPr>
          <w:p>
            <w:pPr>
              <w:pStyle w:val="TableParagraph"/>
              <w:rPr>
                <w:b/>
                <w:sz w:val="22"/>
              </w:rPr>
            </w:pPr>
          </w:p>
          <w:p>
            <w:pPr>
              <w:pStyle w:val="TableParagraph"/>
              <w:spacing w:before="8"/>
              <w:rPr>
                <w:b/>
                <w:sz w:val="29"/>
              </w:rPr>
            </w:pPr>
          </w:p>
          <w:p>
            <w:pPr>
              <w:pStyle w:val="TableParagraph"/>
              <w:ind w:left="110"/>
              <w:rPr>
                <w:sz w:val="20"/>
              </w:rPr>
            </w:pPr>
            <w:r>
              <w:rPr>
                <w:color w:val="394957"/>
                <w:sz w:val="20"/>
              </w:rPr>
              <w:t>Objectives</w:t>
            </w:r>
          </w:p>
        </w:tc>
        <w:tc>
          <w:tcPr>
            <w:tcW w:w="8224" w:type="dxa"/>
            <w:gridSpan w:val="2"/>
          </w:tcPr>
          <w:p>
            <w:pPr>
              <w:pStyle w:val="TableParagraph"/>
              <w:spacing w:before="7"/>
              <w:rPr>
                <w:b/>
                <w:sz w:val="21"/>
              </w:rPr>
            </w:pPr>
          </w:p>
          <w:p>
            <w:pPr>
              <w:pStyle w:val="TableParagraph"/>
              <w:ind w:left="107" w:right="170"/>
              <w:rPr>
                <w:sz w:val="20"/>
              </w:rPr>
            </w:pPr>
            <w:r>
              <w:rPr>
                <w:color w:val="394957"/>
                <w:sz w:val="20"/>
              </w:rPr>
              <w:t>On- and off-road positioning for any vehicle to complement existing and upcoming technologies for map-independent 3D route reconstruction in real time.</w:t>
            </w:r>
          </w:p>
          <w:p>
            <w:pPr>
              <w:pStyle w:val="TableParagraph"/>
              <w:spacing w:before="1"/>
              <w:ind w:left="107" w:right="170"/>
              <w:rPr>
                <w:sz w:val="20"/>
              </w:rPr>
            </w:pPr>
            <w:r>
              <w:rPr>
                <w:color w:val="394957"/>
                <w:sz w:val="20"/>
              </w:rPr>
              <w:t>Development of solution for the inability of GPS to operate in buildings, tunnels and under tree canopies</w:t>
            </w:r>
          </w:p>
        </w:tc>
      </w:tr>
      <w:tr>
        <w:trPr>
          <w:trHeight w:val="794" w:hRule="atLeast"/>
        </w:trPr>
        <w:tc>
          <w:tcPr>
            <w:tcW w:w="1407" w:type="dxa"/>
            <w:shd w:val="clear" w:color="auto" w:fill="F1F1F1"/>
          </w:tcPr>
          <w:p>
            <w:pPr>
              <w:pStyle w:val="TableParagraph"/>
              <w:spacing w:before="6"/>
              <w:rPr>
                <w:b/>
                <w:sz w:val="24"/>
              </w:rPr>
            </w:pPr>
          </w:p>
          <w:p>
            <w:pPr>
              <w:pStyle w:val="TableParagraph"/>
              <w:ind w:left="110"/>
              <w:rPr>
                <w:sz w:val="20"/>
              </w:rPr>
            </w:pPr>
            <w:r>
              <w:rPr>
                <w:color w:val="394957"/>
                <w:sz w:val="20"/>
              </w:rPr>
              <w:t>Stakeholder</w:t>
            </w:r>
          </w:p>
        </w:tc>
        <w:tc>
          <w:tcPr>
            <w:tcW w:w="8224" w:type="dxa"/>
            <w:gridSpan w:val="2"/>
          </w:tcPr>
          <w:p>
            <w:pPr>
              <w:pStyle w:val="TableParagraph"/>
              <w:spacing w:line="229" w:lineRule="exact" w:before="167"/>
              <w:ind w:left="107"/>
              <w:rPr>
                <w:b/>
                <w:sz w:val="20"/>
              </w:rPr>
            </w:pPr>
            <w:r>
              <w:rPr>
                <w:b/>
                <w:color w:val="394957"/>
                <w:sz w:val="20"/>
              </w:rPr>
              <w:t>Research, development and consultancy in electronic engineering</w:t>
            </w:r>
          </w:p>
          <w:p>
            <w:pPr>
              <w:pStyle w:val="TableParagraph"/>
              <w:spacing w:line="229" w:lineRule="exact"/>
              <w:ind w:left="107"/>
              <w:rPr>
                <w:sz w:val="20"/>
              </w:rPr>
            </w:pPr>
            <w:r>
              <w:rPr>
                <w:color w:val="394957"/>
                <w:sz w:val="20"/>
              </w:rPr>
              <w:t>Roke Ltd</w:t>
            </w:r>
          </w:p>
        </w:tc>
      </w:tr>
      <w:tr>
        <w:trPr>
          <w:trHeight w:val="566" w:hRule="atLeast"/>
        </w:trPr>
        <w:tc>
          <w:tcPr>
            <w:tcW w:w="1407" w:type="dxa"/>
            <w:shd w:val="clear" w:color="auto" w:fill="F1F1F1"/>
          </w:tcPr>
          <w:p>
            <w:pPr>
              <w:pStyle w:val="TableParagraph"/>
              <w:spacing w:before="167"/>
              <w:ind w:left="110"/>
              <w:rPr>
                <w:sz w:val="20"/>
              </w:rPr>
            </w:pPr>
            <w:r>
              <w:rPr>
                <w:color w:val="394957"/>
                <w:sz w:val="20"/>
              </w:rPr>
              <w:t>Timeframe</w:t>
            </w:r>
          </w:p>
        </w:tc>
        <w:tc>
          <w:tcPr>
            <w:tcW w:w="8224" w:type="dxa"/>
            <w:gridSpan w:val="2"/>
          </w:tcPr>
          <w:p>
            <w:pPr>
              <w:pStyle w:val="TableParagraph"/>
              <w:spacing w:before="167"/>
              <w:ind w:left="107"/>
              <w:rPr>
                <w:sz w:val="20"/>
              </w:rPr>
            </w:pPr>
            <w:r>
              <w:rPr>
                <w:color w:val="394957"/>
                <w:sz w:val="20"/>
              </w:rPr>
              <w:t>2015 – 2018</w:t>
            </w:r>
          </w:p>
        </w:tc>
      </w:tr>
      <w:tr>
        <w:trPr>
          <w:trHeight w:val="626" w:hRule="atLeast"/>
        </w:trPr>
        <w:tc>
          <w:tcPr>
            <w:tcW w:w="1407" w:type="dxa"/>
            <w:shd w:val="clear" w:color="auto" w:fill="F1F1F1"/>
          </w:tcPr>
          <w:p>
            <w:pPr>
              <w:pStyle w:val="TableParagraph"/>
              <w:spacing w:before="3"/>
              <w:rPr>
                <w:b/>
                <w:sz w:val="17"/>
              </w:rPr>
            </w:pPr>
          </w:p>
          <w:p>
            <w:pPr>
              <w:pStyle w:val="TableParagraph"/>
              <w:ind w:left="110"/>
              <w:rPr>
                <w:sz w:val="20"/>
              </w:rPr>
            </w:pPr>
            <w:r>
              <w:rPr>
                <w:color w:val="394957"/>
                <w:sz w:val="20"/>
              </w:rPr>
              <w:t>Services</w:t>
            </w:r>
          </w:p>
        </w:tc>
        <w:tc>
          <w:tcPr>
            <w:tcW w:w="8224" w:type="dxa"/>
            <w:gridSpan w:val="2"/>
          </w:tcPr>
          <w:p>
            <w:pPr>
              <w:pStyle w:val="TableParagraph"/>
              <w:spacing w:before="3"/>
              <w:rPr>
                <w:b/>
                <w:sz w:val="17"/>
              </w:rPr>
            </w:pPr>
          </w:p>
          <w:p>
            <w:pPr>
              <w:pStyle w:val="TableParagraph"/>
              <w:ind w:left="107"/>
              <w:rPr>
                <w:sz w:val="20"/>
              </w:rPr>
            </w:pPr>
            <w:r>
              <w:rPr>
                <w:color w:val="394957"/>
                <w:sz w:val="20"/>
              </w:rPr>
              <w:t>Overcoming the inability of GPS to operate in buildings, tunnels and under tree canopies</w:t>
            </w:r>
          </w:p>
        </w:tc>
      </w:tr>
      <w:tr>
        <w:trPr>
          <w:trHeight w:val="1190" w:hRule="atLeast"/>
        </w:trPr>
        <w:tc>
          <w:tcPr>
            <w:tcW w:w="1407" w:type="dxa"/>
            <w:shd w:val="clear" w:color="auto" w:fill="F1F1F1"/>
          </w:tcPr>
          <w:p>
            <w:pPr>
              <w:pStyle w:val="TableParagraph"/>
              <w:rPr>
                <w:b/>
                <w:sz w:val="22"/>
              </w:rPr>
            </w:pPr>
          </w:p>
          <w:p>
            <w:pPr>
              <w:pStyle w:val="TableParagraph"/>
              <w:spacing w:before="7"/>
              <w:rPr>
                <w:b/>
                <w:sz w:val="19"/>
              </w:rPr>
            </w:pPr>
          </w:p>
          <w:p>
            <w:pPr>
              <w:pStyle w:val="TableParagraph"/>
              <w:spacing w:before="1"/>
              <w:ind w:left="110"/>
              <w:rPr>
                <w:sz w:val="20"/>
              </w:rPr>
            </w:pPr>
            <w:r>
              <w:rPr>
                <w:color w:val="394957"/>
                <w:sz w:val="20"/>
              </w:rPr>
              <w:t>Technologies</w:t>
            </w:r>
          </w:p>
        </w:tc>
        <w:tc>
          <w:tcPr>
            <w:tcW w:w="8224" w:type="dxa"/>
            <w:gridSpan w:val="2"/>
          </w:tcPr>
          <w:p>
            <w:pPr>
              <w:pStyle w:val="TableParagraph"/>
              <w:spacing w:before="7"/>
              <w:rPr>
                <w:b/>
                <w:sz w:val="21"/>
              </w:rPr>
            </w:pPr>
          </w:p>
          <w:p>
            <w:pPr>
              <w:pStyle w:val="TableParagraph"/>
              <w:ind w:left="107" w:right="1992"/>
              <w:rPr>
                <w:sz w:val="20"/>
              </w:rPr>
            </w:pPr>
            <w:r>
              <w:rPr>
                <w:color w:val="394957"/>
                <w:sz w:val="20"/>
              </w:rPr>
              <w:t>Inertial sensors determine velocity and orientation from motion Inertial drift controlled with visual information from monocular camera</w:t>
            </w:r>
          </w:p>
          <w:p>
            <w:pPr>
              <w:pStyle w:val="TableParagraph"/>
              <w:spacing w:before="1"/>
              <w:ind w:left="107"/>
              <w:rPr>
                <w:sz w:val="20"/>
              </w:rPr>
            </w:pPr>
            <w:r>
              <w:rPr>
                <w:color w:val="394957"/>
                <w:sz w:val="20"/>
              </w:rPr>
              <w:t>Integrated solution outperforms positioning performance of either in isolation</w:t>
            </w:r>
          </w:p>
        </w:tc>
      </w:tr>
      <w:tr>
        <w:trPr>
          <w:trHeight w:val="510" w:hRule="atLeast"/>
        </w:trPr>
        <w:tc>
          <w:tcPr>
            <w:tcW w:w="1407" w:type="dxa"/>
            <w:shd w:val="clear" w:color="auto" w:fill="F1F1F1"/>
          </w:tcPr>
          <w:p>
            <w:pPr>
              <w:pStyle w:val="TableParagraph"/>
              <w:spacing w:before="138"/>
              <w:ind w:left="110"/>
              <w:rPr>
                <w:sz w:val="20"/>
              </w:rPr>
            </w:pPr>
            <w:r>
              <w:rPr>
                <w:color w:val="394957"/>
                <w:sz w:val="20"/>
              </w:rPr>
              <w:t>End user</w:t>
            </w:r>
          </w:p>
        </w:tc>
        <w:tc>
          <w:tcPr>
            <w:tcW w:w="8224" w:type="dxa"/>
            <w:gridSpan w:val="2"/>
          </w:tcPr>
          <w:p>
            <w:pPr>
              <w:pStyle w:val="TableParagraph"/>
              <w:spacing w:before="138"/>
              <w:ind w:left="107"/>
              <w:rPr>
                <w:sz w:val="20"/>
              </w:rPr>
            </w:pPr>
            <w:r>
              <w:rPr>
                <w:color w:val="394957"/>
                <w:sz w:val="20"/>
              </w:rPr>
              <w:t>Driver</w:t>
            </w:r>
          </w:p>
        </w:tc>
      </w:tr>
      <w:tr>
        <w:trPr>
          <w:trHeight w:val="736" w:hRule="atLeast"/>
        </w:trPr>
        <w:tc>
          <w:tcPr>
            <w:tcW w:w="1407" w:type="dxa"/>
            <w:shd w:val="clear" w:color="auto" w:fill="F1F1F1"/>
          </w:tcPr>
          <w:p>
            <w:pPr>
              <w:pStyle w:val="TableParagraph"/>
              <w:spacing w:before="136"/>
              <w:ind w:left="110" w:right="9"/>
              <w:rPr>
                <w:sz w:val="20"/>
              </w:rPr>
            </w:pPr>
            <w:r>
              <w:rPr>
                <w:color w:val="394957"/>
                <w:w w:val="95"/>
                <w:sz w:val="20"/>
              </w:rPr>
              <w:t>Geospatial </w:t>
            </w:r>
            <w:r>
              <w:rPr>
                <w:color w:val="394957"/>
                <w:sz w:val="20"/>
              </w:rPr>
              <w:t>data use</w:t>
            </w:r>
          </w:p>
        </w:tc>
        <w:tc>
          <w:tcPr>
            <w:tcW w:w="8224" w:type="dxa"/>
            <w:gridSpan w:val="2"/>
          </w:tcPr>
          <w:p>
            <w:pPr>
              <w:pStyle w:val="TableParagraph"/>
              <w:spacing w:before="9"/>
              <w:rPr>
                <w:b/>
                <w:sz w:val="21"/>
              </w:rPr>
            </w:pPr>
          </w:p>
          <w:p>
            <w:pPr>
              <w:pStyle w:val="TableParagraph"/>
              <w:spacing w:before="1"/>
              <w:ind w:left="107"/>
              <w:rPr>
                <w:sz w:val="20"/>
              </w:rPr>
            </w:pPr>
            <w:r>
              <w:rPr>
                <w:color w:val="394957"/>
                <w:sz w:val="20"/>
              </w:rPr>
              <w:t>Detailed location of vehicles</w:t>
            </w:r>
          </w:p>
        </w:tc>
      </w:tr>
      <w:tr>
        <w:trPr>
          <w:trHeight w:val="681" w:hRule="atLeast"/>
        </w:trPr>
        <w:tc>
          <w:tcPr>
            <w:tcW w:w="1407" w:type="dxa"/>
            <w:shd w:val="clear" w:color="auto" w:fill="F1F1F1"/>
          </w:tcPr>
          <w:p>
            <w:pPr>
              <w:pStyle w:val="TableParagraph"/>
              <w:spacing w:before="6"/>
              <w:rPr>
                <w:b/>
                <w:sz w:val="19"/>
              </w:rPr>
            </w:pPr>
          </w:p>
          <w:p>
            <w:pPr>
              <w:pStyle w:val="TableParagraph"/>
              <w:ind w:left="110"/>
              <w:rPr>
                <w:sz w:val="20"/>
              </w:rPr>
            </w:pPr>
            <w:r>
              <w:rPr>
                <w:color w:val="394957"/>
                <w:sz w:val="20"/>
              </w:rPr>
              <w:t>Reference</w:t>
            </w:r>
          </w:p>
        </w:tc>
        <w:tc>
          <w:tcPr>
            <w:tcW w:w="8224" w:type="dxa"/>
            <w:gridSpan w:val="2"/>
          </w:tcPr>
          <w:p>
            <w:pPr>
              <w:pStyle w:val="TableParagraph"/>
              <w:spacing w:before="6"/>
              <w:rPr>
                <w:b/>
                <w:sz w:val="19"/>
              </w:rPr>
            </w:pPr>
          </w:p>
          <w:p>
            <w:pPr>
              <w:pStyle w:val="TableParagraph"/>
              <w:ind w:left="107"/>
              <w:rPr>
                <w:sz w:val="20"/>
              </w:rPr>
            </w:pPr>
            <w:hyperlink r:id="rId50">
              <w:r>
                <w:rPr>
                  <w:color w:val="394957"/>
                  <w:sz w:val="20"/>
                  <w:u w:val="single" w:color="394957"/>
                </w:rPr>
                <w:t>https://www.roke.co.uk/</w:t>
              </w:r>
            </w:hyperlink>
          </w:p>
        </w:tc>
      </w:tr>
    </w:tbl>
    <w:p>
      <w:pPr>
        <w:pStyle w:val="BodyText"/>
        <w:rPr>
          <w:b/>
          <w:sz w:val="22"/>
        </w:rPr>
      </w:pPr>
    </w:p>
    <w:p>
      <w:pPr>
        <w:pStyle w:val="BodyText"/>
        <w:spacing w:before="7"/>
        <w:rPr>
          <w:b/>
          <w:sz w:val="18"/>
        </w:rPr>
      </w:pPr>
    </w:p>
    <w:p>
      <w:pPr>
        <w:pStyle w:val="BodyText"/>
        <w:ind w:left="212" w:right="983"/>
        <w:jc w:val="both"/>
      </w:pPr>
      <w:r>
        <w:rPr>
          <w:color w:val="394957"/>
        </w:rPr>
        <w:t>It</w:t>
      </w:r>
      <w:r>
        <w:rPr>
          <w:color w:val="394957"/>
          <w:spacing w:val="-12"/>
        </w:rPr>
        <w:t> </w:t>
      </w:r>
      <w:r>
        <w:rPr>
          <w:color w:val="394957"/>
        </w:rPr>
        <w:t>is</w:t>
      </w:r>
      <w:r>
        <w:rPr>
          <w:color w:val="394957"/>
          <w:spacing w:val="-10"/>
        </w:rPr>
        <w:t> </w:t>
      </w:r>
      <w:r>
        <w:rPr>
          <w:color w:val="394957"/>
        </w:rPr>
        <w:t>evident</w:t>
      </w:r>
      <w:r>
        <w:rPr>
          <w:color w:val="394957"/>
          <w:spacing w:val="-12"/>
        </w:rPr>
        <w:t> </w:t>
      </w:r>
      <w:r>
        <w:rPr>
          <w:color w:val="394957"/>
        </w:rPr>
        <w:t>that</w:t>
      </w:r>
      <w:r>
        <w:rPr>
          <w:color w:val="394957"/>
          <w:spacing w:val="-12"/>
        </w:rPr>
        <w:t> </w:t>
      </w:r>
      <w:r>
        <w:rPr>
          <w:color w:val="394957"/>
        </w:rPr>
        <w:t>the</w:t>
      </w:r>
      <w:r>
        <w:rPr>
          <w:color w:val="394957"/>
          <w:spacing w:val="-12"/>
        </w:rPr>
        <w:t> </w:t>
      </w:r>
      <w:r>
        <w:rPr>
          <w:color w:val="394957"/>
        </w:rPr>
        <w:t>objectives</w:t>
      </w:r>
      <w:r>
        <w:rPr>
          <w:color w:val="394957"/>
          <w:spacing w:val="-11"/>
        </w:rPr>
        <w:t> </w:t>
      </w:r>
      <w:r>
        <w:rPr>
          <w:color w:val="394957"/>
        </w:rPr>
        <w:t>of</w:t>
      </w:r>
      <w:r>
        <w:rPr>
          <w:color w:val="394957"/>
          <w:spacing w:val="-10"/>
        </w:rPr>
        <w:t> </w:t>
      </w:r>
      <w:r>
        <w:rPr>
          <w:color w:val="394957"/>
        </w:rPr>
        <w:t>these</w:t>
      </w:r>
      <w:r>
        <w:rPr>
          <w:color w:val="394957"/>
          <w:spacing w:val="-12"/>
        </w:rPr>
        <w:t> </w:t>
      </w:r>
      <w:r>
        <w:rPr>
          <w:color w:val="394957"/>
        </w:rPr>
        <w:t>projects</w:t>
      </w:r>
      <w:r>
        <w:rPr>
          <w:color w:val="394957"/>
          <w:spacing w:val="-11"/>
        </w:rPr>
        <w:t> </w:t>
      </w:r>
      <w:r>
        <w:rPr>
          <w:color w:val="394957"/>
        </w:rPr>
        <w:t>is</w:t>
      </w:r>
      <w:r>
        <w:rPr>
          <w:color w:val="394957"/>
          <w:spacing w:val="-10"/>
        </w:rPr>
        <w:t> </w:t>
      </w:r>
      <w:r>
        <w:rPr>
          <w:color w:val="394957"/>
        </w:rPr>
        <w:t>to</w:t>
      </w:r>
      <w:r>
        <w:rPr>
          <w:color w:val="394957"/>
          <w:spacing w:val="-12"/>
        </w:rPr>
        <w:t> </w:t>
      </w:r>
      <w:r>
        <w:rPr>
          <w:color w:val="394957"/>
        </w:rPr>
        <w:t>satisfy</w:t>
      </w:r>
      <w:r>
        <w:rPr>
          <w:color w:val="394957"/>
          <w:spacing w:val="-17"/>
        </w:rPr>
        <w:t> </w:t>
      </w:r>
      <w:r>
        <w:rPr>
          <w:color w:val="394957"/>
        </w:rPr>
        <w:t>the</w:t>
      </w:r>
      <w:r>
        <w:rPr>
          <w:color w:val="394957"/>
          <w:spacing w:val="-12"/>
        </w:rPr>
        <w:t> </w:t>
      </w:r>
      <w:r>
        <w:rPr>
          <w:color w:val="394957"/>
        </w:rPr>
        <w:t>requirements</w:t>
      </w:r>
      <w:r>
        <w:rPr>
          <w:color w:val="394957"/>
          <w:spacing w:val="-11"/>
        </w:rPr>
        <w:t> </w:t>
      </w:r>
      <w:r>
        <w:rPr>
          <w:color w:val="394957"/>
        </w:rPr>
        <w:t>of</w:t>
      </w:r>
      <w:r>
        <w:rPr>
          <w:color w:val="394957"/>
          <w:spacing w:val="-10"/>
        </w:rPr>
        <w:t> </w:t>
      </w:r>
      <w:r>
        <w:rPr>
          <w:color w:val="394957"/>
        </w:rPr>
        <w:t>CAVs</w:t>
      </w:r>
      <w:r>
        <w:rPr>
          <w:color w:val="394957"/>
          <w:spacing w:val="-10"/>
        </w:rPr>
        <w:t> </w:t>
      </w:r>
      <w:r>
        <w:rPr>
          <w:color w:val="394957"/>
        </w:rPr>
        <w:t>(i.e.</w:t>
      </w:r>
      <w:r>
        <w:rPr>
          <w:color w:val="394957"/>
          <w:spacing w:val="-10"/>
        </w:rPr>
        <w:t> </w:t>
      </w:r>
      <w:r>
        <w:rPr>
          <w:color w:val="394957"/>
        </w:rPr>
        <w:t>as</w:t>
      </w:r>
      <w:r>
        <w:rPr>
          <w:color w:val="394957"/>
          <w:spacing w:val="-10"/>
        </w:rPr>
        <w:t> </w:t>
      </w:r>
      <w:r>
        <w:rPr>
          <w:color w:val="394957"/>
        </w:rPr>
        <w:t>set</w:t>
      </w:r>
      <w:r>
        <w:rPr>
          <w:color w:val="394957"/>
          <w:spacing w:val="-12"/>
        </w:rPr>
        <w:t> </w:t>
      </w:r>
      <w:r>
        <w:rPr>
          <w:color w:val="394957"/>
        </w:rPr>
        <w:t>out</w:t>
      </w:r>
      <w:r>
        <w:rPr>
          <w:color w:val="394957"/>
          <w:spacing w:val="-10"/>
        </w:rPr>
        <w:t> </w:t>
      </w:r>
      <w:r>
        <w:rPr>
          <w:color w:val="394957"/>
        </w:rPr>
        <w:t>in</w:t>
      </w:r>
      <w:r>
        <w:rPr>
          <w:color w:val="394957"/>
          <w:spacing w:val="-9"/>
        </w:rPr>
        <w:t> </w:t>
      </w:r>
      <w:r>
        <w:rPr>
          <w:color w:val="394957"/>
        </w:rPr>
        <w:t>Section 3 of this report). This demonstrates the ability of the broad ecosystem to react to the changing needs of connected and automotive</w:t>
      </w:r>
      <w:r>
        <w:rPr>
          <w:color w:val="394957"/>
          <w:spacing w:val="-2"/>
        </w:rPr>
        <w:t> </w:t>
      </w:r>
      <w:r>
        <w:rPr>
          <w:color w:val="394957"/>
        </w:rPr>
        <w:t>vehicles.</w:t>
      </w:r>
    </w:p>
    <w:p>
      <w:pPr>
        <w:pStyle w:val="BodyText"/>
        <w:spacing w:before="5"/>
        <w:rPr>
          <w:sz w:val="31"/>
        </w:rPr>
      </w:pPr>
    </w:p>
    <w:p>
      <w:pPr>
        <w:pStyle w:val="Heading2"/>
        <w:numPr>
          <w:ilvl w:val="1"/>
          <w:numId w:val="2"/>
        </w:numPr>
        <w:tabs>
          <w:tab w:pos="1233" w:val="left" w:leader="none"/>
          <w:tab w:pos="1234" w:val="left" w:leader="none"/>
        </w:tabs>
        <w:spacing w:line="240" w:lineRule="auto" w:before="0" w:after="0"/>
        <w:ind w:left="1233" w:right="0" w:hanging="1021"/>
        <w:jc w:val="left"/>
        <w:rPr>
          <w:color w:val="15646F"/>
        </w:rPr>
      </w:pPr>
      <w:bookmarkStart w:name="_bookmark31" w:id="50"/>
      <w:bookmarkEnd w:id="50"/>
      <w:r>
        <w:rPr>
          <w:b w:val="0"/>
        </w:rPr>
      </w:r>
      <w:bookmarkStart w:name="_bookmark31" w:id="51"/>
      <w:bookmarkEnd w:id="51"/>
      <w:r>
        <w:rPr>
          <w:color w:val="15646F"/>
        </w:rPr>
        <w:t>A</w:t>
      </w:r>
      <w:r>
        <w:rPr>
          <w:color w:val="15646F"/>
        </w:rPr>
        <w:t>ctivities of mapping</w:t>
      </w:r>
      <w:r>
        <w:rPr>
          <w:color w:val="15646F"/>
          <w:spacing w:val="-3"/>
        </w:rPr>
        <w:t> </w:t>
      </w:r>
      <w:r>
        <w:rPr>
          <w:color w:val="15646F"/>
        </w:rPr>
        <w:t>companies</w:t>
      </w:r>
    </w:p>
    <w:p>
      <w:pPr>
        <w:pStyle w:val="BodyText"/>
        <w:spacing w:before="39"/>
        <w:ind w:left="212" w:right="973"/>
        <w:jc w:val="both"/>
      </w:pPr>
      <w:r>
        <w:rPr>
          <w:color w:val="394957"/>
        </w:rPr>
        <w:t>The review of international case studies documented earlier translates the ‘big picture’ of the CAV ecosystem to</w:t>
      </w:r>
      <w:r>
        <w:rPr>
          <w:color w:val="394957"/>
          <w:spacing w:val="-13"/>
        </w:rPr>
        <w:t> </w:t>
      </w:r>
      <w:r>
        <w:rPr>
          <w:color w:val="394957"/>
        </w:rPr>
        <w:t>the</w:t>
      </w:r>
      <w:r>
        <w:rPr>
          <w:color w:val="394957"/>
          <w:spacing w:val="-13"/>
        </w:rPr>
        <w:t> </w:t>
      </w:r>
      <w:r>
        <w:rPr>
          <w:color w:val="394957"/>
        </w:rPr>
        <w:t>specifics</w:t>
      </w:r>
      <w:r>
        <w:rPr>
          <w:color w:val="394957"/>
          <w:spacing w:val="-11"/>
        </w:rPr>
        <w:t> </w:t>
      </w:r>
      <w:r>
        <w:rPr>
          <w:color w:val="394957"/>
        </w:rPr>
        <w:t>of</w:t>
      </w:r>
      <w:r>
        <w:rPr>
          <w:color w:val="394957"/>
          <w:spacing w:val="-11"/>
        </w:rPr>
        <w:t> </w:t>
      </w:r>
      <w:r>
        <w:rPr>
          <w:color w:val="394957"/>
        </w:rPr>
        <w:t>geospatial</w:t>
      </w:r>
      <w:r>
        <w:rPr>
          <w:color w:val="394957"/>
          <w:spacing w:val="-13"/>
        </w:rPr>
        <w:t> </w:t>
      </w:r>
      <w:r>
        <w:rPr>
          <w:color w:val="394957"/>
        </w:rPr>
        <w:t>data.</w:t>
      </w:r>
      <w:r>
        <w:rPr>
          <w:color w:val="394957"/>
          <w:spacing w:val="-13"/>
        </w:rPr>
        <w:t> </w:t>
      </w:r>
      <w:r>
        <w:rPr>
          <w:color w:val="394957"/>
        </w:rPr>
        <w:t>Alongside</w:t>
      </w:r>
      <w:r>
        <w:rPr>
          <w:color w:val="394957"/>
          <w:spacing w:val="-13"/>
        </w:rPr>
        <w:t> </w:t>
      </w:r>
      <w:r>
        <w:rPr>
          <w:color w:val="394957"/>
        </w:rPr>
        <w:t>these</w:t>
      </w:r>
      <w:r>
        <w:rPr>
          <w:color w:val="394957"/>
          <w:spacing w:val="-12"/>
        </w:rPr>
        <w:t> </w:t>
      </w:r>
      <w:r>
        <w:rPr>
          <w:color w:val="394957"/>
        </w:rPr>
        <w:t>high-profile</w:t>
      </w:r>
      <w:r>
        <w:rPr>
          <w:color w:val="394957"/>
          <w:spacing w:val="-13"/>
        </w:rPr>
        <w:t> </w:t>
      </w:r>
      <w:r>
        <w:rPr>
          <w:color w:val="394957"/>
        </w:rPr>
        <w:t>projects</w:t>
      </w:r>
      <w:r>
        <w:rPr>
          <w:color w:val="394957"/>
          <w:spacing w:val="-12"/>
        </w:rPr>
        <w:t> </w:t>
      </w:r>
      <w:r>
        <w:rPr>
          <w:color w:val="394957"/>
        </w:rPr>
        <w:t>involving</w:t>
      </w:r>
      <w:r>
        <w:rPr>
          <w:color w:val="394957"/>
          <w:spacing w:val="-11"/>
        </w:rPr>
        <w:t> </w:t>
      </w:r>
      <w:r>
        <w:rPr>
          <w:color w:val="394957"/>
        </w:rPr>
        <w:t>a</w:t>
      </w:r>
      <w:r>
        <w:rPr>
          <w:color w:val="394957"/>
          <w:spacing w:val="-13"/>
        </w:rPr>
        <w:t> </w:t>
      </w:r>
      <w:r>
        <w:rPr>
          <w:color w:val="394957"/>
        </w:rPr>
        <w:t>wide</w:t>
      </w:r>
      <w:r>
        <w:rPr>
          <w:color w:val="394957"/>
          <w:spacing w:val="-13"/>
        </w:rPr>
        <w:t> </w:t>
      </w:r>
      <w:r>
        <w:rPr>
          <w:color w:val="394957"/>
        </w:rPr>
        <w:t>range</w:t>
      </w:r>
      <w:r>
        <w:rPr>
          <w:color w:val="394957"/>
          <w:spacing w:val="-10"/>
        </w:rPr>
        <w:t> </w:t>
      </w:r>
      <w:r>
        <w:rPr>
          <w:color w:val="394957"/>
        </w:rPr>
        <w:t>of</w:t>
      </w:r>
      <w:r>
        <w:rPr>
          <w:color w:val="394957"/>
          <w:spacing w:val="-11"/>
        </w:rPr>
        <w:t> </w:t>
      </w:r>
      <w:r>
        <w:rPr>
          <w:color w:val="394957"/>
        </w:rPr>
        <w:t>stakeholders, CAV-related</w:t>
      </w:r>
      <w:r>
        <w:rPr>
          <w:color w:val="394957"/>
          <w:spacing w:val="-6"/>
        </w:rPr>
        <w:t> </w:t>
      </w:r>
      <w:r>
        <w:rPr>
          <w:color w:val="394957"/>
        </w:rPr>
        <w:t>activities</w:t>
      </w:r>
      <w:r>
        <w:rPr>
          <w:color w:val="394957"/>
          <w:spacing w:val="-5"/>
        </w:rPr>
        <w:t> </w:t>
      </w:r>
      <w:r>
        <w:rPr>
          <w:color w:val="394957"/>
        </w:rPr>
        <w:t>are</w:t>
      </w:r>
      <w:r>
        <w:rPr>
          <w:color w:val="394957"/>
          <w:spacing w:val="-5"/>
        </w:rPr>
        <w:t> </w:t>
      </w:r>
      <w:r>
        <w:rPr>
          <w:color w:val="394957"/>
        </w:rPr>
        <w:t>also</w:t>
      </w:r>
      <w:r>
        <w:rPr>
          <w:color w:val="394957"/>
          <w:spacing w:val="-5"/>
        </w:rPr>
        <w:t> </w:t>
      </w:r>
      <w:r>
        <w:rPr>
          <w:color w:val="394957"/>
        </w:rPr>
        <w:t>undertaken</w:t>
      </w:r>
      <w:r>
        <w:rPr>
          <w:color w:val="394957"/>
          <w:spacing w:val="-6"/>
        </w:rPr>
        <w:t> </w:t>
      </w:r>
      <w:r>
        <w:rPr>
          <w:color w:val="394957"/>
        </w:rPr>
        <w:t>by</w:t>
      </w:r>
      <w:r>
        <w:rPr>
          <w:color w:val="394957"/>
          <w:spacing w:val="-9"/>
        </w:rPr>
        <w:t> </w:t>
      </w:r>
      <w:r>
        <w:rPr>
          <w:color w:val="394957"/>
        </w:rPr>
        <w:t>geospatial</w:t>
      </w:r>
      <w:r>
        <w:rPr>
          <w:color w:val="394957"/>
          <w:spacing w:val="-6"/>
        </w:rPr>
        <w:t> </w:t>
      </w:r>
      <w:r>
        <w:rPr>
          <w:color w:val="394957"/>
        </w:rPr>
        <w:t>data</w:t>
      </w:r>
      <w:r>
        <w:rPr>
          <w:color w:val="394957"/>
          <w:spacing w:val="-6"/>
        </w:rPr>
        <w:t> </w:t>
      </w:r>
      <w:r>
        <w:rPr>
          <w:color w:val="394957"/>
        </w:rPr>
        <w:t>and</w:t>
      </w:r>
      <w:r>
        <w:rPr>
          <w:color w:val="394957"/>
          <w:spacing w:val="-6"/>
        </w:rPr>
        <w:t> </w:t>
      </w:r>
      <w:r>
        <w:rPr>
          <w:color w:val="394957"/>
        </w:rPr>
        <w:t>mapping</w:t>
      </w:r>
      <w:r>
        <w:rPr>
          <w:color w:val="394957"/>
          <w:spacing w:val="-6"/>
        </w:rPr>
        <w:t> </w:t>
      </w:r>
      <w:r>
        <w:rPr>
          <w:color w:val="394957"/>
        </w:rPr>
        <w:t>companies.</w:t>
      </w:r>
      <w:r>
        <w:rPr>
          <w:color w:val="394957"/>
          <w:spacing w:val="-4"/>
        </w:rPr>
        <w:t> </w:t>
      </w:r>
      <w:r>
        <w:rPr>
          <w:color w:val="394957"/>
        </w:rPr>
        <w:t>These</w:t>
      </w:r>
      <w:r>
        <w:rPr>
          <w:color w:val="394957"/>
          <w:spacing w:val="-6"/>
        </w:rPr>
        <w:t> </w:t>
      </w:r>
      <w:r>
        <w:rPr>
          <w:color w:val="394957"/>
        </w:rPr>
        <w:t>companies</w:t>
      </w:r>
      <w:r>
        <w:rPr>
          <w:color w:val="394957"/>
          <w:spacing w:val="-5"/>
        </w:rPr>
        <w:t> </w:t>
      </w:r>
      <w:r>
        <w:rPr>
          <w:color w:val="394957"/>
        </w:rPr>
        <w:t>are also direct providers to the automotive industry, and are therefore an important component of the ecosystem. This</w:t>
      </w:r>
      <w:r>
        <w:rPr>
          <w:color w:val="394957"/>
          <w:spacing w:val="-4"/>
        </w:rPr>
        <w:t> </w:t>
      </w:r>
      <w:r>
        <w:rPr>
          <w:color w:val="394957"/>
        </w:rPr>
        <w:t>section</w:t>
      </w:r>
      <w:r>
        <w:rPr>
          <w:color w:val="394957"/>
          <w:spacing w:val="-5"/>
        </w:rPr>
        <w:t> </w:t>
      </w:r>
      <w:r>
        <w:rPr>
          <w:color w:val="394957"/>
        </w:rPr>
        <w:t>provides</w:t>
      </w:r>
      <w:r>
        <w:rPr>
          <w:color w:val="394957"/>
          <w:spacing w:val="-3"/>
        </w:rPr>
        <w:t> </w:t>
      </w:r>
      <w:r>
        <w:rPr>
          <w:color w:val="394957"/>
        </w:rPr>
        <w:t>further</w:t>
      </w:r>
      <w:r>
        <w:rPr>
          <w:color w:val="394957"/>
          <w:spacing w:val="-4"/>
        </w:rPr>
        <w:t> </w:t>
      </w:r>
      <w:r>
        <w:rPr>
          <w:color w:val="394957"/>
        </w:rPr>
        <w:t>information</w:t>
      </w:r>
      <w:r>
        <w:rPr>
          <w:color w:val="394957"/>
          <w:spacing w:val="-6"/>
        </w:rPr>
        <w:t> </w:t>
      </w:r>
      <w:r>
        <w:rPr>
          <w:color w:val="394957"/>
        </w:rPr>
        <w:t>on</w:t>
      </w:r>
      <w:r>
        <w:rPr>
          <w:color w:val="394957"/>
          <w:spacing w:val="-2"/>
        </w:rPr>
        <w:t> </w:t>
      </w:r>
      <w:r>
        <w:rPr>
          <w:color w:val="394957"/>
        </w:rPr>
        <w:t>the</w:t>
      </w:r>
      <w:r>
        <w:rPr>
          <w:color w:val="394957"/>
          <w:spacing w:val="-2"/>
        </w:rPr>
        <w:t> </w:t>
      </w:r>
      <w:r>
        <w:rPr>
          <w:color w:val="394957"/>
        </w:rPr>
        <w:t>activities</w:t>
      </w:r>
      <w:r>
        <w:rPr>
          <w:color w:val="394957"/>
          <w:spacing w:val="-4"/>
        </w:rPr>
        <w:t> </w:t>
      </w:r>
      <w:r>
        <w:rPr>
          <w:color w:val="394957"/>
        </w:rPr>
        <w:t>on</w:t>
      </w:r>
      <w:r>
        <w:rPr>
          <w:color w:val="394957"/>
          <w:spacing w:val="-5"/>
        </w:rPr>
        <w:t> </w:t>
      </w:r>
      <w:r>
        <w:rPr>
          <w:color w:val="394957"/>
        </w:rPr>
        <w:t>CAVs</w:t>
      </w:r>
      <w:r>
        <w:rPr>
          <w:color w:val="394957"/>
          <w:spacing w:val="-3"/>
        </w:rPr>
        <w:t> </w:t>
      </w:r>
      <w:r>
        <w:rPr>
          <w:color w:val="394957"/>
        </w:rPr>
        <w:t>of</w:t>
      </w:r>
      <w:r>
        <w:rPr>
          <w:color w:val="394957"/>
          <w:spacing w:val="-3"/>
        </w:rPr>
        <w:t> </w:t>
      </w:r>
      <w:r>
        <w:rPr>
          <w:color w:val="394957"/>
        </w:rPr>
        <w:t>map</w:t>
      </w:r>
      <w:r>
        <w:rPr>
          <w:color w:val="394957"/>
          <w:spacing w:val="-6"/>
        </w:rPr>
        <w:t> </w:t>
      </w:r>
      <w:r>
        <w:rPr>
          <w:color w:val="394957"/>
        </w:rPr>
        <w:t>making-related</w:t>
      </w:r>
      <w:r>
        <w:rPr>
          <w:color w:val="394957"/>
          <w:spacing w:val="-5"/>
        </w:rPr>
        <w:t> </w:t>
      </w:r>
      <w:r>
        <w:rPr>
          <w:color w:val="394957"/>
        </w:rPr>
        <w:t>companies.</w:t>
      </w:r>
      <w:r>
        <w:rPr>
          <w:color w:val="394957"/>
          <w:spacing w:val="-4"/>
        </w:rPr>
        <w:t> </w:t>
      </w:r>
      <w:r>
        <w:rPr>
          <w:color w:val="394957"/>
        </w:rPr>
        <w:t>In</w:t>
      </w:r>
      <w:r>
        <w:rPr>
          <w:color w:val="394957"/>
          <w:spacing w:val="-2"/>
        </w:rPr>
        <w:t> </w:t>
      </w:r>
      <w:r>
        <w:rPr>
          <w:color w:val="394957"/>
        </w:rPr>
        <w:t>total, 16 companies were identified to be involved in the CAV industry and their involvement is described in </w:t>
      </w:r>
      <w:hyperlink w:history="true" w:anchor="_bookmark32">
        <w:r>
          <w:rPr>
            <w:color w:val="394957"/>
          </w:rPr>
          <w:t>Table</w:t>
        </w:r>
      </w:hyperlink>
      <w:r>
        <w:rPr>
          <w:color w:val="394957"/>
        </w:rPr>
        <w:t> </w:t>
      </w:r>
      <w:hyperlink w:history="true" w:anchor="_bookmark32">
        <w:r>
          <w:rPr>
            <w:color w:val="394957"/>
          </w:rPr>
          <w:t>11.</w:t>
        </w:r>
      </w:hyperlink>
    </w:p>
    <w:p>
      <w:pPr>
        <w:pStyle w:val="BodyText"/>
        <w:rPr>
          <w:sz w:val="21"/>
        </w:rPr>
      </w:pPr>
    </w:p>
    <w:p>
      <w:pPr>
        <w:pStyle w:val="BodyText"/>
        <w:ind w:left="212"/>
      </w:pPr>
      <w:r>
        <w:rPr>
          <w:color w:val="394957"/>
        </w:rPr>
        <w:t>The two most high-profile mapping companies in this ecosystem are TomTom and HERE maps:</w:t>
      </w:r>
    </w:p>
    <w:p>
      <w:pPr>
        <w:pStyle w:val="BodyText"/>
        <w:spacing w:before="4"/>
        <w:rPr>
          <w:sz w:val="21"/>
        </w:rPr>
      </w:pPr>
    </w:p>
    <w:p>
      <w:pPr>
        <w:pStyle w:val="ListParagraph"/>
        <w:numPr>
          <w:ilvl w:val="0"/>
          <w:numId w:val="4"/>
        </w:numPr>
        <w:tabs>
          <w:tab w:pos="570" w:val="left" w:leader="none"/>
          <w:tab w:pos="571" w:val="left" w:leader="none"/>
        </w:tabs>
        <w:spacing w:line="235" w:lineRule="auto" w:before="0" w:after="0"/>
        <w:ind w:left="570" w:right="982" w:hanging="358"/>
        <w:jc w:val="left"/>
        <w:rPr>
          <w:rFonts w:ascii="Symbol" w:hAnsi="Symbol"/>
          <w:color w:val="394957"/>
          <w:sz w:val="20"/>
        </w:rPr>
      </w:pPr>
      <w:r>
        <w:rPr>
          <w:color w:val="394957"/>
          <w:sz w:val="20"/>
        </w:rPr>
        <w:t>HERE, acquired by coalition of Audi, BMW &amp; Daimler, using high precision GPS, motion tracking inertial system, laser scanners and 4 cameras to develop HD</w:t>
      </w:r>
      <w:r>
        <w:rPr>
          <w:color w:val="394957"/>
          <w:spacing w:val="-1"/>
          <w:sz w:val="20"/>
        </w:rPr>
        <w:t> </w:t>
      </w:r>
      <w:r>
        <w:rPr>
          <w:color w:val="394957"/>
          <w:sz w:val="20"/>
        </w:rPr>
        <w:t>maps;</w:t>
      </w:r>
    </w:p>
    <w:p>
      <w:pPr>
        <w:pStyle w:val="BodyText"/>
        <w:spacing w:before="1"/>
        <w:rPr>
          <w:sz w:val="21"/>
        </w:rPr>
      </w:pPr>
    </w:p>
    <w:p>
      <w:pPr>
        <w:pStyle w:val="ListParagraph"/>
        <w:numPr>
          <w:ilvl w:val="0"/>
          <w:numId w:val="4"/>
        </w:numPr>
        <w:tabs>
          <w:tab w:pos="571" w:val="left" w:leader="none"/>
        </w:tabs>
        <w:spacing w:line="240" w:lineRule="auto" w:before="0" w:after="0"/>
        <w:ind w:left="570" w:right="0" w:hanging="358"/>
        <w:jc w:val="both"/>
        <w:rPr>
          <w:rFonts w:ascii="Symbol" w:hAnsi="Symbol"/>
          <w:color w:val="394957"/>
          <w:sz w:val="20"/>
        </w:rPr>
      </w:pPr>
      <w:r>
        <w:rPr>
          <w:color w:val="394957"/>
          <w:sz w:val="20"/>
        </w:rPr>
        <w:t>TomTom, capturing Depth Maps using LiDAR, and creating high-precision “HD”</w:t>
      </w:r>
      <w:r>
        <w:rPr>
          <w:color w:val="394957"/>
          <w:spacing w:val="-9"/>
          <w:sz w:val="20"/>
        </w:rPr>
        <w:t> </w:t>
      </w:r>
      <w:r>
        <w:rPr>
          <w:color w:val="394957"/>
          <w:sz w:val="20"/>
        </w:rPr>
        <w:t>maps.</w:t>
      </w:r>
    </w:p>
    <w:p>
      <w:pPr>
        <w:spacing w:after="0" w:line="240" w:lineRule="auto"/>
        <w:jc w:val="both"/>
        <w:rPr>
          <w:rFonts w:ascii="Symbol" w:hAnsi="Symbol"/>
          <w:sz w:val="20"/>
        </w:rPr>
        <w:sectPr>
          <w:pgSz w:w="11910" w:h="16840"/>
          <w:pgMar w:header="0" w:footer="467" w:top="880" w:bottom="960" w:left="920" w:right="160"/>
        </w:sectPr>
      </w:pPr>
    </w:p>
    <w:p>
      <w:pPr>
        <w:pStyle w:val="BodyText"/>
        <w:spacing w:before="63"/>
        <w:ind w:left="212" w:right="971"/>
        <w:jc w:val="both"/>
      </w:pPr>
      <w:r>
        <w:rPr>
          <w:color w:val="394957"/>
        </w:rPr>
        <w:t>In</w:t>
      </w:r>
      <w:r>
        <w:rPr>
          <w:color w:val="394957"/>
          <w:spacing w:val="-11"/>
        </w:rPr>
        <w:t> </w:t>
      </w:r>
      <w:r>
        <w:rPr>
          <w:color w:val="394957"/>
        </w:rPr>
        <w:t>particular,</w:t>
      </w:r>
      <w:r>
        <w:rPr>
          <w:color w:val="394957"/>
          <w:spacing w:val="-10"/>
        </w:rPr>
        <w:t> </w:t>
      </w:r>
      <w:r>
        <w:rPr>
          <w:color w:val="394957"/>
        </w:rPr>
        <w:t>the</w:t>
      </w:r>
      <w:r>
        <w:rPr>
          <w:color w:val="394957"/>
          <w:spacing w:val="-10"/>
        </w:rPr>
        <w:t> </w:t>
      </w:r>
      <w:r>
        <w:rPr>
          <w:color w:val="394957"/>
        </w:rPr>
        <w:t>acquisition</w:t>
      </w:r>
      <w:r>
        <w:rPr>
          <w:color w:val="394957"/>
          <w:spacing w:val="-8"/>
        </w:rPr>
        <w:t> </w:t>
      </w:r>
      <w:r>
        <w:rPr>
          <w:color w:val="394957"/>
        </w:rPr>
        <w:t>of</w:t>
      </w:r>
      <w:r>
        <w:rPr>
          <w:color w:val="394957"/>
          <w:spacing w:val="-5"/>
        </w:rPr>
        <w:t> </w:t>
      </w:r>
      <w:r>
        <w:rPr>
          <w:color w:val="394957"/>
        </w:rPr>
        <w:t>HERE</w:t>
      </w:r>
      <w:r>
        <w:rPr>
          <w:color w:val="394957"/>
          <w:spacing w:val="-11"/>
        </w:rPr>
        <w:t> </w:t>
      </w:r>
      <w:r>
        <w:rPr>
          <w:color w:val="394957"/>
        </w:rPr>
        <w:t>by</w:t>
      </w:r>
      <w:r>
        <w:rPr>
          <w:color w:val="394957"/>
          <w:spacing w:val="-13"/>
        </w:rPr>
        <w:t> </w:t>
      </w:r>
      <w:r>
        <w:rPr>
          <w:color w:val="394957"/>
        </w:rPr>
        <w:t>automotive</w:t>
      </w:r>
      <w:r>
        <w:rPr>
          <w:color w:val="394957"/>
          <w:spacing w:val="-10"/>
        </w:rPr>
        <w:t> </w:t>
      </w:r>
      <w:r>
        <w:rPr>
          <w:color w:val="394957"/>
        </w:rPr>
        <w:t>companies</w:t>
      </w:r>
      <w:r>
        <w:rPr>
          <w:color w:val="394957"/>
          <w:spacing w:val="-8"/>
        </w:rPr>
        <w:t> </w:t>
      </w:r>
      <w:r>
        <w:rPr>
          <w:color w:val="394957"/>
        </w:rPr>
        <w:t>demonstrates</w:t>
      </w:r>
      <w:r>
        <w:rPr>
          <w:color w:val="394957"/>
          <w:spacing w:val="-9"/>
        </w:rPr>
        <w:t> </w:t>
      </w:r>
      <w:r>
        <w:rPr>
          <w:color w:val="394957"/>
        </w:rPr>
        <w:t>the</w:t>
      </w:r>
      <w:r>
        <w:rPr>
          <w:color w:val="394957"/>
          <w:spacing w:val="-11"/>
        </w:rPr>
        <w:t> </w:t>
      </w:r>
      <w:r>
        <w:rPr>
          <w:color w:val="394957"/>
        </w:rPr>
        <w:t>importance</w:t>
      </w:r>
      <w:r>
        <w:rPr>
          <w:color w:val="394957"/>
          <w:spacing w:val="-9"/>
        </w:rPr>
        <w:t> </w:t>
      </w:r>
      <w:r>
        <w:rPr>
          <w:color w:val="394957"/>
        </w:rPr>
        <w:t>of</w:t>
      </w:r>
      <w:r>
        <w:rPr>
          <w:color w:val="394957"/>
          <w:spacing w:val="-8"/>
        </w:rPr>
        <w:t> </w:t>
      </w:r>
      <w:r>
        <w:rPr>
          <w:color w:val="394957"/>
        </w:rPr>
        <w:t>high</w:t>
      </w:r>
      <w:r>
        <w:rPr>
          <w:color w:val="394957"/>
          <w:spacing w:val="-11"/>
        </w:rPr>
        <w:t> </w:t>
      </w:r>
      <w:r>
        <w:rPr>
          <w:color w:val="394957"/>
        </w:rPr>
        <w:t>precision map</w:t>
      </w:r>
      <w:r>
        <w:rPr>
          <w:color w:val="394957"/>
          <w:spacing w:val="-12"/>
        </w:rPr>
        <w:t> </w:t>
      </w:r>
      <w:r>
        <w:rPr>
          <w:color w:val="394957"/>
        </w:rPr>
        <w:t>information</w:t>
      </w:r>
      <w:r>
        <w:rPr>
          <w:color w:val="394957"/>
          <w:spacing w:val="-12"/>
        </w:rPr>
        <w:t> </w:t>
      </w:r>
      <w:r>
        <w:rPr>
          <w:color w:val="394957"/>
        </w:rPr>
        <w:t>for</w:t>
      </w:r>
      <w:r>
        <w:rPr>
          <w:color w:val="394957"/>
          <w:spacing w:val="-11"/>
        </w:rPr>
        <w:t> </w:t>
      </w:r>
      <w:r>
        <w:rPr>
          <w:color w:val="394957"/>
        </w:rPr>
        <w:t>this</w:t>
      </w:r>
      <w:r>
        <w:rPr>
          <w:color w:val="394957"/>
          <w:spacing w:val="-7"/>
        </w:rPr>
        <w:t> </w:t>
      </w:r>
      <w:r>
        <w:rPr>
          <w:color w:val="394957"/>
        </w:rPr>
        <w:t>industry.</w:t>
      </w:r>
      <w:r>
        <w:rPr>
          <w:color w:val="394957"/>
          <w:spacing w:val="-12"/>
        </w:rPr>
        <w:t> </w:t>
      </w:r>
      <w:r>
        <w:rPr>
          <w:color w:val="394957"/>
        </w:rPr>
        <w:t>TomTom</w:t>
      </w:r>
      <w:r>
        <w:rPr>
          <w:color w:val="394957"/>
          <w:spacing w:val="-7"/>
        </w:rPr>
        <w:t> </w:t>
      </w:r>
      <w:r>
        <w:rPr>
          <w:color w:val="394957"/>
        </w:rPr>
        <w:t>have</w:t>
      </w:r>
      <w:r>
        <w:rPr>
          <w:color w:val="394957"/>
          <w:spacing w:val="-11"/>
        </w:rPr>
        <w:t> </w:t>
      </w:r>
      <w:r>
        <w:rPr>
          <w:color w:val="394957"/>
        </w:rPr>
        <w:t>supplied</w:t>
      </w:r>
      <w:r>
        <w:rPr>
          <w:color w:val="394957"/>
          <w:spacing w:val="-12"/>
        </w:rPr>
        <w:t> </w:t>
      </w:r>
      <w:r>
        <w:rPr>
          <w:color w:val="394957"/>
        </w:rPr>
        <w:t>the</w:t>
      </w:r>
      <w:r>
        <w:rPr>
          <w:color w:val="394957"/>
          <w:spacing w:val="-10"/>
        </w:rPr>
        <w:t> </w:t>
      </w:r>
      <w:r>
        <w:rPr>
          <w:color w:val="394957"/>
        </w:rPr>
        <w:t>automotive</w:t>
      </w:r>
      <w:r>
        <w:rPr>
          <w:color w:val="394957"/>
          <w:spacing w:val="-9"/>
        </w:rPr>
        <w:t> </w:t>
      </w:r>
      <w:r>
        <w:rPr>
          <w:color w:val="394957"/>
        </w:rPr>
        <w:t>industry</w:t>
      </w:r>
      <w:r>
        <w:rPr>
          <w:color w:val="394957"/>
          <w:spacing w:val="-10"/>
        </w:rPr>
        <w:t> </w:t>
      </w:r>
      <w:r>
        <w:rPr>
          <w:color w:val="394957"/>
        </w:rPr>
        <w:t>with</w:t>
      </w:r>
      <w:r>
        <w:rPr>
          <w:color w:val="394957"/>
          <w:spacing w:val="-10"/>
        </w:rPr>
        <w:t> </w:t>
      </w:r>
      <w:r>
        <w:rPr>
          <w:color w:val="394957"/>
        </w:rPr>
        <w:t>data</w:t>
      </w:r>
      <w:r>
        <w:rPr>
          <w:color w:val="394957"/>
          <w:spacing w:val="-12"/>
        </w:rPr>
        <w:t> </w:t>
      </w:r>
      <w:r>
        <w:rPr>
          <w:color w:val="394957"/>
        </w:rPr>
        <w:t>for</w:t>
      </w:r>
      <w:r>
        <w:rPr>
          <w:color w:val="394957"/>
          <w:spacing w:val="-10"/>
        </w:rPr>
        <w:t> </w:t>
      </w:r>
      <w:r>
        <w:rPr>
          <w:color w:val="394957"/>
        </w:rPr>
        <w:t>around</w:t>
      </w:r>
      <w:r>
        <w:rPr>
          <w:color w:val="394957"/>
          <w:spacing w:val="-12"/>
        </w:rPr>
        <w:t> </w:t>
      </w:r>
      <w:r>
        <w:rPr>
          <w:color w:val="394957"/>
        </w:rPr>
        <w:t>5-years, mainly centred on in-car navigation</w:t>
      </w:r>
      <w:r>
        <w:rPr>
          <w:color w:val="394957"/>
          <w:spacing w:val="-9"/>
        </w:rPr>
        <w:t> </w:t>
      </w:r>
      <w:r>
        <w:rPr>
          <w:color w:val="394957"/>
        </w:rPr>
        <w:t>systems.</w:t>
      </w:r>
    </w:p>
    <w:p>
      <w:pPr>
        <w:pStyle w:val="BodyText"/>
        <w:rPr>
          <w:sz w:val="21"/>
        </w:rPr>
      </w:pPr>
    </w:p>
    <w:p>
      <w:pPr>
        <w:pStyle w:val="Heading5"/>
        <w:jc w:val="both"/>
      </w:pPr>
      <w:bookmarkStart w:name="_bookmark32" w:id="52"/>
      <w:bookmarkEnd w:id="52"/>
      <w:r>
        <w:rPr>
          <w:b w:val="0"/>
        </w:rPr>
      </w:r>
      <w:r>
        <w:rPr>
          <w:color w:val="394957"/>
        </w:rPr>
        <w:t>Table 11: CAV industry activities of mapping / geospatial data companies</w:t>
      </w:r>
    </w:p>
    <w:p>
      <w:pPr>
        <w:pStyle w:val="BodyText"/>
        <w:spacing w:before="5"/>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7225"/>
      </w:tblGrid>
      <w:tr>
        <w:trPr>
          <w:trHeight w:val="510" w:hRule="atLeast"/>
        </w:trPr>
        <w:tc>
          <w:tcPr>
            <w:tcW w:w="2405" w:type="dxa"/>
            <w:shd w:val="clear" w:color="auto" w:fill="D9D9D9"/>
          </w:tcPr>
          <w:p>
            <w:pPr>
              <w:pStyle w:val="TableParagraph"/>
              <w:spacing w:before="141"/>
              <w:ind w:left="749"/>
              <w:rPr>
                <w:b/>
                <w:sz w:val="20"/>
              </w:rPr>
            </w:pPr>
            <w:r>
              <w:rPr>
                <w:b/>
                <w:color w:val="394957"/>
                <w:sz w:val="20"/>
              </w:rPr>
              <w:t>Company</w:t>
            </w:r>
          </w:p>
        </w:tc>
        <w:tc>
          <w:tcPr>
            <w:tcW w:w="7225" w:type="dxa"/>
            <w:shd w:val="clear" w:color="auto" w:fill="D9D9D9"/>
          </w:tcPr>
          <w:p>
            <w:pPr>
              <w:pStyle w:val="TableParagraph"/>
              <w:spacing w:before="141"/>
              <w:ind w:left="2352"/>
              <w:rPr>
                <w:b/>
                <w:sz w:val="20"/>
              </w:rPr>
            </w:pPr>
            <w:r>
              <w:rPr>
                <w:b/>
                <w:color w:val="394957"/>
                <w:sz w:val="20"/>
              </w:rPr>
              <w:t>Products relevant to CAVs</w:t>
            </w:r>
          </w:p>
        </w:tc>
      </w:tr>
      <w:tr>
        <w:trPr>
          <w:trHeight w:val="3175" w:hRule="atLeast"/>
        </w:trPr>
        <w:tc>
          <w:tcPr>
            <w:tcW w:w="2405" w:type="dxa"/>
          </w:tcPr>
          <w:p>
            <w:pPr>
              <w:pStyle w:val="TableParagraph"/>
              <w:spacing w:line="229" w:lineRule="exact"/>
              <w:ind w:left="110"/>
              <w:rPr>
                <w:sz w:val="13"/>
              </w:rPr>
            </w:pPr>
            <w:r>
              <w:rPr>
                <w:color w:val="394957"/>
                <w:sz w:val="20"/>
              </w:rPr>
              <w:t>HERE</w:t>
            </w:r>
            <w:r>
              <w:rPr>
                <w:color w:val="394957"/>
                <w:position w:val="6"/>
                <w:sz w:val="13"/>
              </w:rPr>
              <w:t>25</w:t>
            </w:r>
          </w:p>
        </w:tc>
        <w:tc>
          <w:tcPr>
            <w:tcW w:w="7225" w:type="dxa"/>
          </w:tcPr>
          <w:p>
            <w:pPr>
              <w:pStyle w:val="TableParagraph"/>
              <w:spacing w:before="10"/>
              <w:rPr>
                <w:b/>
                <w:sz w:val="27"/>
              </w:rPr>
            </w:pPr>
          </w:p>
          <w:p>
            <w:pPr>
              <w:pStyle w:val="TableParagraph"/>
              <w:ind w:left="110"/>
              <w:rPr>
                <w:sz w:val="20"/>
              </w:rPr>
            </w:pPr>
            <w:r>
              <w:rPr>
                <w:color w:val="394957"/>
                <w:sz w:val="20"/>
              </w:rPr>
              <w:t>HD Map – Maps with increased accuracy to a level of 10 to 20 centimetres</w:t>
            </w:r>
          </w:p>
          <w:p>
            <w:pPr>
              <w:pStyle w:val="TableParagraph"/>
              <w:spacing w:before="1"/>
              <w:rPr>
                <w:b/>
                <w:sz w:val="20"/>
              </w:rPr>
            </w:pPr>
          </w:p>
          <w:p>
            <w:pPr>
              <w:pStyle w:val="TableParagraph"/>
              <w:ind w:left="110" w:right="147"/>
              <w:rPr>
                <w:sz w:val="20"/>
              </w:rPr>
            </w:pPr>
            <w:r>
              <w:rPr>
                <w:color w:val="394957"/>
                <w:sz w:val="20"/>
              </w:rPr>
              <w:t>Live Roads – Technology to alert drivers of conditions such as weather to alert other drivers of possible hazards, or to avoid a particular area whilst driving.</w:t>
            </w:r>
          </w:p>
          <w:p>
            <w:pPr>
              <w:pStyle w:val="TableParagraph"/>
              <w:spacing w:before="1"/>
              <w:rPr>
                <w:b/>
                <w:sz w:val="20"/>
              </w:rPr>
            </w:pPr>
          </w:p>
          <w:p>
            <w:pPr>
              <w:pStyle w:val="TableParagraph"/>
              <w:ind w:left="110" w:right="147"/>
              <w:rPr>
                <w:sz w:val="20"/>
              </w:rPr>
            </w:pPr>
            <w:r>
              <w:rPr>
                <w:color w:val="394957"/>
                <w:sz w:val="20"/>
              </w:rPr>
              <w:t>Humanized Driving – data collected on driving habits on roads, and provisioning this data to allow automated cars to follow how drivers behave (speed, traffic lights etc.) when driving on certain roads</w:t>
            </w:r>
          </w:p>
          <w:p>
            <w:pPr>
              <w:pStyle w:val="TableParagraph"/>
              <w:spacing w:before="11"/>
              <w:rPr>
                <w:b/>
                <w:sz w:val="19"/>
              </w:rPr>
            </w:pPr>
          </w:p>
          <w:p>
            <w:pPr>
              <w:pStyle w:val="TableParagraph"/>
              <w:ind w:left="110" w:right="147"/>
              <w:rPr>
                <w:sz w:val="20"/>
              </w:rPr>
            </w:pPr>
            <w:r>
              <w:rPr>
                <w:color w:val="394957"/>
                <w:sz w:val="20"/>
              </w:rPr>
              <w:t>Technologies used – LIDAR, lane geometry collection data, weather data, driving habits</w:t>
            </w:r>
          </w:p>
        </w:tc>
      </w:tr>
      <w:tr>
        <w:trPr>
          <w:trHeight w:val="5954" w:hRule="atLeast"/>
        </w:trPr>
        <w:tc>
          <w:tcPr>
            <w:tcW w:w="2405" w:type="dxa"/>
          </w:tcPr>
          <w:p>
            <w:pPr>
              <w:pStyle w:val="TableParagraph"/>
              <w:spacing w:line="229" w:lineRule="exact"/>
              <w:ind w:left="110"/>
              <w:rPr>
                <w:sz w:val="13"/>
              </w:rPr>
            </w:pPr>
            <w:r>
              <w:rPr>
                <w:color w:val="394957"/>
                <w:sz w:val="20"/>
              </w:rPr>
              <w:t>TomTom</w:t>
            </w:r>
            <w:r>
              <w:rPr>
                <w:color w:val="394957"/>
                <w:position w:val="6"/>
                <w:sz w:val="13"/>
              </w:rPr>
              <w:t>26</w:t>
            </w:r>
          </w:p>
        </w:tc>
        <w:tc>
          <w:tcPr>
            <w:tcW w:w="7225" w:type="dxa"/>
          </w:tcPr>
          <w:p>
            <w:pPr>
              <w:pStyle w:val="TableParagraph"/>
              <w:spacing w:before="11"/>
              <w:rPr>
                <w:b/>
                <w:sz w:val="19"/>
              </w:rPr>
            </w:pPr>
          </w:p>
          <w:p>
            <w:pPr>
              <w:pStyle w:val="TableParagraph"/>
              <w:ind w:left="110"/>
              <w:rPr>
                <w:sz w:val="20"/>
              </w:rPr>
            </w:pPr>
            <w:r>
              <w:rPr>
                <w:color w:val="394957"/>
                <w:sz w:val="20"/>
              </w:rPr>
              <w:t>TomTom uses 3 data sets:</w:t>
            </w:r>
          </w:p>
          <w:p>
            <w:pPr>
              <w:pStyle w:val="TableParagraph"/>
              <w:spacing w:before="1"/>
              <w:rPr>
                <w:b/>
                <w:sz w:val="20"/>
              </w:rPr>
            </w:pPr>
          </w:p>
          <w:p>
            <w:pPr>
              <w:pStyle w:val="TableParagraph"/>
              <w:ind w:left="110"/>
              <w:rPr>
                <w:sz w:val="20"/>
              </w:rPr>
            </w:pPr>
            <w:r>
              <w:rPr>
                <w:color w:val="394957"/>
                <w:sz w:val="20"/>
              </w:rPr>
              <w:t>Navigation data – Modular, plug-and-play runtime maps, (quarterly updated) Multinet – Easy to use relational database (weekly updates)</w:t>
            </w:r>
          </w:p>
          <w:p>
            <w:pPr>
              <w:pStyle w:val="TableParagraph"/>
              <w:spacing w:line="228" w:lineRule="exact"/>
              <w:ind w:left="110"/>
              <w:jc w:val="both"/>
              <w:rPr>
                <w:sz w:val="20"/>
              </w:rPr>
            </w:pPr>
            <w:r>
              <w:rPr>
                <w:color w:val="394957"/>
                <w:sz w:val="20"/>
              </w:rPr>
              <w:t>New cloud map focusing on CAVs (streaming up to date maps)</w:t>
            </w:r>
          </w:p>
          <w:p>
            <w:pPr>
              <w:pStyle w:val="TableParagraph"/>
              <w:spacing w:before="1"/>
              <w:rPr>
                <w:b/>
                <w:sz w:val="20"/>
              </w:rPr>
            </w:pPr>
          </w:p>
          <w:p>
            <w:pPr>
              <w:pStyle w:val="TableParagraph"/>
              <w:ind w:left="110"/>
              <w:jc w:val="both"/>
              <w:rPr>
                <w:sz w:val="20"/>
              </w:rPr>
            </w:pPr>
            <w:r>
              <w:rPr>
                <w:color w:val="394957"/>
                <w:sz w:val="20"/>
              </w:rPr>
              <w:t>Components of data sets</w:t>
            </w:r>
          </w:p>
          <w:p>
            <w:pPr>
              <w:pStyle w:val="TableParagraph"/>
              <w:numPr>
                <w:ilvl w:val="0"/>
                <w:numId w:val="9"/>
              </w:numPr>
              <w:tabs>
                <w:tab w:pos="830" w:val="left" w:leader="none"/>
                <w:tab w:pos="831" w:val="left" w:leader="none"/>
              </w:tabs>
              <w:spacing w:line="244" w:lineRule="exact" w:before="1" w:after="0"/>
              <w:ind w:left="831" w:right="0" w:hanging="360"/>
              <w:jc w:val="left"/>
              <w:rPr>
                <w:sz w:val="20"/>
              </w:rPr>
            </w:pPr>
            <w:r>
              <w:rPr>
                <w:color w:val="394957"/>
                <w:sz w:val="20"/>
              </w:rPr>
              <w:t>Traffic</w:t>
            </w:r>
          </w:p>
          <w:p>
            <w:pPr>
              <w:pStyle w:val="TableParagraph"/>
              <w:numPr>
                <w:ilvl w:val="1"/>
                <w:numId w:val="9"/>
              </w:numPr>
              <w:tabs>
                <w:tab w:pos="1135" w:val="left" w:leader="none"/>
                <w:tab w:pos="1136" w:val="left" w:leader="none"/>
              </w:tabs>
              <w:spacing w:line="244" w:lineRule="exact" w:before="0" w:after="0"/>
              <w:ind w:left="1135" w:right="0" w:hanging="360"/>
              <w:jc w:val="left"/>
              <w:rPr>
                <w:sz w:val="20"/>
              </w:rPr>
            </w:pPr>
            <w:r>
              <w:rPr>
                <w:color w:val="394957"/>
                <w:sz w:val="20"/>
              </w:rPr>
              <w:t>Compact feed, only roads with</w:t>
            </w:r>
            <w:r>
              <w:rPr>
                <w:color w:val="394957"/>
                <w:spacing w:val="-5"/>
                <w:sz w:val="20"/>
              </w:rPr>
              <w:t> </w:t>
            </w:r>
            <w:r>
              <w:rPr>
                <w:color w:val="394957"/>
                <w:sz w:val="20"/>
              </w:rPr>
              <w:t>delays/incidents</w:t>
            </w:r>
          </w:p>
          <w:p>
            <w:pPr>
              <w:pStyle w:val="TableParagraph"/>
              <w:numPr>
                <w:ilvl w:val="1"/>
                <w:numId w:val="9"/>
              </w:numPr>
              <w:tabs>
                <w:tab w:pos="1135" w:val="left" w:leader="none"/>
                <w:tab w:pos="1136" w:val="left" w:leader="none"/>
              </w:tabs>
              <w:spacing w:line="244" w:lineRule="exact" w:before="0" w:after="0"/>
              <w:ind w:left="1135" w:right="0" w:hanging="360"/>
              <w:jc w:val="left"/>
              <w:rPr>
                <w:sz w:val="20"/>
              </w:rPr>
            </w:pPr>
            <w:r>
              <w:rPr>
                <w:color w:val="394957"/>
                <w:sz w:val="20"/>
              </w:rPr>
              <w:t>Comprehensive feed, detailed speed information per</w:t>
            </w:r>
            <w:r>
              <w:rPr>
                <w:color w:val="394957"/>
                <w:spacing w:val="-4"/>
                <w:sz w:val="20"/>
              </w:rPr>
              <w:t> </w:t>
            </w:r>
            <w:r>
              <w:rPr>
                <w:color w:val="394957"/>
                <w:sz w:val="20"/>
              </w:rPr>
              <w:t>road</w:t>
            </w:r>
          </w:p>
          <w:p>
            <w:pPr>
              <w:pStyle w:val="TableParagraph"/>
              <w:numPr>
                <w:ilvl w:val="0"/>
                <w:numId w:val="9"/>
              </w:numPr>
              <w:tabs>
                <w:tab w:pos="830" w:val="left" w:leader="none"/>
                <w:tab w:pos="831" w:val="left" w:leader="none"/>
              </w:tabs>
              <w:spacing w:line="244" w:lineRule="exact" w:before="0" w:after="0"/>
              <w:ind w:left="831" w:right="0" w:hanging="360"/>
              <w:jc w:val="left"/>
              <w:rPr>
                <w:sz w:val="20"/>
              </w:rPr>
            </w:pPr>
            <w:r>
              <w:rPr>
                <w:color w:val="394957"/>
                <w:sz w:val="20"/>
              </w:rPr>
              <w:t>EV Service</w:t>
            </w:r>
          </w:p>
          <w:p>
            <w:pPr>
              <w:pStyle w:val="TableParagraph"/>
              <w:numPr>
                <w:ilvl w:val="0"/>
                <w:numId w:val="9"/>
              </w:numPr>
              <w:tabs>
                <w:tab w:pos="830" w:val="left" w:leader="none"/>
                <w:tab w:pos="831" w:val="left" w:leader="none"/>
              </w:tabs>
              <w:spacing w:line="244" w:lineRule="exact" w:before="0" w:after="0"/>
              <w:ind w:left="831" w:right="0" w:hanging="360"/>
              <w:jc w:val="left"/>
              <w:rPr>
                <w:sz w:val="20"/>
              </w:rPr>
            </w:pPr>
            <w:r>
              <w:rPr>
                <w:color w:val="394957"/>
                <w:sz w:val="20"/>
              </w:rPr>
              <w:t>On street parking</w:t>
            </w:r>
            <w:r>
              <w:rPr>
                <w:color w:val="394957"/>
                <w:spacing w:val="-10"/>
                <w:sz w:val="20"/>
              </w:rPr>
              <w:t> </w:t>
            </w:r>
            <w:r>
              <w:rPr>
                <w:color w:val="394957"/>
                <w:sz w:val="20"/>
              </w:rPr>
              <w:t>service</w:t>
            </w:r>
          </w:p>
          <w:p>
            <w:pPr>
              <w:pStyle w:val="TableParagraph"/>
              <w:numPr>
                <w:ilvl w:val="0"/>
                <w:numId w:val="9"/>
              </w:numPr>
              <w:tabs>
                <w:tab w:pos="830" w:val="left" w:leader="none"/>
                <w:tab w:pos="831" w:val="left" w:leader="none"/>
              </w:tabs>
              <w:spacing w:line="243" w:lineRule="exact" w:before="0" w:after="0"/>
              <w:ind w:left="831" w:right="0" w:hanging="360"/>
              <w:jc w:val="left"/>
              <w:rPr>
                <w:sz w:val="20"/>
              </w:rPr>
            </w:pPr>
            <w:r>
              <w:rPr>
                <w:color w:val="394957"/>
                <w:sz w:val="20"/>
              </w:rPr>
              <w:t>Off street parking</w:t>
            </w:r>
            <w:r>
              <w:rPr>
                <w:color w:val="394957"/>
                <w:spacing w:val="-11"/>
                <w:sz w:val="20"/>
              </w:rPr>
              <w:t> </w:t>
            </w:r>
            <w:r>
              <w:rPr>
                <w:color w:val="394957"/>
                <w:sz w:val="20"/>
              </w:rPr>
              <w:t>service</w:t>
            </w:r>
          </w:p>
          <w:p>
            <w:pPr>
              <w:pStyle w:val="TableParagraph"/>
              <w:numPr>
                <w:ilvl w:val="0"/>
                <w:numId w:val="9"/>
              </w:numPr>
              <w:tabs>
                <w:tab w:pos="830" w:val="left" w:leader="none"/>
                <w:tab w:pos="831" w:val="left" w:leader="none"/>
              </w:tabs>
              <w:spacing w:line="244" w:lineRule="exact" w:before="0" w:after="0"/>
              <w:ind w:left="831" w:right="0" w:hanging="360"/>
              <w:jc w:val="left"/>
              <w:rPr>
                <w:sz w:val="20"/>
              </w:rPr>
            </w:pPr>
            <w:r>
              <w:rPr>
                <w:color w:val="394957"/>
                <w:sz w:val="20"/>
              </w:rPr>
              <w:t>Fuel</w:t>
            </w:r>
            <w:r>
              <w:rPr>
                <w:color w:val="394957"/>
                <w:spacing w:val="-3"/>
                <w:sz w:val="20"/>
              </w:rPr>
              <w:t> </w:t>
            </w:r>
            <w:r>
              <w:rPr>
                <w:color w:val="394957"/>
                <w:sz w:val="20"/>
              </w:rPr>
              <w:t>service</w:t>
            </w:r>
          </w:p>
          <w:p>
            <w:pPr>
              <w:pStyle w:val="TableParagraph"/>
              <w:numPr>
                <w:ilvl w:val="0"/>
                <w:numId w:val="9"/>
              </w:numPr>
              <w:tabs>
                <w:tab w:pos="830" w:val="left" w:leader="none"/>
                <w:tab w:pos="831" w:val="left" w:leader="none"/>
              </w:tabs>
              <w:spacing w:line="244" w:lineRule="exact" w:before="0" w:after="0"/>
              <w:ind w:left="831" w:right="0" w:hanging="360"/>
              <w:jc w:val="left"/>
              <w:rPr>
                <w:sz w:val="20"/>
              </w:rPr>
            </w:pPr>
            <w:r>
              <w:rPr>
                <w:color w:val="394957"/>
                <w:sz w:val="20"/>
              </w:rPr>
              <w:t>Weather</w:t>
            </w:r>
            <w:r>
              <w:rPr>
                <w:color w:val="394957"/>
                <w:spacing w:val="-2"/>
                <w:sz w:val="20"/>
              </w:rPr>
              <w:t> </w:t>
            </w:r>
            <w:r>
              <w:rPr>
                <w:color w:val="394957"/>
                <w:sz w:val="20"/>
              </w:rPr>
              <w:t>service</w:t>
            </w:r>
          </w:p>
          <w:p>
            <w:pPr>
              <w:pStyle w:val="TableParagraph"/>
              <w:numPr>
                <w:ilvl w:val="0"/>
                <w:numId w:val="9"/>
              </w:numPr>
              <w:tabs>
                <w:tab w:pos="830" w:val="left" w:leader="none"/>
                <w:tab w:pos="831" w:val="left" w:leader="none"/>
              </w:tabs>
              <w:spacing w:line="244" w:lineRule="exact" w:before="0" w:after="0"/>
              <w:ind w:left="831" w:right="0" w:hanging="360"/>
              <w:jc w:val="left"/>
              <w:rPr>
                <w:sz w:val="20"/>
              </w:rPr>
            </w:pPr>
            <w:r>
              <w:rPr>
                <w:color w:val="394957"/>
                <w:sz w:val="20"/>
              </w:rPr>
              <w:t>Real time map</w:t>
            </w:r>
            <w:r>
              <w:rPr>
                <w:color w:val="394957"/>
                <w:spacing w:val="-3"/>
                <w:sz w:val="20"/>
              </w:rPr>
              <w:t> </w:t>
            </w:r>
            <w:r>
              <w:rPr>
                <w:color w:val="394957"/>
                <w:sz w:val="20"/>
              </w:rPr>
              <w:t>updates</w:t>
            </w:r>
          </w:p>
          <w:p>
            <w:pPr>
              <w:pStyle w:val="TableParagraph"/>
              <w:numPr>
                <w:ilvl w:val="0"/>
                <w:numId w:val="9"/>
              </w:numPr>
              <w:tabs>
                <w:tab w:pos="830" w:val="left" w:leader="none"/>
                <w:tab w:pos="831" w:val="left" w:leader="none"/>
              </w:tabs>
              <w:spacing w:line="240" w:lineRule="auto" w:before="0" w:after="0"/>
              <w:ind w:left="831" w:right="0" w:hanging="360"/>
              <w:jc w:val="left"/>
              <w:rPr>
                <w:sz w:val="20"/>
              </w:rPr>
            </w:pPr>
            <w:r>
              <w:rPr>
                <w:color w:val="394957"/>
                <w:sz w:val="20"/>
              </w:rPr>
              <w:t>Speed</w:t>
            </w:r>
            <w:r>
              <w:rPr>
                <w:color w:val="394957"/>
                <w:spacing w:val="-2"/>
                <w:sz w:val="20"/>
              </w:rPr>
              <w:t> </w:t>
            </w:r>
            <w:r>
              <w:rPr>
                <w:color w:val="394957"/>
                <w:sz w:val="20"/>
              </w:rPr>
              <w:t>cameras</w:t>
            </w:r>
          </w:p>
          <w:p>
            <w:pPr>
              <w:pStyle w:val="TableParagraph"/>
              <w:spacing w:before="8"/>
              <w:rPr>
                <w:b/>
                <w:sz w:val="19"/>
              </w:rPr>
            </w:pPr>
          </w:p>
          <w:p>
            <w:pPr>
              <w:pStyle w:val="TableParagraph"/>
              <w:ind w:left="110" w:right="96"/>
              <w:jc w:val="both"/>
              <w:rPr>
                <w:sz w:val="20"/>
              </w:rPr>
            </w:pPr>
            <w:r>
              <w:rPr>
                <w:color w:val="394957"/>
                <w:sz w:val="20"/>
              </w:rPr>
              <w:t>TomTom’s</w:t>
            </w:r>
            <w:r>
              <w:rPr>
                <w:color w:val="394957"/>
                <w:spacing w:val="-18"/>
                <w:sz w:val="20"/>
              </w:rPr>
              <w:t> </w:t>
            </w:r>
            <w:r>
              <w:rPr>
                <w:color w:val="394957"/>
                <w:sz w:val="20"/>
              </w:rPr>
              <w:t>patented</w:t>
            </w:r>
            <w:r>
              <w:rPr>
                <w:color w:val="394957"/>
                <w:spacing w:val="-17"/>
                <w:sz w:val="20"/>
              </w:rPr>
              <w:t> </w:t>
            </w:r>
            <w:r>
              <w:rPr>
                <w:color w:val="394957"/>
                <w:sz w:val="20"/>
              </w:rPr>
              <w:t>RoadDNA</w:t>
            </w:r>
            <w:r>
              <w:rPr>
                <w:color w:val="394957"/>
                <w:spacing w:val="-17"/>
                <w:sz w:val="20"/>
              </w:rPr>
              <w:t> </w:t>
            </w:r>
            <w:r>
              <w:rPr>
                <w:color w:val="394957"/>
                <w:sz w:val="20"/>
              </w:rPr>
              <w:t>technology</w:t>
            </w:r>
            <w:r>
              <w:rPr>
                <w:color w:val="394957"/>
                <w:spacing w:val="-20"/>
                <w:sz w:val="20"/>
              </w:rPr>
              <w:t> </w:t>
            </w:r>
            <w:r>
              <w:rPr>
                <w:color w:val="394957"/>
                <w:sz w:val="20"/>
              </w:rPr>
              <w:t>delivers</w:t>
            </w:r>
            <w:r>
              <w:rPr>
                <w:color w:val="394957"/>
                <w:spacing w:val="-15"/>
                <w:sz w:val="20"/>
              </w:rPr>
              <w:t> </w:t>
            </w:r>
            <w:r>
              <w:rPr>
                <w:color w:val="394957"/>
                <w:sz w:val="20"/>
              </w:rPr>
              <w:t>a</w:t>
            </w:r>
            <w:r>
              <w:rPr>
                <w:color w:val="394957"/>
                <w:spacing w:val="-17"/>
                <w:sz w:val="20"/>
              </w:rPr>
              <w:t> </w:t>
            </w:r>
            <w:r>
              <w:rPr>
                <w:color w:val="394957"/>
                <w:sz w:val="20"/>
              </w:rPr>
              <w:t>highly</w:t>
            </w:r>
            <w:r>
              <w:rPr>
                <w:color w:val="394957"/>
                <w:spacing w:val="-19"/>
                <w:sz w:val="20"/>
              </w:rPr>
              <w:t> </w:t>
            </w:r>
            <w:r>
              <w:rPr>
                <w:color w:val="394957"/>
                <w:sz w:val="20"/>
              </w:rPr>
              <w:t>optimised,</w:t>
            </w:r>
            <w:r>
              <w:rPr>
                <w:color w:val="394957"/>
                <w:spacing w:val="-17"/>
                <w:sz w:val="20"/>
              </w:rPr>
              <w:t> </w:t>
            </w:r>
            <w:r>
              <w:rPr>
                <w:color w:val="394957"/>
                <w:sz w:val="20"/>
              </w:rPr>
              <w:t>3D</w:t>
            </w:r>
            <w:r>
              <w:rPr>
                <w:color w:val="394957"/>
                <w:spacing w:val="-17"/>
                <w:sz w:val="20"/>
              </w:rPr>
              <w:t> </w:t>
            </w:r>
            <w:r>
              <w:rPr>
                <w:color w:val="394957"/>
                <w:sz w:val="20"/>
              </w:rPr>
              <w:t>lateral and</w:t>
            </w:r>
            <w:r>
              <w:rPr>
                <w:color w:val="394957"/>
                <w:spacing w:val="-15"/>
                <w:sz w:val="20"/>
              </w:rPr>
              <w:t> </w:t>
            </w:r>
            <w:r>
              <w:rPr>
                <w:color w:val="394957"/>
                <w:sz w:val="20"/>
              </w:rPr>
              <w:t>longitudinal</w:t>
            </w:r>
            <w:r>
              <w:rPr>
                <w:color w:val="394957"/>
                <w:spacing w:val="-15"/>
                <w:sz w:val="20"/>
              </w:rPr>
              <w:t> </w:t>
            </w:r>
            <w:r>
              <w:rPr>
                <w:color w:val="394957"/>
                <w:sz w:val="20"/>
              </w:rPr>
              <w:t>view</w:t>
            </w:r>
            <w:r>
              <w:rPr>
                <w:color w:val="394957"/>
                <w:spacing w:val="-17"/>
                <w:sz w:val="20"/>
              </w:rPr>
              <w:t> </w:t>
            </w:r>
            <w:r>
              <w:rPr>
                <w:color w:val="394957"/>
                <w:sz w:val="20"/>
              </w:rPr>
              <w:t>of</w:t>
            </w:r>
            <w:r>
              <w:rPr>
                <w:color w:val="394957"/>
                <w:spacing w:val="-15"/>
                <w:sz w:val="20"/>
              </w:rPr>
              <w:t> </w:t>
            </w:r>
            <w:r>
              <w:rPr>
                <w:color w:val="394957"/>
                <w:sz w:val="20"/>
              </w:rPr>
              <w:t>the</w:t>
            </w:r>
            <w:r>
              <w:rPr>
                <w:color w:val="394957"/>
                <w:spacing w:val="-15"/>
                <w:sz w:val="20"/>
              </w:rPr>
              <w:t> </w:t>
            </w:r>
            <w:r>
              <w:rPr>
                <w:color w:val="394957"/>
                <w:sz w:val="20"/>
              </w:rPr>
              <w:t>roadway.</w:t>
            </w:r>
            <w:r>
              <w:rPr>
                <w:color w:val="394957"/>
                <w:spacing w:val="-19"/>
                <w:sz w:val="20"/>
              </w:rPr>
              <w:t> </w:t>
            </w:r>
            <w:r>
              <w:rPr>
                <w:color w:val="394957"/>
                <w:spacing w:val="2"/>
                <w:sz w:val="20"/>
              </w:rPr>
              <w:t>With</w:t>
            </w:r>
            <w:r>
              <w:rPr>
                <w:color w:val="394957"/>
                <w:spacing w:val="-18"/>
                <w:sz w:val="20"/>
              </w:rPr>
              <w:t> </w:t>
            </w:r>
            <w:r>
              <w:rPr>
                <w:color w:val="394957"/>
                <w:sz w:val="20"/>
              </w:rPr>
              <w:t>this,</w:t>
            </w:r>
            <w:r>
              <w:rPr>
                <w:color w:val="394957"/>
                <w:spacing w:val="-16"/>
                <w:sz w:val="20"/>
              </w:rPr>
              <w:t> </w:t>
            </w:r>
            <w:r>
              <w:rPr>
                <w:color w:val="394957"/>
                <w:sz w:val="20"/>
              </w:rPr>
              <w:t>a</w:t>
            </w:r>
            <w:r>
              <w:rPr>
                <w:color w:val="394957"/>
                <w:spacing w:val="-13"/>
                <w:sz w:val="20"/>
              </w:rPr>
              <w:t> </w:t>
            </w:r>
            <w:r>
              <w:rPr>
                <w:color w:val="394957"/>
                <w:sz w:val="20"/>
              </w:rPr>
              <w:t>vehicle</w:t>
            </w:r>
            <w:r>
              <w:rPr>
                <w:color w:val="394957"/>
                <w:spacing w:val="-17"/>
                <w:sz w:val="20"/>
              </w:rPr>
              <w:t> </w:t>
            </w:r>
            <w:r>
              <w:rPr>
                <w:color w:val="394957"/>
                <w:sz w:val="20"/>
              </w:rPr>
              <w:t>can</w:t>
            </w:r>
            <w:r>
              <w:rPr>
                <w:color w:val="394957"/>
                <w:spacing w:val="-15"/>
                <w:sz w:val="20"/>
              </w:rPr>
              <w:t> </w:t>
            </w:r>
            <w:r>
              <w:rPr>
                <w:color w:val="394957"/>
                <w:sz w:val="20"/>
              </w:rPr>
              <w:t>correlate</w:t>
            </w:r>
            <w:r>
              <w:rPr>
                <w:color w:val="394957"/>
                <w:spacing w:val="-15"/>
                <w:sz w:val="20"/>
              </w:rPr>
              <w:t> </w:t>
            </w:r>
            <w:r>
              <w:rPr>
                <w:color w:val="394957"/>
                <w:sz w:val="20"/>
              </w:rPr>
              <w:t>RoadDNA data</w:t>
            </w:r>
            <w:r>
              <w:rPr>
                <w:color w:val="394957"/>
                <w:spacing w:val="-8"/>
                <w:sz w:val="20"/>
              </w:rPr>
              <w:t> </w:t>
            </w:r>
            <w:r>
              <w:rPr>
                <w:color w:val="394957"/>
                <w:sz w:val="20"/>
              </w:rPr>
              <w:t>with</w:t>
            </w:r>
            <w:r>
              <w:rPr>
                <w:color w:val="394957"/>
                <w:spacing w:val="-8"/>
                <w:sz w:val="20"/>
              </w:rPr>
              <w:t> </w:t>
            </w:r>
            <w:r>
              <w:rPr>
                <w:color w:val="394957"/>
                <w:sz w:val="20"/>
              </w:rPr>
              <w:t>data</w:t>
            </w:r>
            <w:r>
              <w:rPr>
                <w:color w:val="394957"/>
                <w:spacing w:val="-8"/>
                <w:sz w:val="20"/>
              </w:rPr>
              <w:t> </w:t>
            </w:r>
            <w:r>
              <w:rPr>
                <w:color w:val="394957"/>
                <w:sz w:val="20"/>
              </w:rPr>
              <w:t>obtained</w:t>
            </w:r>
            <w:r>
              <w:rPr>
                <w:color w:val="394957"/>
                <w:spacing w:val="-7"/>
                <w:sz w:val="20"/>
              </w:rPr>
              <w:t> </w:t>
            </w:r>
            <w:r>
              <w:rPr>
                <w:color w:val="394957"/>
                <w:sz w:val="20"/>
              </w:rPr>
              <w:t>by</w:t>
            </w:r>
            <w:r>
              <w:rPr>
                <w:color w:val="394957"/>
                <w:spacing w:val="-9"/>
                <w:sz w:val="20"/>
              </w:rPr>
              <w:t> </w:t>
            </w:r>
            <w:r>
              <w:rPr>
                <w:color w:val="394957"/>
                <w:sz w:val="20"/>
              </w:rPr>
              <w:t>its</w:t>
            </w:r>
            <w:r>
              <w:rPr>
                <w:color w:val="394957"/>
                <w:spacing w:val="-8"/>
                <w:sz w:val="20"/>
              </w:rPr>
              <w:t> </w:t>
            </w:r>
            <w:r>
              <w:rPr>
                <w:color w:val="394957"/>
                <w:sz w:val="20"/>
              </w:rPr>
              <w:t>own</w:t>
            </w:r>
            <w:r>
              <w:rPr>
                <w:color w:val="394957"/>
                <w:spacing w:val="-10"/>
                <w:sz w:val="20"/>
              </w:rPr>
              <w:t> </w:t>
            </w:r>
            <w:r>
              <w:rPr>
                <w:color w:val="394957"/>
                <w:sz w:val="20"/>
              </w:rPr>
              <w:t>sensors.</w:t>
            </w:r>
            <w:r>
              <w:rPr>
                <w:color w:val="394957"/>
                <w:spacing w:val="-7"/>
                <w:sz w:val="20"/>
              </w:rPr>
              <w:t> </w:t>
            </w:r>
            <w:r>
              <w:rPr>
                <w:color w:val="394957"/>
                <w:sz w:val="20"/>
              </w:rPr>
              <w:t>By</w:t>
            </w:r>
            <w:r>
              <w:rPr>
                <w:color w:val="394957"/>
                <w:spacing w:val="-13"/>
                <w:sz w:val="20"/>
              </w:rPr>
              <w:t> </w:t>
            </w:r>
            <w:r>
              <w:rPr>
                <w:color w:val="394957"/>
                <w:sz w:val="20"/>
              </w:rPr>
              <w:t>doing</w:t>
            </w:r>
            <w:r>
              <w:rPr>
                <w:color w:val="394957"/>
                <w:spacing w:val="-9"/>
                <w:sz w:val="20"/>
              </w:rPr>
              <w:t> </w:t>
            </w:r>
            <w:r>
              <w:rPr>
                <w:color w:val="394957"/>
                <w:sz w:val="20"/>
              </w:rPr>
              <w:t>this</w:t>
            </w:r>
            <w:r>
              <w:rPr>
                <w:color w:val="394957"/>
                <w:spacing w:val="-8"/>
                <w:sz w:val="20"/>
              </w:rPr>
              <w:t> </w:t>
            </w:r>
            <w:r>
              <w:rPr>
                <w:color w:val="394957"/>
                <w:sz w:val="20"/>
              </w:rPr>
              <w:t>correlation</w:t>
            </w:r>
            <w:r>
              <w:rPr>
                <w:color w:val="394957"/>
                <w:spacing w:val="-7"/>
                <w:sz w:val="20"/>
              </w:rPr>
              <w:t> </w:t>
            </w:r>
            <w:r>
              <w:rPr>
                <w:color w:val="394957"/>
                <w:sz w:val="20"/>
              </w:rPr>
              <w:t>in</w:t>
            </w:r>
            <w:r>
              <w:rPr>
                <w:color w:val="394957"/>
                <w:spacing w:val="-9"/>
                <w:sz w:val="20"/>
              </w:rPr>
              <w:t> </w:t>
            </w:r>
            <w:r>
              <w:rPr>
                <w:color w:val="394957"/>
                <w:sz w:val="20"/>
              </w:rPr>
              <w:t>real</w:t>
            </w:r>
            <w:r>
              <w:rPr>
                <w:color w:val="394957"/>
                <w:spacing w:val="-8"/>
                <w:sz w:val="20"/>
              </w:rPr>
              <w:t> </w:t>
            </w:r>
            <w:r>
              <w:rPr>
                <w:color w:val="394957"/>
                <w:sz w:val="20"/>
              </w:rPr>
              <w:t>time, TomTom</w:t>
            </w:r>
            <w:r>
              <w:rPr>
                <w:color w:val="394957"/>
                <w:spacing w:val="-12"/>
                <w:sz w:val="20"/>
              </w:rPr>
              <w:t> </w:t>
            </w:r>
            <w:r>
              <w:rPr>
                <w:color w:val="394957"/>
                <w:sz w:val="20"/>
              </w:rPr>
              <w:t>RoadDNA</w:t>
            </w:r>
            <w:r>
              <w:rPr>
                <w:color w:val="394957"/>
                <w:spacing w:val="-12"/>
                <w:sz w:val="20"/>
              </w:rPr>
              <w:t> </w:t>
            </w:r>
            <w:r>
              <w:rPr>
                <w:color w:val="394957"/>
                <w:sz w:val="20"/>
              </w:rPr>
              <w:t>precisely</w:t>
            </w:r>
            <w:r>
              <w:rPr>
                <w:color w:val="394957"/>
                <w:spacing w:val="-14"/>
                <w:sz w:val="20"/>
              </w:rPr>
              <w:t> </w:t>
            </w:r>
            <w:r>
              <w:rPr>
                <w:color w:val="394957"/>
                <w:sz w:val="20"/>
              </w:rPr>
              <w:t>locates</w:t>
            </w:r>
            <w:r>
              <w:rPr>
                <w:color w:val="394957"/>
                <w:spacing w:val="-12"/>
                <w:sz w:val="20"/>
              </w:rPr>
              <w:t> </w:t>
            </w:r>
            <w:r>
              <w:rPr>
                <w:color w:val="394957"/>
                <w:sz w:val="20"/>
              </w:rPr>
              <w:t>a</w:t>
            </w:r>
            <w:r>
              <w:rPr>
                <w:color w:val="394957"/>
                <w:spacing w:val="-10"/>
                <w:sz w:val="20"/>
              </w:rPr>
              <w:t> </w:t>
            </w:r>
            <w:r>
              <w:rPr>
                <w:color w:val="394957"/>
                <w:sz w:val="20"/>
              </w:rPr>
              <w:t>vehicle</w:t>
            </w:r>
            <w:r>
              <w:rPr>
                <w:color w:val="394957"/>
                <w:spacing w:val="-11"/>
                <w:sz w:val="20"/>
              </w:rPr>
              <w:t> </w:t>
            </w:r>
            <w:r>
              <w:rPr>
                <w:color w:val="394957"/>
                <w:sz w:val="20"/>
              </w:rPr>
              <w:t>on</w:t>
            </w:r>
            <w:r>
              <w:rPr>
                <w:color w:val="394957"/>
                <w:spacing w:val="-13"/>
                <w:sz w:val="20"/>
              </w:rPr>
              <w:t> </w:t>
            </w:r>
            <w:r>
              <w:rPr>
                <w:color w:val="394957"/>
                <w:sz w:val="20"/>
              </w:rPr>
              <w:t>the</w:t>
            </w:r>
            <w:r>
              <w:rPr>
                <w:color w:val="394957"/>
                <w:spacing w:val="-12"/>
                <w:sz w:val="20"/>
              </w:rPr>
              <w:t> </w:t>
            </w:r>
            <w:r>
              <w:rPr>
                <w:color w:val="394957"/>
                <w:sz w:val="20"/>
              </w:rPr>
              <w:t>road,</w:t>
            </w:r>
            <w:r>
              <w:rPr>
                <w:color w:val="394957"/>
                <w:spacing w:val="-12"/>
                <w:sz w:val="20"/>
              </w:rPr>
              <w:t> </w:t>
            </w:r>
            <w:r>
              <w:rPr>
                <w:color w:val="394957"/>
                <w:sz w:val="20"/>
              </w:rPr>
              <w:t>even</w:t>
            </w:r>
            <w:r>
              <w:rPr>
                <w:color w:val="394957"/>
                <w:spacing w:val="-11"/>
                <w:sz w:val="20"/>
              </w:rPr>
              <w:t> </w:t>
            </w:r>
            <w:r>
              <w:rPr>
                <w:color w:val="394957"/>
                <w:sz w:val="20"/>
              </w:rPr>
              <w:t>while</w:t>
            </w:r>
            <w:r>
              <w:rPr>
                <w:color w:val="394957"/>
                <w:spacing w:val="-13"/>
                <w:sz w:val="20"/>
              </w:rPr>
              <w:t> </w:t>
            </w:r>
            <w:r>
              <w:rPr>
                <w:color w:val="394957"/>
                <w:sz w:val="20"/>
              </w:rPr>
              <w:t>travelling at high speeds without the use of GPS.</w:t>
            </w:r>
          </w:p>
        </w:tc>
      </w:tr>
    </w:tbl>
    <w:p>
      <w:pPr>
        <w:pStyle w:val="BodyText"/>
        <w:rPr>
          <w:b/>
          <w:sz w:val="22"/>
        </w:rPr>
      </w:pPr>
    </w:p>
    <w:p>
      <w:pPr>
        <w:pStyle w:val="BodyText"/>
        <w:spacing w:before="10"/>
        <w:rPr>
          <w:b/>
          <w:sz w:val="18"/>
        </w:rPr>
      </w:pPr>
    </w:p>
    <w:p>
      <w:pPr>
        <w:pStyle w:val="BodyText"/>
        <w:ind w:left="212"/>
        <w:jc w:val="both"/>
      </w:pPr>
      <w:r>
        <w:rPr>
          <w:color w:val="394957"/>
        </w:rPr>
        <w:t>Further details of the activities of mapping companies is included in Appendix D of this report.</w:t>
      </w:r>
    </w:p>
    <w:p>
      <w:pPr>
        <w:pStyle w:val="BodyText"/>
      </w:pPr>
    </w:p>
    <w:p>
      <w:pPr>
        <w:pStyle w:val="BodyText"/>
      </w:pPr>
    </w:p>
    <w:p>
      <w:pPr>
        <w:pStyle w:val="BodyText"/>
      </w:pPr>
    </w:p>
    <w:p>
      <w:pPr>
        <w:pStyle w:val="BodyText"/>
      </w:pPr>
    </w:p>
    <w:p>
      <w:pPr>
        <w:pStyle w:val="BodyText"/>
        <w:spacing w:before="1"/>
        <w:rPr>
          <w:sz w:val="18"/>
        </w:rPr>
      </w:pPr>
      <w:r>
        <w:rPr/>
        <w:pict>
          <v:line style="position:absolute;mso-position-horizontal-relative:page;mso-position-vertical-relative:paragraph;z-index:-496;mso-wrap-distance-left:0;mso-wrap-distance-right:0" from="56.639999pt,12.636816pt" to="200.689999pt,12.636816pt" stroked="true" strokeweight=".48004pt" strokecolor="#394957">
            <v:stroke dashstyle="solid"/>
            <w10:wrap type="topAndBottom"/>
          </v:line>
        </w:pict>
      </w:r>
    </w:p>
    <w:p>
      <w:pPr>
        <w:pStyle w:val="BodyText"/>
        <w:spacing w:before="6"/>
        <w:rPr>
          <w:sz w:val="17"/>
        </w:rPr>
      </w:pPr>
    </w:p>
    <w:p>
      <w:pPr>
        <w:pStyle w:val="BodyText"/>
        <w:spacing w:before="93"/>
        <w:ind w:left="212" w:right="3316"/>
      </w:pPr>
      <w:r>
        <w:rPr>
          <w:color w:val="394957"/>
          <w:position w:val="6"/>
          <w:sz w:val="13"/>
        </w:rPr>
        <w:t>25 </w:t>
      </w:r>
      <w:hyperlink r:id="rId51">
        <w:r>
          <w:rPr>
            <w:color w:val="394957"/>
            <w:u w:val="single" w:color="394957"/>
          </w:rPr>
          <w:t>https://here.com/en/industries/automotive/autonomous-driving</w:t>
        </w:r>
        <w:r>
          <w:rPr>
            <w:color w:val="394957"/>
          </w:rPr>
          <w:t>,</w:t>
        </w:r>
      </w:hyperlink>
      <w:r>
        <w:rPr>
          <w:color w:val="394957"/>
        </w:rPr>
        <w:t> </w:t>
      </w:r>
      <w:hyperlink r:id="rId52">
        <w:r>
          <w:rPr>
            <w:color w:val="394957"/>
            <w:u w:val="single" w:color="394957"/>
          </w:rPr>
          <w:t>http://360.here.com/2015/04/16/autonomous-cars-can-understand-real-world-map/</w:t>
        </w:r>
      </w:hyperlink>
    </w:p>
    <w:p>
      <w:pPr>
        <w:pStyle w:val="BodyText"/>
        <w:spacing w:before="9"/>
        <w:rPr>
          <w:sz w:val="12"/>
        </w:rPr>
      </w:pPr>
    </w:p>
    <w:p>
      <w:pPr>
        <w:pStyle w:val="BodyText"/>
        <w:spacing w:before="93"/>
        <w:ind w:left="212"/>
      </w:pPr>
      <w:r>
        <w:rPr>
          <w:color w:val="394957"/>
          <w:position w:val="6"/>
          <w:sz w:val="13"/>
        </w:rPr>
        <w:t>26 </w:t>
      </w:r>
      <w:hyperlink r:id="rId53">
        <w:r>
          <w:rPr>
            <w:color w:val="394957"/>
            <w:u w:val="single" w:color="394957"/>
          </w:rPr>
          <w:t>https://automotivemegatrends.com/connected-cars-require-real-time-dynamic-maps</w:t>
        </w:r>
      </w:hyperlink>
    </w:p>
    <w:p>
      <w:pPr>
        <w:spacing w:after="0"/>
        <w:sectPr>
          <w:pgSz w:w="11910" w:h="16840"/>
          <w:pgMar w:header="0" w:footer="467" w:top="880" w:bottom="960" w:left="920" w:right="160"/>
        </w:sectPr>
      </w:pPr>
    </w:p>
    <w:p>
      <w:pPr>
        <w:pStyle w:val="Heading1"/>
        <w:numPr>
          <w:ilvl w:val="0"/>
          <w:numId w:val="2"/>
        </w:numPr>
        <w:tabs>
          <w:tab w:pos="1234" w:val="left" w:leader="none"/>
        </w:tabs>
        <w:spacing w:line="240" w:lineRule="auto" w:before="67" w:after="0"/>
        <w:ind w:left="1233" w:right="0" w:hanging="1021"/>
        <w:jc w:val="both"/>
      </w:pPr>
      <w:bookmarkStart w:name="_bookmark33" w:id="53"/>
      <w:bookmarkEnd w:id="53"/>
      <w:r>
        <w:rPr>
          <w:b w:val="0"/>
        </w:rPr>
      </w:r>
      <w:bookmarkStart w:name="_bookmark33" w:id="54"/>
      <w:bookmarkEnd w:id="54"/>
      <w:r>
        <w:rPr>
          <w:color w:val="394957"/>
        </w:rPr>
        <w:t>A</w:t>
      </w:r>
      <w:r>
        <w:rPr>
          <w:color w:val="394957"/>
        </w:rPr>
        <w:t>ctivity 1 lessons</w:t>
      </w:r>
      <w:r>
        <w:rPr>
          <w:color w:val="394957"/>
          <w:spacing w:val="-6"/>
        </w:rPr>
        <w:t> </w:t>
      </w:r>
      <w:r>
        <w:rPr>
          <w:color w:val="394957"/>
        </w:rPr>
        <w:t>learnt</w:t>
      </w:r>
    </w:p>
    <w:p>
      <w:pPr>
        <w:pStyle w:val="BodyText"/>
        <w:spacing w:before="357"/>
        <w:ind w:left="212" w:right="977"/>
        <w:jc w:val="both"/>
      </w:pPr>
      <w:r>
        <w:rPr>
          <w:color w:val="394957"/>
        </w:rPr>
        <w:t>Connected and autonomous vehicles are receiving a great deal of attention, with the technology progressing at</w:t>
      </w:r>
      <w:r>
        <w:rPr>
          <w:color w:val="394957"/>
          <w:spacing w:val="-8"/>
        </w:rPr>
        <w:t> </w:t>
      </w:r>
      <w:r>
        <w:rPr>
          <w:color w:val="394957"/>
        </w:rPr>
        <w:t>a</w:t>
      </w:r>
      <w:r>
        <w:rPr>
          <w:color w:val="394957"/>
          <w:spacing w:val="-6"/>
        </w:rPr>
        <w:t> </w:t>
      </w:r>
      <w:r>
        <w:rPr>
          <w:color w:val="394957"/>
        </w:rPr>
        <w:t>great</w:t>
      </w:r>
      <w:r>
        <w:rPr>
          <w:color w:val="394957"/>
          <w:spacing w:val="-5"/>
        </w:rPr>
        <w:t> </w:t>
      </w:r>
      <w:r>
        <w:rPr>
          <w:color w:val="394957"/>
        </w:rPr>
        <w:t>rate.</w:t>
      </w:r>
      <w:r>
        <w:rPr>
          <w:color w:val="394957"/>
          <w:spacing w:val="-6"/>
        </w:rPr>
        <w:t> </w:t>
      </w:r>
      <w:r>
        <w:rPr>
          <w:color w:val="394957"/>
        </w:rPr>
        <w:t>Despite</w:t>
      </w:r>
      <w:r>
        <w:rPr>
          <w:color w:val="394957"/>
          <w:spacing w:val="-7"/>
        </w:rPr>
        <w:t> </w:t>
      </w:r>
      <w:r>
        <w:rPr>
          <w:color w:val="394957"/>
        </w:rPr>
        <w:t>this,</w:t>
      </w:r>
      <w:r>
        <w:rPr>
          <w:color w:val="394957"/>
          <w:spacing w:val="-6"/>
        </w:rPr>
        <w:t> </w:t>
      </w:r>
      <w:r>
        <w:rPr>
          <w:color w:val="394957"/>
        </w:rPr>
        <w:t>the</w:t>
      </w:r>
      <w:r>
        <w:rPr>
          <w:color w:val="394957"/>
          <w:spacing w:val="-4"/>
        </w:rPr>
        <w:t> </w:t>
      </w:r>
      <w:r>
        <w:rPr>
          <w:color w:val="394957"/>
        </w:rPr>
        <w:t>industry</w:t>
      </w:r>
      <w:r>
        <w:rPr>
          <w:color w:val="394957"/>
          <w:spacing w:val="-8"/>
        </w:rPr>
        <w:t> </w:t>
      </w:r>
      <w:r>
        <w:rPr>
          <w:color w:val="394957"/>
        </w:rPr>
        <w:t>is</w:t>
      </w:r>
      <w:r>
        <w:rPr>
          <w:color w:val="394957"/>
          <w:spacing w:val="-2"/>
        </w:rPr>
        <w:t> </w:t>
      </w:r>
      <w:r>
        <w:rPr>
          <w:color w:val="394957"/>
        </w:rPr>
        <w:t>still</w:t>
      </w:r>
      <w:r>
        <w:rPr>
          <w:color w:val="394957"/>
          <w:spacing w:val="-6"/>
        </w:rPr>
        <w:t> </w:t>
      </w:r>
      <w:r>
        <w:rPr>
          <w:color w:val="394957"/>
        </w:rPr>
        <w:t>in</w:t>
      </w:r>
      <w:r>
        <w:rPr>
          <w:color w:val="394957"/>
          <w:spacing w:val="-5"/>
        </w:rPr>
        <w:t> </w:t>
      </w:r>
      <w:r>
        <w:rPr>
          <w:color w:val="394957"/>
        </w:rPr>
        <w:t>its</w:t>
      </w:r>
      <w:r>
        <w:rPr>
          <w:color w:val="394957"/>
          <w:spacing w:val="-4"/>
        </w:rPr>
        <w:t> </w:t>
      </w:r>
      <w:r>
        <w:rPr>
          <w:color w:val="394957"/>
        </w:rPr>
        <w:t>infancy,</w:t>
      </w:r>
      <w:r>
        <w:rPr>
          <w:color w:val="394957"/>
          <w:spacing w:val="-5"/>
        </w:rPr>
        <w:t> </w:t>
      </w:r>
      <w:r>
        <w:rPr>
          <w:color w:val="394957"/>
        </w:rPr>
        <w:t>with</w:t>
      </w:r>
      <w:r>
        <w:rPr>
          <w:color w:val="394957"/>
          <w:spacing w:val="-5"/>
        </w:rPr>
        <w:t> </w:t>
      </w:r>
      <w:r>
        <w:rPr>
          <w:color w:val="394957"/>
        </w:rPr>
        <w:t>evaluation</w:t>
      </w:r>
      <w:r>
        <w:rPr>
          <w:color w:val="394957"/>
          <w:spacing w:val="-6"/>
        </w:rPr>
        <w:t> </w:t>
      </w:r>
      <w:r>
        <w:rPr>
          <w:color w:val="394957"/>
        </w:rPr>
        <w:t>and</w:t>
      </w:r>
      <w:r>
        <w:rPr>
          <w:color w:val="394957"/>
          <w:spacing w:val="-5"/>
        </w:rPr>
        <w:t> </w:t>
      </w:r>
      <w:r>
        <w:rPr>
          <w:color w:val="394957"/>
        </w:rPr>
        <w:t>testing</w:t>
      </w:r>
      <w:r>
        <w:rPr>
          <w:color w:val="394957"/>
          <w:spacing w:val="-6"/>
        </w:rPr>
        <w:t> </w:t>
      </w:r>
      <w:r>
        <w:rPr>
          <w:color w:val="394957"/>
        </w:rPr>
        <w:t>happening</w:t>
      </w:r>
      <w:r>
        <w:rPr>
          <w:color w:val="394957"/>
          <w:spacing w:val="-4"/>
        </w:rPr>
        <w:t> </w:t>
      </w:r>
      <w:r>
        <w:rPr>
          <w:color w:val="394957"/>
        </w:rPr>
        <w:t>worldwide. Further work is also required in regard to public acceptance, regulation and liability.</w:t>
      </w:r>
    </w:p>
    <w:p>
      <w:pPr>
        <w:pStyle w:val="BodyText"/>
        <w:spacing w:before="11"/>
      </w:pPr>
    </w:p>
    <w:p>
      <w:pPr>
        <w:pStyle w:val="BodyText"/>
        <w:ind w:left="212" w:right="974"/>
        <w:jc w:val="both"/>
      </w:pPr>
      <w:r>
        <w:rPr>
          <w:color w:val="394957"/>
        </w:rPr>
        <w:t>The period to 2025 is likely to see an increasing proportion of partially automated vehicles on our roads. However, they will not make up a large proportion of the vehicle fleet, with ‘legacy’ vehicles still forming the majority. After market technology and connected devices (including mobile phones) will, however, open up a number of possibilities in regard to increased use of data and an improved customer experience.</w:t>
      </w:r>
    </w:p>
    <w:p>
      <w:pPr>
        <w:pStyle w:val="BodyText"/>
        <w:spacing w:before="9"/>
      </w:pPr>
    </w:p>
    <w:p>
      <w:pPr>
        <w:pStyle w:val="BodyText"/>
        <w:ind w:left="212" w:right="985"/>
        <w:jc w:val="both"/>
      </w:pPr>
      <w:r>
        <w:rPr>
          <w:color w:val="394957"/>
        </w:rPr>
        <w:t>This report has specifically investigated the role of geospatial data for autonomous and connected vehicles. To this end, a number of key conclusions have been drawn.</w:t>
      </w:r>
    </w:p>
    <w:p>
      <w:pPr>
        <w:pStyle w:val="BodyText"/>
        <w:rPr>
          <w:sz w:val="21"/>
        </w:rPr>
      </w:pPr>
    </w:p>
    <w:p>
      <w:pPr>
        <w:pStyle w:val="ListParagraph"/>
        <w:numPr>
          <w:ilvl w:val="0"/>
          <w:numId w:val="4"/>
        </w:numPr>
        <w:tabs>
          <w:tab w:pos="571" w:val="left" w:leader="none"/>
        </w:tabs>
        <w:spacing w:line="240" w:lineRule="auto" w:before="1" w:after="0"/>
        <w:ind w:left="570" w:right="0" w:hanging="358"/>
        <w:jc w:val="both"/>
        <w:rPr>
          <w:rFonts w:ascii="Symbol" w:hAnsi="Symbol"/>
          <w:color w:val="394957"/>
          <w:sz w:val="20"/>
        </w:rPr>
      </w:pPr>
      <w:r>
        <w:rPr>
          <w:color w:val="394957"/>
          <w:sz w:val="20"/>
        </w:rPr>
        <w:t>Geospatial data is</w:t>
      </w:r>
      <w:r>
        <w:rPr>
          <w:color w:val="394957"/>
          <w:spacing w:val="2"/>
          <w:sz w:val="20"/>
        </w:rPr>
        <w:t> </w:t>
      </w:r>
      <w:r>
        <w:rPr>
          <w:color w:val="394957"/>
          <w:sz w:val="20"/>
        </w:rPr>
        <w:t>important</w:t>
      </w:r>
    </w:p>
    <w:p>
      <w:pPr>
        <w:pStyle w:val="BodyText"/>
        <w:spacing w:before="6"/>
      </w:pPr>
    </w:p>
    <w:p>
      <w:pPr>
        <w:pStyle w:val="BodyText"/>
        <w:ind w:left="212" w:right="977"/>
        <w:jc w:val="both"/>
      </w:pPr>
      <w:r>
        <w:rPr>
          <w:color w:val="394957"/>
        </w:rPr>
        <w:t>In replacing the functionality of human drivers, CAVs will need to have an understanding of the environment around</w:t>
      </w:r>
      <w:r>
        <w:rPr>
          <w:color w:val="394957"/>
          <w:spacing w:val="-13"/>
        </w:rPr>
        <w:t> </w:t>
      </w:r>
      <w:r>
        <w:rPr>
          <w:color w:val="394957"/>
        </w:rPr>
        <w:t>them.</w:t>
      </w:r>
      <w:r>
        <w:rPr>
          <w:color w:val="394957"/>
          <w:spacing w:val="-13"/>
        </w:rPr>
        <w:t> </w:t>
      </w:r>
      <w:r>
        <w:rPr>
          <w:color w:val="394957"/>
        </w:rPr>
        <w:t>An</w:t>
      </w:r>
      <w:r>
        <w:rPr>
          <w:color w:val="394957"/>
          <w:spacing w:val="-13"/>
        </w:rPr>
        <w:t> </w:t>
      </w:r>
      <w:r>
        <w:rPr>
          <w:color w:val="394957"/>
        </w:rPr>
        <w:t>element</w:t>
      </w:r>
      <w:r>
        <w:rPr>
          <w:color w:val="394957"/>
          <w:spacing w:val="-12"/>
        </w:rPr>
        <w:t> </w:t>
      </w:r>
      <w:r>
        <w:rPr>
          <w:color w:val="394957"/>
        </w:rPr>
        <w:t>of</w:t>
      </w:r>
      <w:r>
        <w:rPr>
          <w:color w:val="394957"/>
          <w:spacing w:val="-8"/>
        </w:rPr>
        <w:t> </w:t>
      </w:r>
      <w:r>
        <w:rPr>
          <w:color w:val="394957"/>
        </w:rPr>
        <w:t>this</w:t>
      </w:r>
      <w:r>
        <w:rPr>
          <w:color w:val="394957"/>
          <w:spacing w:val="-7"/>
        </w:rPr>
        <w:t> </w:t>
      </w:r>
      <w:r>
        <w:rPr>
          <w:color w:val="394957"/>
        </w:rPr>
        <w:t>will</w:t>
      </w:r>
      <w:r>
        <w:rPr>
          <w:color w:val="394957"/>
          <w:spacing w:val="-11"/>
        </w:rPr>
        <w:t> </w:t>
      </w:r>
      <w:r>
        <w:rPr>
          <w:color w:val="394957"/>
        </w:rPr>
        <w:t>be</w:t>
      </w:r>
      <w:r>
        <w:rPr>
          <w:color w:val="394957"/>
          <w:spacing w:val="-10"/>
        </w:rPr>
        <w:t> </w:t>
      </w:r>
      <w:r>
        <w:rPr>
          <w:color w:val="394957"/>
        </w:rPr>
        <w:t>achieved</w:t>
      </w:r>
      <w:r>
        <w:rPr>
          <w:color w:val="394957"/>
          <w:spacing w:val="-11"/>
        </w:rPr>
        <w:t> </w:t>
      </w:r>
      <w:r>
        <w:rPr>
          <w:color w:val="394957"/>
        </w:rPr>
        <w:t>through</w:t>
      </w:r>
      <w:r>
        <w:rPr>
          <w:color w:val="394957"/>
          <w:spacing w:val="-13"/>
        </w:rPr>
        <w:t> </w:t>
      </w:r>
      <w:r>
        <w:rPr>
          <w:color w:val="394957"/>
        </w:rPr>
        <w:t>scanning</w:t>
      </w:r>
      <w:r>
        <w:rPr>
          <w:color w:val="394957"/>
          <w:spacing w:val="-11"/>
        </w:rPr>
        <w:t> </w:t>
      </w:r>
      <w:r>
        <w:rPr>
          <w:color w:val="394957"/>
        </w:rPr>
        <w:t>the</w:t>
      </w:r>
      <w:r>
        <w:rPr>
          <w:color w:val="394957"/>
          <w:spacing w:val="-12"/>
        </w:rPr>
        <w:t> </w:t>
      </w:r>
      <w:r>
        <w:rPr>
          <w:color w:val="394957"/>
        </w:rPr>
        <w:t>environment</w:t>
      </w:r>
      <w:r>
        <w:rPr>
          <w:color w:val="394957"/>
          <w:spacing w:val="-10"/>
        </w:rPr>
        <w:t> </w:t>
      </w:r>
      <w:r>
        <w:rPr>
          <w:color w:val="394957"/>
        </w:rPr>
        <w:t>through</w:t>
      </w:r>
      <w:r>
        <w:rPr>
          <w:color w:val="394957"/>
          <w:spacing w:val="-11"/>
        </w:rPr>
        <w:t> </w:t>
      </w:r>
      <w:r>
        <w:rPr>
          <w:color w:val="394957"/>
        </w:rPr>
        <w:t>technologies</w:t>
      </w:r>
      <w:r>
        <w:rPr>
          <w:color w:val="394957"/>
          <w:spacing w:val="-12"/>
        </w:rPr>
        <w:t> </w:t>
      </w:r>
      <w:r>
        <w:rPr>
          <w:color w:val="394957"/>
        </w:rPr>
        <w:t>such as</w:t>
      </w:r>
      <w:r>
        <w:rPr>
          <w:color w:val="394957"/>
          <w:spacing w:val="-7"/>
        </w:rPr>
        <w:t> </w:t>
      </w:r>
      <w:r>
        <w:rPr>
          <w:color w:val="394957"/>
        </w:rPr>
        <w:t>LiDAR.</w:t>
      </w:r>
      <w:r>
        <w:rPr>
          <w:color w:val="394957"/>
          <w:spacing w:val="-8"/>
        </w:rPr>
        <w:t> </w:t>
      </w:r>
      <w:r>
        <w:rPr>
          <w:color w:val="394957"/>
        </w:rPr>
        <w:t>However,</w:t>
      </w:r>
      <w:r>
        <w:rPr>
          <w:color w:val="394957"/>
          <w:spacing w:val="-7"/>
        </w:rPr>
        <w:t> </w:t>
      </w:r>
      <w:r>
        <w:rPr>
          <w:color w:val="394957"/>
        </w:rPr>
        <w:t>it</w:t>
      </w:r>
      <w:r>
        <w:rPr>
          <w:color w:val="394957"/>
          <w:spacing w:val="-6"/>
        </w:rPr>
        <w:t> </w:t>
      </w:r>
      <w:r>
        <w:rPr>
          <w:color w:val="394957"/>
        </w:rPr>
        <w:t>will</w:t>
      </w:r>
      <w:r>
        <w:rPr>
          <w:color w:val="394957"/>
          <w:spacing w:val="-8"/>
        </w:rPr>
        <w:t> </w:t>
      </w:r>
      <w:r>
        <w:rPr>
          <w:color w:val="394957"/>
        </w:rPr>
        <w:t>be</w:t>
      </w:r>
      <w:r>
        <w:rPr>
          <w:color w:val="394957"/>
          <w:spacing w:val="-7"/>
        </w:rPr>
        <w:t> </w:t>
      </w:r>
      <w:r>
        <w:rPr>
          <w:color w:val="394957"/>
        </w:rPr>
        <w:t>inefficient</w:t>
      </w:r>
      <w:r>
        <w:rPr>
          <w:color w:val="394957"/>
          <w:spacing w:val="-8"/>
        </w:rPr>
        <w:t> </w:t>
      </w:r>
      <w:r>
        <w:rPr>
          <w:color w:val="394957"/>
        </w:rPr>
        <w:t>to</w:t>
      </w:r>
      <w:r>
        <w:rPr>
          <w:color w:val="394957"/>
          <w:spacing w:val="-7"/>
        </w:rPr>
        <w:t> </w:t>
      </w:r>
      <w:r>
        <w:rPr>
          <w:color w:val="394957"/>
        </w:rPr>
        <w:t>generate</w:t>
      </w:r>
      <w:r>
        <w:rPr>
          <w:color w:val="394957"/>
          <w:spacing w:val="-8"/>
        </w:rPr>
        <w:t> </w:t>
      </w:r>
      <w:r>
        <w:rPr>
          <w:color w:val="394957"/>
        </w:rPr>
        <w:t>all</w:t>
      </w:r>
      <w:r>
        <w:rPr>
          <w:color w:val="394957"/>
          <w:spacing w:val="-7"/>
        </w:rPr>
        <w:t> </w:t>
      </w:r>
      <w:r>
        <w:rPr>
          <w:color w:val="394957"/>
        </w:rPr>
        <w:t>of</w:t>
      </w:r>
      <w:r>
        <w:rPr>
          <w:color w:val="394957"/>
          <w:spacing w:val="-6"/>
        </w:rPr>
        <w:t> </w:t>
      </w:r>
      <w:r>
        <w:rPr>
          <w:color w:val="394957"/>
        </w:rPr>
        <w:t>this</w:t>
      </w:r>
      <w:r>
        <w:rPr>
          <w:color w:val="394957"/>
          <w:spacing w:val="-7"/>
        </w:rPr>
        <w:t> </w:t>
      </w:r>
      <w:r>
        <w:rPr>
          <w:color w:val="394957"/>
        </w:rPr>
        <w:t>information,</w:t>
      </w:r>
      <w:r>
        <w:rPr>
          <w:color w:val="394957"/>
          <w:spacing w:val="-8"/>
        </w:rPr>
        <w:t> </w:t>
      </w:r>
      <w:r>
        <w:rPr>
          <w:color w:val="394957"/>
        </w:rPr>
        <w:t>and</w:t>
      </w:r>
      <w:r>
        <w:rPr>
          <w:color w:val="394957"/>
          <w:spacing w:val="-8"/>
        </w:rPr>
        <w:t> </w:t>
      </w:r>
      <w:r>
        <w:rPr>
          <w:color w:val="394957"/>
        </w:rPr>
        <w:t>to</w:t>
      </w:r>
      <w:r>
        <w:rPr>
          <w:color w:val="394957"/>
          <w:spacing w:val="-7"/>
        </w:rPr>
        <w:t> </w:t>
      </w:r>
      <w:r>
        <w:rPr>
          <w:color w:val="394957"/>
        </w:rPr>
        <w:t>ensure</w:t>
      </w:r>
      <w:r>
        <w:rPr>
          <w:color w:val="394957"/>
          <w:spacing w:val="-7"/>
        </w:rPr>
        <w:t> </w:t>
      </w:r>
      <w:r>
        <w:rPr>
          <w:color w:val="394957"/>
        </w:rPr>
        <w:t>that</w:t>
      </w:r>
      <w:r>
        <w:rPr>
          <w:color w:val="394957"/>
          <w:spacing w:val="-6"/>
        </w:rPr>
        <w:t> </w:t>
      </w:r>
      <w:r>
        <w:rPr>
          <w:color w:val="394957"/>
        </w:rPr>
        <w:t>vehicles</w:t>
      </w:r>
      <w:r>
        <w:rPr>
          <w:color w:val="394957"/>
          <w:spacing w:val="-7"/>
        </w:rPr>
        <w:t> </w:t>
      </w:r>
      <w:r>
        <w:rPr>
          <w:color w:val="394957"/>
        </w:rPr>
        <w:t>have</w:t>
      </w:r>
      <w:r>
        <w:rPr>
          <w:color w:val="394957"/>
          <w:spacing w:val="-8"/>
        </w:rPr>
        <w:t> </w:t>
      </w:r>
      <w:r>
        <w:rPr>
          <w:color w:val="394957"/>
        </w:rPr>
        <w:t>the same “view” of the world, geospatial data will be</w:t>
      </w:r>
      <w:r>
        <w:rPr>
          <w:color w:val="394957"/>
          <w:spacing w:val="-3"/>
        </w:rPr>
        <w:t> </w:t>
      </w:r>
      <w:r>
        <w:rPr>
          <w:color w:val="394957"/>
        </w:rPr>
        <w:t>key.</w:t>
      </w:r>
    </w:p>
    <w:p>
      <w:pPr>
        <w:pStyle w:val="BodyText"/>
        <w:spacing w:before="2"/>
        <w:rPr>
          <w:sz w:val="21"/>
        </w:rPr>
      </w:pPr>
    </w:p>
    <w:p>
      <w:pPr>
        <w:pStyle w:val="ListParagraph"/>
        <w:numPr>
          <w:ilvl w:val="0"/>
          <w:numId w:val="4"/>
        </w:numPr>
        <w:tabs>
          <w:tab w:pos="571" w:val="left" w:leader="none"/>
        </w:tabs>
        <w:spacing w:line="240" w:lineRule="auto" w:before="0" w:after="0"/>
        <w:ind w:left="570" w:right="0" w:hanging="358"/>
        <w:jc w:val="both"/>
        <w:rPr>
          <w:rFonts w:ascii="Symbol" w:hAnsi="Symbol"/>
          <w:color w:val="394957"/>
          <w:sz w:val="20"/>
        </w:rPr>
      </w:pPr>
      <w:r>
        <w:rPr>
          <w:color w:val="394957"/>
          <w:sz w:val="20"/>
        </w:rPr>
        <w:t>Geospatial data is a crucial enabler for CAV</w:t>
      </w:r>
      <w:r>
        <w:rPr>
          <w:color w:val="394957"/>
          <w:spacing w:val="-2"/>
          <w:sz w:val="20"/>
        </w:rPr>
        <w:t> </w:t>
      </w:r>
      <w:r>
        <w:rPr>
          <w:color w:val="394957"/>
          <w:sz w:val="20"/>
        </w:rPr>
        <w:t>projects</w:t>
      </w:r>
    </w:p>
    <w:p>
      <w:pPr>
        <w:pStyle w:val="BodyText"/>
        <w:spacing w:before="6"/>
      </w:pPr>
    </w:p>
    <w:p>
      <w:pPr>
        <w:pStyle w:val="BodyText"/>
        <w:ind w:left="212" w:right="971"/>
        <w:jc w:val="both"/>
      </w:pPr>
      <w:r>
        <w:rPr>
          <w:color w:val="394957"/>
        </w:rPr>
        <w:t>A large proportion of the CAV deployment projects investigated utilised geospatial data, with a small number viewing geospatial data as the end goal. Geospatial and mapping data are often used in conjunction with environmental scanning technologies, akin to techniques such as map-matching. This clarifies the role of geospatial data as an important component of the CAV ecosystem, further reinforced by the activities of mapping and automotive companies.</w:t>
      </w:r>
    </w:p>
    <w:p>
      <w:pPr>
        <w:pStyle w:val="BodyText"/>
        <w:spacing w:before="11"/>
      </w:pPr>
    </w:p>
    <w:p>
      <w:pPr>
        <w:pStyle w:val="ListParagraph"/>
        <w:numPr>
          <w:ilvl w:val="0"/>
          <w:numId w:val="4"/>
        </w:numPr>
        <w:tabs>
          <w:tab w:pos="571" w:val="left" w:leader="none"/>
        </w:tabs>
        <w:spacing w:line="240" w:lineRule="auto" w:before="0" w:after="0"/>
        <w:ind w:left="570" w:right="0" w:hanging="358"/>
        <w:jc w:val="both"/>
        <w:rPr>
          <w:rFonts w:ascii="Symbol" w:hAnsi="Symbol"/>
          <w:color w:val="394957"/>
          <w:sz w:val="20"/>
        </w:rPr>
      </w:pPr>
      <w:r>
        <w:rPr>
          <w:color w:val="394957"/>
          <w:sz w:val="20"/>
        </w:rPr>
        <w:t>The quality of geospatial data will impact the efficiency, effectiveness and benefits of</w:t>
      </w:r>
      <w:r>
        <w:rPr>
          <w:color w:val="394957"/>
          <w:spacing w:val="-7"/>
          <w:sz w:val="20"/>
        </w:rPr>
        <w:t> </w:t>
      </w:r>
      <w:r>
        <w:rPr>
          <w:color w:val="394957"/>
          <w:sz w:val="20"/>
        </w:rPr>
        <w:t>CAVs</w:t>
      </w:r>
    </w:p>
    <w:p>
      <w:pPr>
        <w:pStyle w:val="BodyText"/>
        <w:spacing w:before="9"/>
      </w:pPr>
    </w:p>
    <w:p>
      <w:pPr>
        <w:pStyle w:val="BodyText"/>
        <w:ind w:left="212" w:right="975"/>
        <w:jc w:val="both"/>
      </w:pPr>
      <w:r>
        <w:rPr>
          <w:color w:val="394957"/>
        </w:rPr>
        <w:t>Whilst geospatial data is seen as a crucial component of connected and autonomous vehicles, it is unlikely to be critical to their operation. Concerns over security, consistency, accessibility and connectivity likely mean that</w:t>
      </w:r>
      <w:r>
        <w:rPr>
          <w:color w:val="394957"/>
          <w:spacing w:val="-4"/>
        </w:rPr>
        <w:t> </w:t>
      </w:r>
      <w:r>
        <w:rPr>
          <w:color w:val="394957"/>
        </w:rPr>
        <w:t>CAVs</w:t>
      </w:r>
      <w:r>
        <w:rPr>
          <w:color w:val="394957"/>
          <w:spacing w:val="-2"/>
        </w:rPr>
        <w:t> </w:t>
      </w:r>
      <w:r>
        <w:rPr>
          <w:color w:val="394957"/>
        </w:rPr>
        <w:t>will</w:t>
      </w:r>
      <w:r>
        <w:rPr>
          <w:color w:val="394957"/>
          <w:spacing w:val="-4"/>
        </w:rPr>
        <w:t> </w:t>
      </w:r>
      <w:r>
        <w:rPr>
          <w:color w:val="394957"/>
        </w:rPr>
        <w:t>need</w:t>
      </w:r>
      <w:r>
        <w:rPr>
          <w:color w:val="394957"/>
          <w:spacing w:val="-6"/>
        </w:rPr>
        <w:t> </w:t>
      </w:r>
      <w:r>
        <w:rPr>
          <w:color w:val="394957"/>
        </w:rPr>
        <w:t>to</w:t>
      </w:r>
      <w:r>
        <w:rPr>
          <w:color w:val="394957"/>
          <w:spacing w:val="-7"/>
        </w:rPr>
        <w:t> </w:t>
      </w:r>
      <w:r>
        <w:rPr>
          <w:color w:val="394957"/>
        </w:rPr>
        <w:t>operate</w:t>
      </w:r>
      <w:r>
        <w:rPr>
          <w:color w:val="394957"/>
          <w:spacing w:val="-6"/>
        </w:rPr>
        <w:t> </w:t>
      </w:r>
      <w:r>
        <w:rPr>
          <w:color w:val="394957"/>
        </w:rPr>
        <w:t>“autonomously”,</w:t>
      </w:r>
      <w:r>
        <w:rPr>
          <w:color w:val="394957"/>
          <w:spacing w:val="-3"/>
        </w:rPr>
        <w:t> </w:t>
      </w:r>
      <w:r>
        <w:rPr>
          <w:color w:val="394957"/>
        </w:rPr>
        <w:t>without</w:t>
      </w:r>
      <w:r>
        <w:rPr>
          <w:color w:val="394957"/>
          <w:spacing w:val="-4"/>
        </w:rPr>
        <w:t> </w:t>
      </w:r>
      <w:r>
        <w:rPr>
          <w:color w:val="394957"/>
        </w:rPr>
        <w:t>live</w:t>
      </w:r>
      <w:r>
        <w:rPr>
          <w:color w:val="394957"/>
          <w:spacing w:val="-6"/>
        </w:rPr>
        <w:t> </w:t>
      </w:r>
      <w:r>
        <w:rPr>
          <w:color w:val="394957"/>
        </w:rPr>
        <w:t>geospatial</w:t>
      </w:r>
      <w:r>
        <w:rPr>
          <w:color w:val="394957"/>
          <w:spacing w:val="-5"/>
        </w:rPr>
        <w:t> </w:t>
      </w:r>
      <w:r>
        <w:rPr>
          <w:color w:val="394957"/>
        </w:rPr>
        <w:t>data.</w:t>
      </w:r>
      <w:r>
        <w:rPr>
          <w:color w:val="394957"/>
          <w:spacing w:val="-6"/>
        </w:rPr>
        <w:t> </w:t>
      </w:r>
      <w:r>
        <w:rPr>
          <w:color w:val="394957"/>
        </w:rPr>
        <w:t>However,</w:t>
      </w:r>
      <w:r>
        <w:rPr>
          <w:color w:val="394957"/>
          <w:spacing w:val="-3"/>
        </w:rPr>
        <w:t> </w:t>
      </w:r>
      <w:r>
        <w:rPr>
          <w:color w:val="394957"/>
        </w:rPr>
        <w:t>benefits</w:t>
      </w:r>
      <w:r>
        <w:rPr>
          <w:color w:val="394957"/>
          <w:spacing w:val="-4"/>
        </w:rPr>
        <w:t> </w:t>
      </w:r>
      <w:r>
        <w:rPr>
          <w:color w:val="394957"/>
        </w:rPr>
        <w:t>to</w:t>
      </w:r>
      <w:r>
        <w:rPr>
          <w:color w:val="394957"/>
          <w:spacing w:val="-5"/>
        </w:rPr>
        <w:t> </w:t>
      </w:r>
      <w:r>
        <w:rPr>
          <w:color w:val="394957"/>
        </w:rPr>
        <w:t>consumers, network</w:t>
      </w:r>
      <w:r>
        <w:rPr>
          <w:color w:val="394957"/>
          <w:spacing w:val="-9"/>
        </w:rPr>
        <w:t> </w:t>
      </w:r>
      <w:r>
        <w:rPr>
          <w:color w:val="394957"/>
        </w:rPr>
        <w:t>operators</w:t>
      </w:r>
      <w:r>
        <w:rPr>
          <w:color w:val="394957"/>
          <w:spacing w:val="-12"/>
        </w:rPr>
        <w:t> </w:t>
      </w:r>
      <w:r>
        <w:rPr>
          <w:color w:val="394957"/>
        </w:rPr>
        <w:t>and</w:t>
      </w:r>
      <w:r>
        <w:rPr>
          <w:color w:val="394957"/>
          <w:spacing w:val="-11"/>
        </w:rPr>
        <w:t> </w:t>
      </w:r>
      <w:r>
        <w:rPr>
          <w:color w:val="394957"/>
        </w:rPr>
        <w:t>infrastructure</w:t>
      </w:r>
      <w:r>
        <w:rPr>
          <w:color w:val="394957"/>
          <w:spacing w:val="-13"/>
        </w:rPr>
        <w:t> </w:t>
      </w:r>
      <w:r>
        <w:rPr>
          <w:color w:val="394957"/>
        </w:rPr>
        <w:t>providers</w:t>
      </w:r>
      <w:r>
        <w:rPr>
          <w:color w:val="394957"/>
          <w:spacing w:val="-8"/>
        </w:rPr>
        <w:t> </w:t>
      </w:r>
      <w:r>
        <w:rPr>
          <w:color w:val="394957"/>
        </w:rPr>
        <w:t>will</w:t>
      </w:r>
      <w:r>
        <w:rPr>
          <w:color w:val="394957"/>
          <w:spacing w:val="-12"/>
        </w:rPr>
        <w:t> </w:t>
      </w:r>
      <w:r>
        <w:rPr>
          <w:color w:val="394957"/>
        </w:rPr>
        <w:t>be</w:t>
      </w:r>
      <w:r>
        <w:rPr>
          <w:color w:val="394957"/>
          <w:spacing w:val="-11"/>
        </w:rPr>
        <w:t> </w:t>
      </w:r>
      <w:r>
        <w:rPr>
          <w:color w:val="394957"/>
        </w:rPr>
        <w:t>enhanced</w:t>
      </w:r>
      <w:r>
        <w:rPr>
          <w:color w:val="394957"/>
          <w:spacing w:val="-14"/>
        </w:rPr>
        <w:t> </w:t>
      </w:r>
      <w:r>
        <w:rPr>
          <w:color w:val="394957"/>
        </w:rPr>
        <w:t>through</w:t>
      </w:r>
      <w:r>
        <w:rPr>
          <w:color w:val="394957"/>
          <w:spacing w:val="-13"/>
        </w:rPr>
        <w:t> </w:t>
      </w:r>
      <w:r>
        <w:rPr>
          <w:color w:val="394957"/>
        </w:rPr>
        <w:t>accurate,</w:t>
      </w:r>
      <w:r>
        <w:rPr>
          <w:color w:val="394957"/>
          <w:spacing w:val="-12"/>
        </w:rPr>
        <w:t> </w:t>
      </w:r>
      <w:r>
        <w:rPr>
          <w:color w:val="394957"/>
        </w:rPr>
        <w:t>reliable</w:t>
      </w:r>
      <w:r>
        <w:rPr>
          <w:color w:val="394957"/>
          <w:spacing w:val="-13"/>
        </w:rPr>
        <w:t> </w:t>
      </w:r>
      <w:r>
        <w:rPr>
          <w:color w:val="394957"/>
        </w:rPr>
        <w:t>and</w:t>
      </w:r>
      <w:r>
        <w:rPr>
          <w:color w:val="394957"/>
          <w:spacing w:val="-14"/>
        </w:rPr>
        <w:t> </w:t>
      </w:r>
      <w:r>
        <w:rPr>
          <w:color w:val="394957"/>
        </w:rPr>
        <w:t>comprehensive geospatial and mapping</w:t>
      </w:r>
      <w:r>
        <w:rPr>
          <w:color w:val="394957"/>
          <w:spacing w:val="-3"/>
        </w:rPr>
        <w:t> </w:t>
      </w:r>
      <w:r>
        <w:rPr>
          <w:color w:val="394957"/>
        </w:rPr>
        <w:t>data.</w:t>
      </w:r>
    </w:p>
    <w:p>
      <w:pPr>
        <w:pStyle w:val="BodyText"/>
        <w:spacing w:before="11"/>
      </w:pPr>
    </w:p>
    <w:p>
      <w:pPr>
        <w:pStyle w:val="ListParagraph"/>
        <w:numPr>
          <w:ilvl w:val="0"/>
          <w:numId w:val="4"/>
        </w:numPr>
        <w:tabs>
          <w:tab w:pos="571" w:val="left" w:leader="none"/>
        </w:tabs>
        <w:spacing w:line="240" w:lineRule="auto" w:before="0" w:after="0"/>
        <w:ind w:left="570" w:right="0" w:hanging="358"/>
        <w:jc w:val="both"/>
        <w:rPr>
          <w:rFonts w:ascii="Symbol" w:hAnsi="Symbol"/>
          <w:color w:val="394957"/>
          <w:sz w:val="20"/>
        </w:rPr>
      </w:pPr>
      <w:r>
        <w:rPr>
          <w:color w:val="394957"/>
          <w:sz w:val="20"/>
        </w:rPr>
        <w:t>The market is reacting – private geospatial data companies are</w:t>
      </w:r>
      <w:r>
        <w:rPr>
          <w:color w:val="394957"/>
          <w:spacing w:val="-8"/>
          <w:sz w:val="20"/>
        </w:rPr>
        <w:t> </w:t>
      </w:r>
      <w:r>
        <w:rPr>
          <w:color w:val="394957"/>
          <w:sz w:val="20"/>
        </w:rPr>
        <w:t>active</w:t>
      </w:r>
    </w:p>
    <w:p>
      <w:pPr>
        <w:pStyle w:val="BodyText"/>
        <w:spacing w:before="6"/>
      </w:pPr>
    </w:p>
    <w:p>
      <w:pPr>
        <w:pStyle w:val="BodyText"/>
        <w:ind w:left="212" w:right="977"/>
        <w:jc w:val="both"/>
      </w:pPr>
      <w:r>
        <w:rPr>
          <w:color w:val="394957"/>
        </w:rPr>
        <w:t>Geospatial data has often been the purview of governmental and public sector bodies, providing a “single” version of the truth in regards to mapping and point data. The evolving requirements of consumers and automotive manufacturers has stimulated the market in regard to geospatial and mapping data companies, with</w:t>
      </w:r>
      <w:r>
        <w:rPr>
          <w:color w:val="394957"/>
          <w:spacing w:val="-4"/>
        </w:rPr>
        <w:t> </w:t>
      </w:r>
      <w:r>
        <w:rPr>
          <w:color w:val="394957"/>
        </w:rPr>
        <w:t>a</w:t>
      </w:r>
      <w:r>
        <w:rPr>
          <w:color w:val="394957"/>
          <w:spacing w:val="-1"/>
        </w:rPr>
        <w:t> </w:t>
      </w:r>
      <w:r>
        <w:rPr>
          <w:color w:val="394957"/>
        </w:rPr>
        <w:t>number</w:t>
      </w:r>
      <w:r>
        <w:rPr>
          <w:color w:val="394957"/>
          <w:spacing w:val="-2"/>
        </w:rPr>
        <w:t> </w:t>
      </w:r>
      <w:r>
        <w:rPr>
          <w:color w:val="394957"/>
        </w:rPr>
        <w:t>of</w:t>
      </w:r>
      <w:r>
        <w:rPr>
          <w:color w:val="394957"/>
          <w:spacing w:val="-1"/>
        </w:rPr>
        <w:t> </w:t>
      </w:r>
      <w:r>
        <w:rPr>
          <w:color w:val="394957"/>
        </w:rPr>
        <w:t>large</w:t>
      </w:r>
      <w:r>
        <w:rPr>
          <w:color w:val="394957"/>
          <w:spacing w:val="-4"/>
        </w:rPr>
        <w:t> </w:t>
      </w:r>
      <w:r>
        <w:rPr>
          <w:color w:val="394957"/>
        </w:rPr>
        <w:t>companies,</w:t>
      </w:r>
      <w:r>
        <w:rPr>
          <w:color w:val="394957"/>
          <w:spacing w:val="-3"/>
        </w:rPr>
        <w:t> </w:t>
      </w:r>
      <w:r>
        <w:rPr>
          <w:color w:val="394957"/>
        </w:rPr>
        <w:t>and</w:t>
      </w:r>
      <w:r>
        <w:rPr>
          <w:color w:val="394957"/>
          <w:spacing w:val="-3"/>
        </w:rPr>
        <w:t> </w:t>
      </w:r>
      <w:r>
        <w:rPr>
          <w:color w:val="394957"/>
        </w:rPr>
        <w:t>a</w:t>
      </w:r>
      <w:r>
        <w:rPr>
          <w:color w:val="394957"/>
          <w:spacing w:val="-1"/>
        </w:rPr>
        <w:t> </w:t>
      </w:r>
      <w:r>
        <w:rPr>
          <w:color w:val="394957"/>
        </w:rPr>
        <w:t>wide</w:t>
      </w:r>
      <w:r>
        <w:rPr>
          <w:color w:val="394957"/>
          <w:spacing w:val="-3"/>
        </w:rPr>
        <w:t> </w:t>
      </w:r>
      <w:r>
        <w:rPr>
          <w:color w:val="394957"/>
        </w:rPr>
        <w:t>range</w:t>
      </w:r>
      <w:r>
        <w:rPr>
          <w:color w:val="394957"/>
          <w:spacing w:val="-4"/>
        </w:rPr>
        <w:t> </w:t>
      </w:r>
      <w:r>
        <w:rPr>
          <w:color w:val="394957"/>
        </w:rPr>
        <w:t>of</w:t>
      </w:r>
      <w:r>
        <w:rPr>
          <w:color w:val="394957"/>
          <w:spacing w:val="2"/>
        </w:rPr>
        <w:t> </w:t>
      </w:r>
      <w:r>
        <w:rPr>
          <w:color w:val="394957"/>
        </w:rPr>
        <w:t>start-ups</w:t>
      </w:r>
      <w:r>
        <w:rPr>
          <w:color w:val="394957"/>
          <w:spacing w:val="-2"/>
        </w:rPr>
        <w:t> </w:t>
      </w:r>
      <w:r>
        <w:rPr>
          <w:color w:val="394957"/>
        </w:rPr>
        <w:t>and</w:t>
      </w:r>
      <w:r>
        <w:rPr>
          <w:color w:val="394957"/>
          <w:spacing w:val="-3"/>
        </w:rPr>
        <w:t> </w:t>
      </w:r>
      <w:r>
        <w:rPr>
          <w:color w:val="394957"/>
        </w:rPr>
        <w:t>small</w:t>
      </w:r>
      <w:r>
        <w:rPr>
          <w:color w:val="394957"/>
          <w:spacing w:val="-4"/>
        </w:rPr>
        <w:t> </w:t>
      </w:r>
      <w:r>
        <w:rPr>
          <w:color w:val="394957"/>
        </w:rPr>
        <w:t>companies</w:t>
      </w:r>
      <w:r>
        <w:rPr>
          <w:color w:val="394957"/>
          <w:spacing w:val="-3"/>
        </w:rPr>
        <w:t> </w:t>
      </w:r>
      <w:r>
        <w:rPr>
          <w:color w:val="394957"/>
        </w:rPr>
        <w:t>involved</w:t>
      </w:r>
      <w:r>
        <w:rPr>
          <w:color w:val="394957"/>
          <w:spacing w:val="-3"/>
        </w:rPr>
        <w:t> </w:t>
      </w:r>
      <w:r>
        <w:rPr>
          <w:color w:val="394957"/>
        </w:rPr>
        <w:t>in</w:t>
      </w:r>
      <w:r>
        <w:rPr>
          <w:color w:val="394957"/>
          <w:spacing w:val="-3"/>
        </w:rPr>
        <w:t> </w:t>
      </w:r>
      <w:r>
        <w:rPr>
          <w:color w:val="394957"/>
        </w:rPr>
        <w:t>this</w:t>
      </w:r>
      <w:r>
        <w:rPr>
          <w:color w:val="394957"/>
          <w:spacing w:val="-2"/>
        </w:rPr>
        <w:t> </w:t>
      </w:r>
      <w:r>
        <w:rPr>
          <w:color w:val="394957"/>
        </w:rPr>
        <w:t>space.</w:t>
      </w:r>
    </w:p>
    <w:p>
      <w:pPr>
        <w:pStyle w:val="BodyText"/>
        <w:rPr>
          <w:sz w:val="21"/>
        </w:rPr>
      </w:pPr>
    </w:p>
    <w:p>
      <w:pPr>
        <w:pStyle w:val="BodyText"/>
        <w:spacing w:before="1"/>
        <w:ind w:left="212" w:right="976"/>
        <w:jc w:val="both"/>
      </w:pPr>
      <w:r>
        <w:rPr>
          <w:color w:val="394957"/>
        </w:rPr>
        <w:t>The automotive industry is committed to the introduction of autonomous vehicles. Where geospatial data is a key requirement of CAV operations, the private sector has also demonstrated a willingness to provide these data. This is best illustrated by the acquisition of mapping company HERE by a consortium of German car makers.</w:t>
      </w:r>
    </w:p>
    <w:p>
      <w:pPr>
        <w:pStyle w:val="BodyText"/>
        <w:spacing w:before="9"/>
      </w:pPr>
    </w:p>
    <w:p>
      <w:pPr>
        <w:pStyle w:val="BodyText"/>
        <w:ind w:left="212" w:right="981"/>
        <w:jc w:val="both"/>
      </w:pPr>
      <w:r>
        <w:rPr>
          <w:color w:val="394957"/>
        </w:rPr>
        <w:t>Based</w:t>
      </w:r>
      <w:r>
        <w:rPr>
          <w:color w:val="394957"/>
          <w:spacing w:val="-9"/>
        </w:rPr>
        <w:t> </w:t>
      </w:r>
      <w:r>
        <w:rPr>
          <w:color w:val="394957"/>
        </w:rPr>
        <w:t>on</w:t>
      </w:r>
      <w:r>
        <w:rPr>
          <w:color w:val="394957"/>
          <w:spacing w:val="-9"/>
        </w:rPr>
        <w:t> </w:t>
      </w:r>
      <w:r>
        <w:rPr>
          <w:color w:val="394957"/>
        </w:rPr>
        <w:t>these</w:t>
      </w:r>
      <w:r>
        <w:rPr>
          <w:color w:val="394957"/>
          <w:spacing w:val="-8"/>
        </w:rPr>
        <w:t> </w:t>
      </w:r>
      <w:r>
        <w:rPr>
          <w:color w:val="394957"/>
        </w:rPr>
        <w:t>developments,</w:t>
      </w:r>
      <w:r>
        <w:rPr>
          <w:color w:val="394957"/>
          <w:spacing w:val="-9"/>
        </w:rPr>
        <w:t> </w:t>
      </w:r>
      <w:r>
        <w:rPr>
          <w:color w:val="394957"/>
        </w:rPr>
        <w:t>there</w:t>
      </w:r>
      <w:r>
        <w:rPr>
          <w:color w:val="394957"/>
          <w:spacing w:val="-6"/>
        </w:rPr>
        <w:t> </w:t>
      </w:r>
      <w:r>
        <w:rPr>
          <w:color w:val="394957"/>
        </w:rPr>
        <w:t>is</w:t>
      </w:r>
      <w:r>
        <w:rPr>
          <w:color w:val="394957"/>
          <w:spacing w:val="-9"/>
        </w:rPr>
        <w:t> </w:t>
      </w:r>
      <w:r>
        <w:rPr>
          <w:color w:val="394957"/>
        </w:rPr>
        <w:t>no</w:t>
      </w:r>
      <w:r>
        <w:rPr>
          <w:color w:val="394957"/>
          <w:spacing w:val="-7"/>
        </w:rPr>
        <w:t> </w:t>
      </w:r>
      <w:r>
        <w:rPr>
          <w:color w:val="394957"/>
        </w:rPr>
        <w:t>immediate</w:t>
      </w:r>
      <w:r>
        <w:rPr>
          <w:color w:val="394957"/>
          <w:spacing w:val="-7"/>
        </w:rPr>
        <w:t> </w:t>
      </w:r>
      <w:r>
        <w:rPr>
          <w:color w:val="394957"/>
        </w:rPr>
        <w:t>or</w:t>
      </w:r>
      <w:r>
        <w:rPr>
          <w:color w:val="394957"/>
          <w:spacing w:val="-9"/>
        </w:rPr>
        <w:t> </w:t>
      </w:r>
      <w:r>
        <w:rPr>
          <w:color w:val="394957"/>
        </w:rPr>
        <w:t>crucial</w:t>
      </w:r>
      <w:r>
        <w:rPr>
          <w:color w:val="394957"/>
          <w:spacing w:val="-8"/>
        </w:rPr>
        <w:t> </w:t>
      </w:r>
      <w:r>
        <w:rPr>
          <w:color w:val="394957"/>
        </w:rPr>
        <w:t>requirement</w:t>
      </w:r>
      <w:r>
        <w:rPr>
          <w:color w:val="394957"/>
          <w:spacing w:val="-10"/>
        </w:rPr>
        <w:t> </w:t>
      </w:r>
      <w:r>
        <w:rPr>
          <w:color w:val="394957"/>
        </w:rPr>
        <w:t>for</w:t>
      </w:r>
      <w:r>
        <w:rPr>
          <w:color w:val="394957"/>
          <w:spacing w:val="-8"/>
        </w:rPr>
        <w:t> </w:t>
      </w:r>
      <w:r>
        <w:rPr>
          <w:color w:val="394957"/>
        </w:rPr>
        <w:t>SDFE</w:t>
      </w:r>
      <w:r>
        <w:rPr>
          <w:color w:val="394957"/>
          <w:spacing w:val="-10"/>
        </w:rPr>
        <w:t> </w:t>
      </w:r>
      <w:r>
        <w:rPr>
          <w:color w:val="394957"/>
        </w:rPr>
        <w:t>or</w:t>
      </w:r>
      <w:r>
        <w:rPr>
          <w:color w:val="394957"/>
          <w:spacing w:val="-7"/>
        </w:rPr>
        <w:t> </w:t>
      </w:r>
      <w:r>
        <w:rPr>
          <w:color w:val="394957"/>
        </w:rPr>
        <w:t>other</w:t>
      </w:r>
      <w:r>
        <w:rPr>
          <w:color w:val="394957"/>
          <w:spacing w:val="-6"/>
        </w:rPr>
        <w:t> </w:t>
      </w:r>
      <w:r>
        <w:rPr>
          <w:color w:val="394957"/>
        </w:rPr>
        <w:t>geospatial</w:t>
      </w:r>
      <w:r>
        <w:rPr>
          <w:color w:val="394957"/>
          <w:spacing w:val="-8"/>
        </w:rPr>
        <w:t> </w:t>
      </w:r>
      <w:r>
        <w:rPr>
          <w:color w:val="394957"/>
        </w:rPr>
        <w:t>data agencies to provide information for use in autonomous</w:t>
      </w:r>
      <w:r>
        <w:rPr>
          <w:color w:val="394957"/>
          <w:spacing w:val="-6"/>
        </w:rPr>
        <w:t> </w:t>
      </w:r>
      <w:r>
        <w:rPr>
          <w:color w:val="394957"/>
        </w:rPr>
        <w:t>vehicles.</w:t>
      </w:r>
    </w:p>
    <w:p>
      <w:pPr>
        <w:pStyle w:val="BodyText"/>
        <w:spacing w:before="9"/>
      </w:pPr>
    </w:p>
    <w:p>
      <w:pPr>
        <w:pStyle w:val="BodyText"/>
        <w:ind w:left="212" w:right="970"/>
        <w:jc w:val="both"/>
      </w:pPr>
      <w:r>
        <w:rPr>
          <w:color w:val="394957"/>
        </w:rPr>
        <w:t>However,</w:t>
      </w:r>
      <w:r>
        <w:rPr>
          <w:color w:val="394957"/>
          <w:spacing w:val="-7"/>
        </w:rPr>
        <w:t> </w:t>
      </w:r>
      <w:r>
        <w:rPr>
          <w:color w:val="394957"/>
        </w:rPr>
        <w:t>it</w:t>
      </w:r>
      <w:r>
        <w:rPr>
          <w:color w:val="394957"/>
          <w:spacing w:val="-7"/>
        </w:rPr>
        <w:t> </w:t>
      </w:r>
      <w:r>
        <w:rPr>
          <w:color w:val="394957"/>
        </w:rPr>
        <w:t>is</w:t>
      </w:r>
      <w:r>
        <w:rPr>
          <w:color w:val="394957"/>
          <w:spacing w:val="-8"/>
        </w:rPr>
        <w:t> </w:t>
      </w:r>
      <w:r>
        <w:rPr>
          <w:color w:val="394957"/>
        </w:rPr>
        <w:t>also</w:t>
      </w:r>
      <w:r>
        <w:rPr>
          <w:color w:val="394957"/>
          <w:spacing w:val="-8"/>
        </w:rPr>
        <w:t> </w:t>
      </w:r>
      <w:r>
        <w:rPr>
          <w:color w:val="394957"/>
        </w:rPr>
        <w:t>recognised</w:t>
      </w:r>
      <w:r>
        <w:rPr>
          <w:color w:val="394957"/>
          <w:spacing w:val="-10"/>
        </w:rPr>
        <w:t> </w:t>
      </w:r>
      <w:r>
        <w:rPr>
          <w:color w:val="394957"/>
        </w:rPr>
        <w:t>that</w:t>
      </w:r>
      <w:r>
        <w:rPr>
          <w:color w:val="394957"/>
          <w:spacing w:val="-7"/>
        </w:rPr>
        <w:t> </w:t>
      </w:r>
      <w:r>
        <w:rPr>
          <w:color w:val="394957"/>
        </w:rPr>
        <w:t>nationally</w:t>
      </w:r>
      <w:r>
        <w:rPr>
          <w:color w:val="394957"/>
          <w:spacing w:val="-10"/>
        </w:rPr>
        <w:t> </w:t>
      </w:r>
      <w:r>
        <w:rPr>
          <w:color w:val="394957"/>
        </w:rPr>
        <w:t>provided</w:t>
      </w:r>
      <w:r>
        <w:rPr>
          <w:color w:val="394957"/>
          <w:spacing w:val="-8"/>
        </w:rPr>
        <w:t> </w:t>
      </w:r>
      <w:r>
        <w:rPr>
          <w:color w:val="394957"/>
        </w:rPr>
        <w:t>datasets</w:t>
      </w:r>
      <w:r>
        <w:rPr>
          <w:color w:val="394957"/>
          <w:spacing w:val="-9"/>
        </w:rPr>
        <w:t> </w:t>
      </w:r>
      <w:r>
        <w:rPr>
          <w:color w:val="394957"/>
        </w:rPr>
        <w:t>may</w:t>
      </w:r>
      <w:r>
        <w:rPr>
          <w:color w:val="394957"/>
          <w:spacing w:val="-13"/>
        </w:rPr>
        <w:t> </w:t>
      </w:r>
      <w:r>
        <w:rPr>
          <w:color w:val="394957"/>
        </w:rPr>
        <w:t>be</w:t>
      </w:r>
      <w:r>
        <w:rPr>
          <w:color w:val="394957"/>
          <w:spacing w:val="-9"/>
        </w:rPr>
        <w:t> </w:t>
      </w:r>
      <w:r>
        <w:rPr>
          <w:color w:val="394957"/>
        </w:rPr>
        <w:t>beneficial</w:t>
      </w:r>
      <w:r>
        <w:rPr>
          <w:color w:val="394957"/>
          <w:spacing w:val="-10"/>
        </w:rPr>
        <w:t> </w:t>
      </w:r>
      <w:r>
        <w:rPr>
          <w:color w:val="394957"/>
        </w:rPr>
        <w:t>to</w:t>
      </w:r>
      <w:r>
        <w:rPr>
          <w:color w:val="394957"/>
          <w:spacing w:val="-10"/>
        </w:rPr>
        <w:t> </w:t>
      </w:r>
      <w:r>
        <w:rPr>
          <w:color w:val="394957"/>
        </w:rPr>
        <w:t>CAV</w:t>
      </w:r>
      <w:r>
        <w:rPr>
          <w:color w:val="394957"/>
          <w:spacing w:val="-7"/>
        </w:rPr>
        <w:t> </w:t>
      </w:r>
      <w:r>
        <w:rPr>
          <w:color w:val="394957"/>
        </w:rPr>
        <w:t>operations, and</w:t>
      </w:r>
      <w:r>
        <w:rPr>
          <w:color w:val="394957"/>
          <w:spacing w:val="-10"/>
        </w:rPr>
        <w:t> </w:t>
      </w:r>
      <w:r>
        <w:rPr>
          <w:color w:val="394957"/>
        </w:rPr>
        <w:t>may facilitate wider benefits for society – such as concerning congestion, environment, safety and accessibility. It is therefore crucial that organisations such as SDFE remain involved with the emerging CAV ecosystem, and are poised to facilitate the provision of data and standards where it is in the wider</w:t>
      </w:r>
      <w:r>
        <w:rPr>
          <w:color w:val="394957"/>
          <w:spacing w:val="-8"/>
        </w:rPr>
        <w:t> </w:t>
      </w:r>
      <w:r>
        <w:rPr>
          <w:color w:val="394957"/>
        </w:rPr>
        <w:t>interest.</w:t>
      </w:r>
    </w:p>
    <w:p>
      <w:pPr>
        <w:spacing w:after="0"/>
        <w:jc w:val="both"/>
        <w:sectPr>
          <w:pgSz w:w="11910" w:h="16840"/>
          <w:pgMar w:header="0" w:footer="467" w:top="880" w:bottom="960" w:left="920" w:right="160"/>
        </w:sectPr>
      </w:pPr>
    </w:p>
    <w:p>
      <w:pPr>
        <w:pStyle w:val="Heading1"/>
      </w:pPr>
      <w:bookmarkStart w:name="_bookmark34" w:id="55"/>
      <w:bookmarkEnd w:id="55"/>
      <w:r>
        <w:rPr>
          <w:b w:val="0"/>
        </w:rPr>
      </w:r>
      <w:r>
        <w:rPr>
          <w:color w:val="394957"/>
        </w:rPr>
        <w:t>Activity 2: Gap analysis</w:t>
      </w:r>
    </w:p>
    <w:p>
      <w:pPr>
        <w:pStyle w:val="BodyText"/>
        <w:spacing w:before="357"/>
        <w:ind w:left="212" w:right="973"/>
      </w:pPr>
      <w:r>
        <w:rPr>
          <w:color w:val="394957"/>
        </w:rPr>
        <w:t>This activity considers the relevant existing geospatial data available in Denmark and compares this to the types of geodata used by connected and autonomous vehicles.</w:t>
      </w:r>
    </w:p>
    <w:p>
      <w:pPr>
        <w:spacing w:after="0"/>
        <w:sectPr>
          <w:pgSz w:w="11910" w:h="16840"/>
          <w:pgMar w:header="0" w:footer="467" w:top="880" w:bottom="960" w:left="920" w:right="160"/>
        </w:sectPr>
      </w:pPr>
    </w:p>
    <w:p>
      <w:pPr>
        <w:pStyle w:val="Heading1"/>
        <w:numPr>
          <w:ilvl w:val="0"/>
          <w:numId w:val="2"/>
        </w:numPr>
        <w:tabs>
          <w:tab w:pos="1234" w:val="left" w:leader="none"/>
        </w:tabs>
        <w:spacing w:line="240" w:lineRule="auto" w:before="67" w:after="0"/>
        <w:ind w:left="1233" w:right="0" w:hanging="1021"/>
        <w:jc w:val="both"/>
      </w:pPr>
      <w:bookmarkStart w:name="_bookmark35" w:id="56"/>
      <w:bookmarkEnd w:id="56"/>
      <w:r>
        <w:rPr>
          <w:b w:val="0"/>
        </w:rPr>
      </w:r>
      <w:bookmarkStart w:name="_bookmark35" w:id="57"/>
      <w:bookmarkEnd w:id="57"/>
      <w:r>
        <w:rPr>
          <w:color w:val="394957"/>
        </w:rPr>
        <w:t>B</w:t>
      </w:r>
      <w:r>
        <w:rPr>
          <w:color w:val="394957"/>
        </w:rPr>
        <w:t>ackground to Activity</w:t>
      </w:r>
      <w:r>
        <w:rPr>
          <w:color w:val="394957"/>
          <w:spacing w:val="-6"/>
        </w:rPr>
        <w:t> </w:t>
      </w:r>
      <w:r>
        <w:rPr>
          <w:color w:val="394957"/>
        </w:rPr>
        <w:t>2</w:t>
      </w:r>
    </w:p>
    <w:p>
      <w:pPr>
        <w:pStyle w:val="BodyText"/>
        <w:spacing w:before="357"/>
        <w:ind w:left="212" w:right="975"/>
        <w:jc w:val="both"/>
      </w:pPr>
      <w:r>
        <w:rPr>
          <w:color w:val="394957"/>
        </w:rPr>
        <w:t>This</w:t>
      </w:r>
      <w:r>
        <w:rPr>
          <w:color w:val="394957"/>
          <w:spacing w:val="-4"/>
        </w:rPr>
        <w:t> </w:t>
      </w:r>
      <w:r>
        <w:rPr>
          <w:color w:val="394957"/>
        </w:rPr>
        <w:t>section</w:t>
      </w:r>
      <w:r>
        <w:rPr>
          <w:color w:val="394957"/>
          <w:spacing w:val="-5"/>
        </w:rPr>
        <w:t> </w:t>
      </w:r>
      <w:r>
        <w:rPr>
          <w:color w:val="394957"/>
        </w:rPr>
        <w:t>builds</w:t>
      </w:r>
      <w:r>
        <w:rPr>
          <w:color w:val="394957"/>
          <w:spacing w:val="-4"/>
        </w:rPr>
        <w:t> </w:t>
      </w:r>
      <w:r>
        <w:rPr>
          <w:color w:val="394957"/>
        </w:rPr>
        <w:t>upon</w:t>
      </w:r>
      <w:r>
        <w:rPr>
          <w:color w:val="394957"/>
          <w:spacing w:val="-5"/>
        </w:rPr>
        <w:t> </w:t>
      </w:r>
      <w:r>
        <w:rPr>
          <w:color w:val="394957"/>
        </w:rPr>
        <w:t>the</w:t>
      </w:r>
      <w:r>
        <w:rPr>
          <w:color w:val="394957"/>
          <w:spacing w:val="-5"/>
        </w:rPr>
        <w:t> </w:t>
      </w:r>
      <w:r>
        <w:rPr>
          <w:color w:val="394957"/>
        </w:rPr>
        <w:t>previous</w:t>
      </w:r>
      <w:r>
        <w:rPr>
          <w:color w:val="394957"/>
          <w:spacing w:val="-4"/>
        </w:rPr>
        <w:t> </w:t>
      </w:r>
      <w:r>
        <w:rPr>
          <w:color w:val="394957"/>
        </w:rPr>
        <w:t>findings</w:t>
      </w:r>
      <w:r>
        <w:rPr>
          <w:color w:val="394957"/>
          <w:spacing w:val="-3"/>
        </w:rPr>
        <w:t> </w:t>
      </w:r>
      <w:r>
        <w:rPr>
          <w:color w:val="394957"/>
        </w:rPr>
        <w:t>of</w:t>
      </w:r>
      <w:r>
        <w:rPr>
          <w:color w:val="394957"/>
          <w:spacing w:val="-4"/>
        </w:rPr>
        <w:t> </w:t>
      </w:r>
      <w:r>
        <w:rPr>
          <w:color w:val="394957"/>
        </w:rPr>
        <w:t>how</w:t>
      </w:r>
      <w:r>
        <w:rPr>
          <w:color w:val="394957"/>
          <w:spacing w:val="-4"/>
        </w:rPr>
        <w:t> </w:t>
      </w:r>
      <w:r>
        <w:rPr>
          <w:color w:val="394957"/>
        </w:rPr>
        <w:t>and</w:t>
      </w:r>
      <w:r>
        <w:rPr>
          <w:color w:val="394957"/>
          <w:spacing w:val="-2"/>
        </w:rPr>
        <w:t> </w:t>
      </w:r>
      <w:r>
        <w:rPr>
          <w:color w:val="394957"/>
        </w:rPr>
        <w:t>what</w:t>
      </w:r>
      <w:r>
        <w:rPr>
          <w:color w:val="394957"/>
          <w:spacing w:val="-2"/>
        </w:rPr>
        <w:t> </w:t>
      </w:r>
      <w:r>
        <w:rPr>
          <w:color w:val="394957"/>
        </w:rPr>
        <w:t>geodata</w:t>
      </w:r>
      <w:r>
        <w:rPr>
          <w:color w:val="394957"/>
          <w:spacing w:val="-5"/>
        </w:rPr>
        <w:t> </w:t>
      </w:r>
      <w:r>
        <w:rPr>
          <w:color w:val="394957"/>
        </w:rPr>
        <w:t>is</w:t>
      </w:r>
      <w:r>
        <w:rPr>
          <w:color w:val="394957"/>
          <w:spacing w:val="-3"/>
        </w:rPr>
        <w:t> </w:t>
      </w:r>
      <w:r>
        <w:rPr>
          <w:color w:val="394957"/>
        </w:rPr>
        <w:t>used</w:t>
      </w:r>
      <w:r>
        <w:rPr>
          <w:color w:val="394957"/>
          <w:spacing w:val="-6"/>
        </w:rPr>
        <w:t> </w:t>
      </w:r>
      <w:r>
        <w:rPr>
          <w:color w:val="394957"/>
        </w:rPr>
        <w:t>by</w:t>
      </w:r>
      <w:r>
        <w:rPr>
          <w:color w:val="394957"/>
          <w:spacing w:val="-8"/>
        </w:rPr>
        <w:t> </w:t>
      </w:r>
      <w:r>
        <w:rPr>
          <w:color w:val="394957"/>
        </w:rPr>
        <w:t>car</w:t>
      </w:r>
      <w:r>
        <w:rPr>
          <w:color w:val="394957"/>
          <w:spacing w:val="-4"/>
        </w:rPr>
        <w:t> </w:t>
      </w:r>
      <w:r>
        <w:rPr>
          <w:color w:val="394957"/>
        </w:rPr>
        <w:t>manufacturer</w:t>
      </w:r>
      <w:r>
        <w:rPr>
          <w:color w:val="394957"/>
          <w:spacing w:val="-4"/>
        </w:rPr>
        <w:t> </w:t>
      </w:r>
      <w:r>
        <w:rPr>
          <w:color w:val="394957"/>
        </w:rPr>
        <w:t>and</w:t>
      </w:r>
      <w:r>
        <w:rPr>
          <w:color w:val="394957"/>
          <w:spacing w:val="-5"/>
        </w:rPr>
        <w:t> </w:t>
      </w:r>
      <w:r>
        <w:rPr>
          <w:color w:val="394957"/>
        </w:rPr>
        <w:t>map companies in relation to autonomous vehicles. The classification made in </w:t>
      </w:r>
      <w:hyperlink w:history="true" w:anchor="_bookmark24">
        <w:r>
          <w:rPr>
            <w:color w:val="394957"/>
          </w:rPr>
          <w:t>Figure 8 </w:t>
        </w:r>
      </w:hyperlink>
      <w:r>
        <w:rPr>
          <w:color w:val="394957"/>
        </w:rPr>
        <w:t>together with the identified required</w:t>
      </w:r>
      <w:r>
        <w:rPr>
          <w:color w:val="394957"/>
          <w:spacing w:val="-10"/>
        </w:rPr>
        <w:t> </w:t>
      </w:r>
      <w:r>
        <w:rPr>
          <w:color w:val="394957"/>
        </w:rPr>
        <w:t>data</w:t>
      </w:r>
      <w:r>
        <w:rPr>
          <w:color w:val="394957"/>
          <w:spacing w:val="-8"/>
        </w:rPr>
        <w:t> </w:t>
      </w:r>
      <w:r>
        <w:rPr>
          <w:color w:val="394957"/>
        </w:rPr>
        <w:t>for</w:t>
      </w:r>
      <w:r>
        <w:rPr>
          <w:color w:val="394957"/>
          <w:spacing w:val="-9"/>
        </w:rPr>
        <w:t> </w:t>
      </w:r>
      <w:r>
        <w:rPr>
          <w:color w:val="394957"/>
        </w:rPr>
        <w:t>path</w:t>
      </w:r>
      <w:r>
        <w:rPr>
          <w:color w:val="394957"/>
          <w:spacing w:val="-7"/>
        </w:rPr>
        <w:t> </w:t>
      </w:r>
      <w:r>
        <w:rPr>
          <w:color w:val="394957"/>
        </w:rPr>
        <w:t>finding</w:t>
      </w:r>
      <w:r>
        <w:rPr>
          <w:color w:val="394957"/>
          <w:spacing w:val="-9"/>
        </w:rPr>
        <w:t> </w:t>
      </w:r>
      <w:r>
        <w:rPr>
          <w:color w:val="394957"/>
        </w:rPr>
        <w:t>serves</w:t>
      </w:r>
      <w:r>
        <w:rPr>
          <w:color w:val="394957"/>
          <w:spacing w:val="-7"/>
        </w:rPr>
        <w:t> </w:t>
      </w:r>
      <w:r>
        <w:rPr>
          <w:color w:val="394957"/>
        </w:rPr>
        <w:t>as</w:t>
      </w:r>
      <w:r>
        <w:rPr>
          <w:color w:val="394957"/>
          <w:spacing w:val="-8"/>
        </w:rPr>
        <w:t> </w:t>
      </w:r>
      <w:r>
        <w:rPr>
          <w:color w:val="394957"/>
        </w:rPr>
        <w:t>the</w:t>
      </w:r>
      <w:r>
        <w:rPr>
          <w:color w:val="394957"/>
          <w:spacing w:val="-9"/>
        </w:rPr>
        <w:t> </w:t>
      </w:r>
      <w:r>
        <w:rPr>
          <w:color w:val="394957"/>
        </w:rPr>
        <w:t>basis</w:t>
      </w:r>
      <w:r>
        <w:rPr>
          <w:color w:val="394957"/>
          <w:spacing w:val="-9"/>
        </w:rPr>
        <w:t> </w:t>
      </w:r>
      <w:r>
        <w:rPr>
          <w:color w:val="394957"/>
        </w:rPr>
        <w:t>for</w:t>
      </w:r>
      <w:r>
        <w:rPr>
          <w:color w:val="394957"/>
          <w:spacing w:val="-8"/>
        </w:rPr>
        <w:t> </w:t>
      </w:r>
      <w:r>
        <w:rPr>
          <w:color w:val="394957"/>
        </w:rPr>
        <w:t>one</w:t>
      </w:r>
      <w:r>
        <w:rPr>
          <w:color w:val="394957"/>
          <w:spacing w:val="-9"/>
        </w:rPr>
        <w:t> </w:t>
      </w:r>
      <w:r>
        <w:rPr>
          <w:color w:val="394957"/>
        </w:rPr>
        <w:t>part</w:t>
      </w:r>
      <w:r>
        <w:rPr>
          <w:color w:val="394957"/>
          <w:spacing w:val="-8"/>
        </w:rPr>
        <w:t> </w:t>
      </w:r>
      <w:r>
        <w:rPr>
          <w:color w:val="394957"/>
        </w:rPr>
        <w:t>of</w:t>
      </w:r>
      <w:r>
        <w:rPr>
          <w:color w:val="394957"/>
          <w:spacing w:val="-7"/>
        </w:rPr>
        <w:t> </w:t>
      </w:r>
      <w:r>
        <w:rPr>
          <w:color w:val="394957"/>
        </w:rPr>
        <w:t>the</w:t>
      </w:r>
      <w:r>
        <w:rPr>
          <w:color w:val="394957"/>
          <w:spacing w:val="-8"/>
        </w:rPr>
        <w:t> </w:t>
      </w:r>
      <w:r>
        <w:rPr>
          <w:color w:val="394957"/>
        </w:rPr>
        <w:t>gap</w:t>
      </w:r>
      <w:r>
        <w:rPr>
          <w:color w:val="394957"/>
          <w:spacing w:val="-10"/>
        </w:rPr>
        <w:t> </w:t>
      </w:r>
      <w:r>
        <w:rPr>
          <w:color w:val="394957"/>
        </w:rPr>
        <w:t>analysis,</w:t>
      </w:r>
      <w:r>
        <w:rPr>
          <w:color w:val="394957"/>
          <w:spacing w:val="-9"/>
        </w:rPr>
        <w:t> </w:t>
      </w:r>
      <w:r>
        <w:rPr>
          <w:color w:val="394957"/>
        </w:rPr>
        <w:t>creating</w:t>
      </w:r>
      <w:r>
        <w:rPr>
          <w:color w:val="394957"/>
          <w:spacing w:val="-7"/>
        </w:rPr>
        <w:t> </w:t>
      </w:r>
      <w:r>
        <w:rPr>
          <w:color w:val="394957"/>
        </w:rPr>
        <w:t>a</w:t>
      </w:r>
      <w:r>
        <w:rPr>
          <w:color w:val="394957"/>
          <w:spacing w:val="-10"/>
        </w:rPr>
        <w:t> </w:t>
      </w:r>
      <w:r>
        <w:rPr>
          <w:color w:val="394957"/>
        </w:rPr>
        <w:t>baseline</w:t>
      </w:r>
      <w:r>
        <w:rPr>
          <w:color w:val="394957"/>
          <w:spacing w:val="-8"/>
        </w:rPr>
        <w:t> </w:t>
      </w:r>
      <w:r>
        <w:rPr>
          <w:color w:val="394957"/>
        </w:rPr>
        <w:t>for</w:t>
      </w:r>
      <w:r>
        <w:rPr>
          <w:color w:val="394957"/>
          <w:spacing w:val="-9"/>
        </w:rPr>
        <w:t> </w:t>
      </w:r>
      <w:r>
        <w:rPr>
          <w:color w:val="394957"/>
        </w:rPr>
        <w:t>which to compare geospatial data held by SDFE and other publicly accessible sources. These findings will then be used</w:t>
      </w:r>
      <w:r>
        <w:rPr>
          <w:color w:val="394957"/>
          <w:spacing w:val="-6"/>
        </w:rPr>
        <w:t> </w:t>
      </w:r>
      <w:r>
        <w:rPr>
          <w:color w:val="394957"/>
        </w:rPr>
        <w:t>to</w:t>
      </w:r>
      <w:r>
        <w:rPr>
          <w:color w:val="394957"/>
          <w:spacing w:val="-3"/>
        </w:rPr>
        <w:t> </w:t>
      </w:r>
      <w:r>
        <w:rPr>
          <w:color w:val="394957"/>
        </w:rPr>
        <w:t>assess</w:t>
      </w:r>
      <w:r>
        <w:rPr>
          <w:color w:val="394957"/>
          <w:spacing w:val="-4"/>
        </w:rPr>
        <w:t> </w:t>
      </w:r>
      <w:r>
        <w:rPr>
          <w:color w:val="394957"/>
        </w:rPr>
        <w:t>the</w:t>
      </w:r>
      <w:r>
        <w:rPr>
          <w:color w:val="394957"/>
          <w:spacing w:val="-6"/>
        </w:rPr>
        <w:t> </w:t>
      </w:r>
      <w:r>
        <w:rPr>
          <w:color w:val="394957"/>
        </w:rPr>
        <w:t>gap</w:t>
      </w:r>
      <w:r>
        <w:rPr>
          <w:color w:val="394957"/>
          <w:spacing w:val="-6"/>
        </w:rPr>
        <w:t> </w:t>
      </w:r>
      <w:r>
        <w:rPr>
          <w:color w:val="394957"/>
        </w:rPr>
        <w:t>between</w:t>
      </w:r>
      <w:r>
        <w:rPr>
          <w:color w:val="394957"/>
          <w:spacing w:val="-3"/>
        </w:rPr>
        <w:t> </w:t>
      </w:r>
      <w:r>
        <w:rPr>
          <w:color w:val="394957"/>
        </w:rPr>
        <w:t>of</w:t>
      </w:r>
      <w:r>
        <w:rPr>
          <w:color w:val="394957"/>
          <w:spacing w:val="-4"/>
        </w:rPr>
        <w:t> </w:t>
      </w:r>
      <w:r>
        <w:rPr>
          <w:color w:val="394957"/>
        </w:rPr>
        <w:t>the</w:t>
      </w:r>
      <w:r>
        <w:rPr>
          <w:color w:val="394957"/>
          <w:spacing w:val="-6"/>
        </w:rPr>
        <w:t> </w:t>
      </w:r>
      <w:r>
        <w:rPr>
          <w:color w:val="394957"/>
        </w:rPr>
        <w:t>geospatial</w:t>
      </w:r>
      <w:r>
        <w:rPr>
          <w:color w:val="394957"/>
          <w:spacing w:val="-6"/>
        </w:rPr>
        <w:t> </w:t>
      </w:r>
      <w:r>
        <w:rPr>
          <w:color w:val="394957"/>
        </w:rPr>
        <w:t>data</w:t>
      </w:r>
      <w:r>
        <w:rPr>
          <w:color w:val="394957"/>
          <w:spacing w:val="-3"/>
        </w:rPr>
        <w:t> </w:t>
      </w:r>
      <w:r>
        <w:rPr>
          <w:color w:val="394957"/>
        </w:rPr>
        <w:t>required</w:t>
      </w:r>
      <w:r>
        <w:rPr>
          <w:color w:val="394957"/>
          <w:spacing w:val="-6"/>
        </w:rPr>
        <w:t> </w:t>
      </w:r>
      <w:r>
        <w:rPr>
          <w:color w:val="394957"/>
        </w:rPr>
        <w:t>and</w:t>
      </w:r>
      <w:r>
        <w:rPr>
          <w:color w:val="394957"/>
          <w:spacing w:val="-3"/>
        </w:rPr>
        <w:t> </w:t>
      </w:r>
      <w:r>
        <w:rPr>
          <w:color w:val="394957"/>
        </w:rPr>
        <w:t>what</w:t>
      </w:r>
      <w:r>
        <w:rPr>
          <w:color w:val="394957"/>
          <w:spacing w:val="-6"/>
        </w:rPr>
        <w:t> </w:t>
      </w:r>
      <w:r>
        <w:rPr>
          <w:color w:val="394957"/>
        </w:rPr>
        <w:t>Danish</w:t>
      </w:r>
      <w:r>
        <w:rPr>
          <w:color w:val="394957"/>
          <w:spacing w:val="-3"/>
        </w:rPr>
        <w:t> </w:t>
      </w:r>
      <w:r>
        <w:rPr>
          <w:color w:val="394957"/>
        </w:rPr>
        <w:t>geospatial</w:t>
      </w:r>
      <w:r>
        <w:rPr>
          <w:color w:val="394957"/>
          <w:spacing w:val="-6"/>
        </w:rPr>
        <w:t> </w:t>
      </w:r>
      <w:r>
        <w:rPr>
          <w:color w:val="394957"/>
        </w:rPr>
        <w:t>data</w:t>
      </w:r>
      <w:r>
        <w:rPr>
          <w:color w:val="394957"/>
          <w:spacing w:val="-3"/>
        </w:rPr>
        <w:t> </w:t>
      </w:r>
      <w:r>
        <w:rPr>
          <w:color w:val="394957"/>
        </w:rPr>
        <w:t>is</w:t>
      </w:r>
      <w:r>
        <w:rPr>
          <w:color w:val="394957"/>
          <w:spacing w:val="-4"/>
        </w:rPr>
        <w:t> </w:t>
      </w:r>
      <w:r>
        <w:rPr>
          <w:color w:val="394957"/>
        </w:rPr>
        <w:t>available.</w:t>
      </w:r>
    </w:p>
    <w:p>
      <w:pPr>
        <w:pStyle w:val="BodyText"/>
        <w:rPr>
          <w:sz w:val="21"/>
        </w:rPr>
      </w:pPr>
    </w:p>
    <w:p>
      <w:pPr>
        <w:pStyle w:val="BodyText"/>
        <w:ind w:left="212" w:right="975"/>
        <w:jc w:val="both"/>
      </w:pPr>
      <w:r>
        <w:rPr>
          <w:color w:val="394957"/>
        </w:rPr>
        <w:t>The</w:t>
      </w:r>
      <w:r>
        <w:rPr>
          <w:color w:val="394957"/>
          <w:spacing w:val="-6"/>
        </w:rPr>
        <w:t> </w:t>
      </w:r>
      <w:r>
        <w:rPr>
          <w:color w:val="394957"/>
        </w:rPr>
        <w:t>data</w:t>
      </w:r>
      <w:r>
        <w:rPr>
          <w:color w:val="394957"/>
          <w:spacing w:val="-5"/>
        </w:rPr>
        <w:t> </w:t>
      </w:r>
      <w:r>
        <w:rPr>
          <w:color w:val="394957"/>
        </w:rPr>
        <w:t>considered</w:t>
      </w:r>
      <w:r>
        <w:rPr>
          <w:color w:val="394957"/>
          <w:spacing w:val="-5"/>
        </w:rPr>
        <w:t> </w:t>
      </w:r>
      <w:r>
        <w:rPr>
          <w:color w:val="394957"/>
        </w:rPr>
        <w:t>for</w:t>
      </w:r>
      <w:r>
        <w:rPr>
          <w:color w:val="394957"/>
          <w:spacing w:val="-4"/>
        </w:rPr>
        <w:t> </w:t>
      </w:r>
      <w:r>
        <w:rPr>
          <w:color w:val="394957"/>
        </w:rPr>
        <w:t>the</w:t>
      </w:r>
      <w:r>
        <w:rPr>
          <w:color w:val="394957"/>
          <w:spacing w:val="-3"/>
        </w:rPr>
        <w:t> </w:t>
      </w:r>
      <w:r>
        <w:rPr>
          <w:color w:val="394957"/>
        </w:rPr>
        <w:t>analysis</w:t>
      </w:r>
      <w:r>
        <w:rPr>
          <w:color w:val="394957"/>
          <w:spacing w:val="-3"/>
        </w:rPr>
        <w:t> </w:t>
      </w:r>
      <w:r>
        <w:rPr>
          <w:color w:val="394957"/>
        </w:rPr>
        <w:t>have</w:t>
      </w:r>
      <w:r>
        <w:rPr>
          <w:color w:val="394957"/>
          <w:spacing w:val="-3"/>
        </w:rPr>
        <w:t> </w:t>
      </w:r>
      <w:r>
        <w:rPr>
          <w:color w:val="394957"/>
        </w:rPr>
        <w:t>been</w:t>
      </w:r>
      <w:r>
        <w:rPr>
          <w:color w:val="394957"/>
          <w:spacing w:val="-5"/>
        </w:rPr>
        <w:t> </w:t>
      </w:r>
      <w:r>
        <w:rPr>
          <w:color w:val="394957"/>
        </w:rPr>
        <w:t>collected</w:t>
      </w:r>
      <w:r>
        <w:rPr>
          <w:color w:val="394957"/>
          <w:spacing w:val="-5"/>
        </w:rPr>
        <w:t> </w:t>
      </w:r>
      <w:r>
        <w:rPr>
          <w:color w:val="394957"/>
        </w:rPr>
        <w:t>based</w:t>
      </w:r>
      <w:r>
        <w:rPr>
          <w:color w:val="394957"/>
          <w:spacing w:val="-2"/>
        </w:rPr>
        <w:t> </w:t>
      </w:r>
      <w:r>
        <w:rPr>
          <w:color w:val="394957"/>
        </w:rPr>
        <w:t>on</w:t>
      </w:r>
      <w:r>
        <w:rPr>
          <w:color w:val="394957"/>
          <w:spacing w:val="-5"/>
        </w:rPr>
        <w:t> </w:t>
      </w:r>
      <w:r>
        <w:rPr>
          <w:color w:val="394957"/>
        </w:rPr>
        <w:t>publicly</w:t>
      </w:r>
      <w:r>
        <w:rPr>
          <w:color w:val="394957"/>
          <w:spacing w:val="-5"/>
        </w:rPr>
        <w:t> </w:t>
      </w:r>
      <w:r>
        <w:rPr>
          <w:color w:val="394957"/>
        </w:rPr>
        <w:t>available</w:t>
      </w:r>
      <w:r>
        <w:rPr>
          <w:color w:val="394957"/>
          <w:spacing w:val="-3"/>
        </w:rPr>
        <w:t> </w:t>
      </w:r>
      <w:r>
        <w:rPr>
          <w:color w:val="394957"/>
        </w:rPr>
        <w:t>and</w:t>
      </w:r>
      <w:r>
        <w:rPr>
          <w:color w:val="394957"/>
          <w:spacing w:val="-3"/>
        </w:rPr>
        <w:t> </w:t>
      </w:r>
      <w:r>
        <w:rPr>
          <w:color w:val="394957"/>
        </w:rPr>
        <w:t>accessible</w:t>
      </w:r>
      <w:r>
        <w:rPr>
          <w:color w:val="394957"/>
          <w:spacing w:val="-5"/>
        </w:rPr>
        <w:t> </w:t>
      </w:r>
      <w:r>
        <w:rPr>
          <w:color w:val="394957"/>
        </w:rPr>
        <w:t>services as well as based on initiating meetings with SDFE and the Danish Road Directorate. The comparison and findings of the analysis is done on an overall level. This is because knowledge of specific data structure, formats and specific needs are, as covered in activity 1, still shrouded in secrecy by manufacturers and map companies as competition within these fields are ongoing. This means that the analysis should be seen as pointers towards weak points, problems and future possibilities rather than a detailed analysis of defects and solutions between individual</w:t>
      </w:r>
      <w:r>
        <w:rPr>
          <w:color w:val="394957"/>
          <w:spacing w:val="-2"/>
        </w:rPr>
        <w:t> </w:t>
      </w:r>
      <w:r>
        <w:rPr>
          <w:color w:val="394957"/>
        </w:rPr>
        <w:t>layers.</w:t>
      </w:r>
    </w:p>
    <w:p>
      <w:pPr>
        <w:pStyle w:val="BodyText"/>
        <w:spacing w:before="8"/>
      </w:pPr>
    </w:p>
    <w:p>
      <w:pPr>
        <w:spacing w:before="1"/>
        <w:ind w:left="212" w:right="973" w:firstLine="0"/>
        <w:jc w:val="both"/>
        <w:rPr>
          <w:sz w:val="20"/>
        </w:rPr>
      </w:pPr>
      <w:r>
        <w:rPr>
          <w:color w:val="394957"/>
          <w:sz w:val="20"/>
        </w:rPr>
        <w:t>As concluded in Activity 1, car and map manufacturers are very active and will make sure on their own that cars have the data needed to operate. </w:t>
      </w:r>
      <w:r>
        <w:rPr>
          <w:b/>
          <w:i/>
          <w:color w:val="394957"/>
          <w:sz w:val="20"/>
        </w:rPr>
        <w:t>While this means there is currently no dire need for public </w:t>
      </w:r>
      <w:r>
        <w:rPr>
          <w:b/>
          <w:i/>
          <w:color w:val="394957"/>
          <w:sz w:val="20"/>
        </w:rPr>
        <w:t>institutions to create and publish the geodata needed for CAV operations</w:t>
      </w:r>
      <w:r>
        <w:rPr>
          <w:b/>
          <w:color w:val="394957"/>
          <w:sz w:val="20"/>
        </w:rPr>
        <w:t>. </w:t>
      </w:r>
      <w:r>
        <w:rPr>
          <w:color w:val="394957"/>
          <w:sz w:val="20"/>
        </w:rPr>
        <w:t>However, it is still relevant to consider the connection between the existing publicly available spatial data and CAV geodata usage.</w:t>
      </w:r>
    </w:p>
    <w:p>
      <w:pPr>
        <w:pStyle w:val="BodyText"/>
        <w:spacing w:before="5"/>
        <w:rPr>
          <w:sz w:val="31"/>
        </w:rPr>
      </w:pPr>
    </w:p>
    <w:p>
      <w:pPr>
        <w:pStyle w:val="Heading2"/>
        <w:numPr>
          <w:ilvl w:val="1"/>
          <w:numId w:val="2"/>
        </w:numPr>
        <w:tabs>
          <w:tab w:pos="1234" w:val="left" w:leader="none"/>
        </w:tabs>
        <w:spacing w:line="240" w:lineRule="auto" w:before="0" w:after="0"/>
        <w:ind w:left="1233" w:right="0" w:hanging="1021"/>
        <w:jc w:val="both"/>
        <w:rPr>
          <w:color w:val="15646F"/>
        </w:rPr>
      </w:pPr>
      <w:bookmarkStart w:name="_bookmark36" w:id="58"/>
      <w:bookmarkEnd w:id="58"/>
      <w:r>
        <w:rPr>
          <w:b w:val="0"/>
        </w:rPr>
      </w:r>
      <w:bookmarkStart w:name="_bookmark36" w:id="59"/>
      <w:bookmarkEnd w:id="59"/>
      <w:r>
        <w:rPr>
          <w:color w:val="15646F"/>
        </w:rPr>
        <w:t>Geos</w:t>
      </w:r>
      <w:r>
        <w:rPr>
          <w:color w:val="15646F"/>
        </w:rPr>
        <w:t>patial</w:t>
      </w:r>
      <w:r>
        <w:rPr>
          <w:color w:val="15646F"/>
          <w:spacing w:val="-1"/>
        </w:rPr>
        <w:t> </w:t>
      </w:r>
      <w:r>
        <w:rPr>
          <w:color w:val="15646F"/>
        </w:rPr>
        <w:t>Data</w:t>
      </w:r>
    </w:p>
    <w:p>
      <w:pPr>
        <w:pStyle w:val="BodyText"/>
        <w:spacing w:before="39"/>
        <w:ind w:left="212" w:right="980"/>
        <w:jc w:val="both"/>
      </w:pPr>
      <w:r>
        <w:rPr>
          <w:color w:val="394957"/>
        </w:rPr>
        <w:t>SDFE offers a lot of geospatial data themselves but as the subject of autonomous vehicles relates to other agencies and municipalities who also offer relevant geospatial data, these will also be considered to some extent.</w:t>
      </w:r>
    </w:p>
    <w:p>
      <w:pPr>
        <w:pStyle w:val="BodyText"/>
        <w:rPr>
          <w:sz w:val="21"/>
        </w:rPr>
      </w:pPr>
    </w:p>
    <w:p>
      <w:pPr>
        <w:pStyle w:val="BodyText"/>
        <w:ind w:left="212" w:right="974"/>
        <w:jc w:val="both"/>
      </w:pPr>
      <w:r>
        <w:rPr>
          <w:color w:val="394957"/>
        </w:rPr>
        <w:t>In</w:t>
      </w:r>
      <w:r>
        <w:rPr>
          <w:color w:val="394957"/>
          <w:spacing w:val="-3"/>
        </w:rPr>
        <w:t> </w:t>
      </w:r>
      <w:r>
        <w:rPr>
          <w:color w:val="394957"/>
        </w:rPr>
        <w:t>relation</w:t>
      </w:r>
      <w:r>
        <w:rPr>
          <w:color w:val="394957"/>
          <w:spacing w:val="-3"/>
        </w:rPr>
        <w:t> </w:t>
      </w:r>
      <w:r>
        <w:rPr>
          <w:color w:val="394957"/>
        </w:rPr>
        <w:t>to</w:t>
      </w:r>
      <w:r>
        <w:rPr>
          <w:color w:val="394957"/>
          <w:spacing w:val="-3"/>
        </w:rPr>
        <w:t> </w:t>
      </w:r>
      <w:r>
        <w:rPr>
          <w:color w:val="394957"/>
        </w:rPr>
        <w:t>autonomous</w:t>
      </w:r>
      <w:r>
        <w:rPr>
          <w:color w:val="394957"/>
          <w:spacing w:val="-2"/>
        </w:rPr>
        <w:t> </w:t>
      </w:r>
      <w:r>
        <w:rPr>
          <w:color w:val="394957"/>
        </w:rPr>
        <w:t>vehicles</w:t>
      </w:r>
      <w:r>
        <w:rPr>
          <w:color w:val="394957"/>
          <w:spacing w:val="-2"/>
        </w:rPr>
        <w:t> </w:t>
      </w:r>
      <w:r>
        <w:rPr>
          <w:color w:val="394957"/>
        </w:rPr>
        <w:t>The</w:t>
      </w:r>
      <w:r>
        <w:rPr>
          <w:color w:val="394957"/>
          <w:spacing w:val="-3"/>
        </w:rPr>
        <w:t> </w:t>
      </w:r>
      <w:r>
        <w:rPr>
          <w:color w:val="394957"/>
        </w:rPr>
        <w:t>Danish</w:t>
      </w:r>
      <w:r>
        <w:rPr>
          <w:color w:val="394957"/>
          <w:spacing w:val="-2"/>
        </w:rPr>
        <w:t> </w:t>
      </w:r>
      <w:r>
        <w:rPr>
          <w:color w:val="394957"/>
        </w:rPr>
        <w:t>Road</w:t>
      </w:r>
      <w:r>
        <w:rPr>
          <w:color w:val="394957"/>
          <w:spacing w:val="-3"/>
        </w:rPr>
        <w:t> </w:t>
      </w:r>
      <w:r>
        <w:rPr>
          <w:color w:val="394957"/>
        </w:rPr>
        <w:t>Directorate</w:t>
      </w:r>
      <w:r>
        <w:rPr>
          <w:color w:val="394957"/>
          <w:spacing w:val="-3"/>
        </w:rPr>
        <w:t> </w:t>
      </w:r>
      <w:r>
        <w:rPr>
          <w:color w:val="394957"/>
        </w:rPr>
        <w:t>(Vejdirektoratet/VD)</w:t>
      </w:r>
      <w:r>
        <w:rPr>
          <w:color w:val="394957"/>
          <w:spacing w:val="-2"/>
        </w:rPr>
        <w:t> </w:t>
      </w:r>
      <w:r>
        <w:rPr>
          <w:color w:val="394957"/>
        </w:rPr>
        <w:t>is</w:t>
      </w:r>
      <w:r>
        <w:rPr>
          <w:color w:val="394957"/>
          <w:spacing w:val="-2"/>
        </w:rPr>
        <w:t> </w:t>
      </w:r>
      <w:r>
        <w:rPr>
          <w:color w:val="394957"/>
        </w:rPr>
        <w:t>also</w:t>
      </w:r>
      <w:r>
        <w:rPr>
          <w:color w:val="394957"/>
          <w:spacing w:val="-3"/>
        </w:rPr>
        <w:t> </w:t>
      </w:r>
      <w:r>
        <w:rPr>
          <w:color w:val="394957"/>
        </w:rPr>
        <w:t>a</w:t>
      </w:r>
      <w:r>
        <w:rPr>
          <w:color w:val="394957"/>
          <w:spacing w:val="-2"/>
        </w:rPr>
        <w:t> </w:t>
      </w:r>
      <w:r>
        <w:rPr>
          <w:color w:val="394957"/>
        </w:rPr>
        <w:t>key</w:t>
      </w:r>
      <w:r>
        <w:rPr>
          <w:color w:val="394957"/>
          <w:spacing w:val="-7"/>
        </w:rPr>
        <w:t> </w:t>
      </w:r>
      <w:r>
        <w:rPr>
          <w:color w:val="394957"/>
        </w:rPr>
        <w:t>provider</w:t>
      </w:r>
      <w:r>
        <w:rPr>
          <w:color w:val="394957"/>
          <w:spacing w:val="-3"/>
        </w:rPr>
        <w:t> </w:t>
      </w:r>
      <w:r>
        <w:rPr>
          <w:color w:val="394957"/>
        </w:rPr>
        <w:t>of geodata as they, regarding roads, have unique geodata on the largest state-owned roads in Denmark. While the</w:t>
      </w:r>
      <w:r>
        <w:rPr>
          <w:color w:val="394957"/>
          <w:spacing w:val="-13"/>
        </w:rPr>
        <w:t> </w:t>
      </w:r>
      <w:r>
        <w:rPr>
          <w:color w:val="394957"/>
        </w:rPr>
        <w:t>data</w:t>
      </w:r>
      <w:r>
        <w:rPr>
          <w:color w:val="394957"/>
          <w:spacing w:val="-13"/>
        </w:rPr>
        <w:t> </w:t>
      </w:r>
      <w:r>
        <w:rPr>
          <w:color w:val="394957"/>
        </w:rPr>
        <w:t>they</w:t>
      </w:r>
      <w:r>
        <w:rPr>
          <w:color w:val="394957"/>
          <w:spacing w:val="-16"/>
        </w:rPr>
        <w:t> </w:t>
      </w:r>
      <w:r>
        <w:rPr>
          <w:color w:val="394957"/>
        </w:rPr>
        <w:t>have</w:t>
      </w:r>
      <w:r>
        <w:rPr>
          <w:color w:val="394957"/>
          <w:spacing w:val="-13"/>
        </w:rPr>
        <w:t> </w:t>
      </w:r>
      <w:r>
        <w:rPr>
          <w:color w:val="394957"/>
        </w:rPr>
        <w:t>outside</w:t>
      </w:r>
      <w:r>
        <w:rPr>
          <w:color w:val="394957"/>
          <w:spacing w:val="-11"/>
        </w:rPr>
        <w:t> </w:t>
      </w:r>
      <w:r>
        <w:rPr>
          <w:color w:val="394957"/>
        </w:rPr>
        <w:t>of</w:t>
      </w:r>
      <w:r>
        <w:rPr>
          <w:color w:val="394957"/>
          <w:spacing w:val="-11"/>
        </w:rPr>
        <w:t> </w:t>
      </w:r>
      <w:r>
        <w:rPr>
          <w:color w:val="394957"/>
        </w:rPr>
        <w:t>cooperation</w:t>
      </w:r>
      <w:r>
        <w:rPr>
          <w:color w:val="394957"/>
          <w:spacing w:val="-9"/>
        </w:rPr>
        <w:t> </w:t>
      </w:r>
      <w:r>
        <w:rPr>
          <w:color w:val="394957"/>
        </w:rPr>
        <w:t>with</w:t>
      </w:r>
      <w:r>
        <w:rPr>
          <w:color w:val="394957"/>
          <w:spacing w:val="-13"/>
        </w:rPr>
        <w:t> </w:t>
      </w:r>
      <w:r>
        <w:rPr>
          <w:color w:val="394957"/>
        </w:rPr>
        <w:t>the</w:t>
      </w:r>
      <w:r>
        <w:rPr>
          <w:color w:val="394957"/>
          <w:spacing w:val="-13"/>
        </w:rPr>
        <w:t> </w:t>
      </w:r>
      <w:r>
        <w:rPr>
          <w:color w:val="394957"/>
        </w:rPr>
        <w:t>municipalities</w:t>
      </w:r>
      <w:r>
        <w:rPr>
          <w:color w:val="394957"/>
          <w:spacing w:val="-12"/>
        </w:rPr>
        <w:t> </w:t>
      </w:r>
      <w:r>
        <w:rPr>
          <w:color w:val="394957"/>
        </w:rPr>
        <w:t>only</w:t>
      </w:r>
      <w:r>
        <w:rPr>
          <w:color w:val="394957"/>
          <w:spacing w:val="-16"/>
        </w:rPr>
        <w:t> </w:t>
      </w:r>
      <w:r>
        <w:rPr>
          <w:color w:val="394957"/>
        </w:rPr>
        <w:t>relates</w:t>
      </w:r>
      <w:r>
        <w:rPr>
          <w:color w:val="394957"/>
          <w:spacing w:val="-11"/>
        </w:rPr>
        <w:t> </w:t>
      </w:r>
      <w:r>
        <w:rPr>
          <w:color w:val="394957"/>
        </w:rPr>
        <w:t>to</w:t>
      </w:r>
      <w:r>
        <w:rPr>
          <w:color w:val="394957"/>
          <w:spacing w:val="-7"/>
        </w:rPr>
        <w:t> </w:t>
      </w:r>
      <w:r>
        <w:rPr>
          <w:color w:val="394957"/>
        </w:rPr>
        <w:t>about</w:t>
      </w:r>
      <w:r>
        <w:rPr>
          <w:color w:val="394957"/>
          <w:spacing w:val="-13"/>
        </w:rPr>
        <w:t> </w:t>
      </w:r>
      <w:r>
        <w:rPr>
          <w:color w:val="394957"/>
        </w:rPr>
        <w:t>3.800km</w:t>
      </w:r>
      <w:r>
        <w:rPr>
          <w:color w:val="394957"/>
          <w:spacing w:val="-8"/>
        </w:rPr>
        <w:t> </w:t>
      </w:r>
      <w:r>
        <w:rPr>
          <w:color w:val="394957"/>
        </w:rPr>
        <w:t>road,</w:t>
      </w:r>
      <w:r>
        <w:rPr>
          <w:color w:val="394957"/>
          <w:spacing w:val="-12"/>
        </w:rPr>
        <w:t> </w:t>
      </w:r>
      <w:r>
        <w:rPr>
          <w:color w:val="394957"/>
        </w:rPr>
        <w:t>compared to the municipalities who own 70.700km, the data they have are unique, and therefore relevant to this analysis</w:t>
      </w:r>
      <w:r>
        <w:rPr>
          <w:color w:val="394957"/>
          <w:position w:val="6"/>
          <w:sz w:val="13"/>
        </w:rPr>
        <w:t>27</w:t>
      </w:r>
      <w:r>
        <w:rPr>
          <w:color w:val="394957"/>
        </w:rPr>
        <w:t>.</w:t>
      </w:r>
    </w:p>
    <w:p>
      <w:pPr>
        <w:pStyle w:val="BodyText"/>
        <w:spacing w:before="10"/>
      </w:pPr>
    </w:p>
    <w:p>
      <w:pPr>
        <w:pStyle w:val="BodyText"/>
        <w:ind w:left="212" w:right="978"/>
        <w:jc w:val="both"/>
      </w:pPr>
      <w:r>
        <w:rPr>
          <w:color w:val="394957"/>
        </w:rPr>
        <w:t>The geodata contained by the individual municipalities have also been partially assessed as part of the data review. However, this was mainly to assure if certain data exists on a broader scale within the municipalities, or whether these data are more sporadic. The municipalities are also connected to SDFE through the GeoDanmark cooperation, who specifies, creates and maintains the data which is the basis for Danish topographic maps.</w:t>
      </w:r>
    </w:p>
    <w:p>
      <w:pPr>
        <w:pStyle w:val="BodyText"/>
        <w:spacing w:before="10"/>
      </w:pPr>
    </w:p>
    <w:p>
      <w:pPr>
        <w:pStyle w:val="BodyText"/>
        <w:ind w:left="212" w:right="972"/>
        <w:jc w:val="both"/>
      </w:pPr>
      <w:r>
        <w:rPr>
          <w:color w:val="394957"/>
        </w:rPr>
        <w:t>A single layer containing placement and information on telecommunication masts made available by the Danish Energy Agency (Energistyrelsen) have also been included. This is due to the likely requirement of connected and autonomous vehicles to need for constant access to communications networks in order to exploit real-time updated data.</w:t>
      </w:r>
    </w:p>
    <w:p>
      <w:pPr>
        <w:pStyle w:val="BodyText"/>
        <w:spacing w:before="9"/>
      </w:pPr>
    </w:p>
    <w:p>
      <w:pPr>
        <w:pStyle w:val="BodyText"/>
        <w:ind w:left="212" w:right="978"/>
        <w:jc w:val="both"/>
      </w:pPr>
      <w:r>
        <w:rPr>
          <w:color w:val="394957"/>
        </w:rPr>
        <w:t>Table 12 shows a list of data which consists of data that have been considered and compared against the classification of CAV relevant geodata. The data-list does not mention all data held by SDFE as some data sources</w:t>
      </w:r>
      <w:r>
        <w:rPr>
          <w:color w:val="394957"/>
          <w:spacing w:val="-6"/>
        </w:rPr>
        <w:t> </w:t>
      </w:r>
      <w:r>
        <w:rPr>
          <w:color w:val="394957"/>
        </w:rPr>
        <w:t>and</w:t>
      </w:r>
      <w:r>
        <w:rPr>
          <w:color w:val="394957"/>
          <w:spacing w:val="-6"/>
        </w:rPr>
        <w:t> </w:t>
      </w:r>
      <w:r>
        <w:rPr>
          <w:color w:val="394957"/>
        </w:rPr>
        <w:t>layers</w:t>
      </w:r>
      <w:r>
        <w:rPr>
          <w:color w:val="394957"/>
          <w:spacing w:val="-1"/>
        </w:rPr>
        <w:t> </w:t>
      </w:r>
      <w:r>
        <w:rPr>
          <w:color w:val="394957"/>
        </w:rPr>
        <w:t>were</w:t>
      </w:r>
      <w:r>
        <w:rPr>
          <w:color w:val="394957"/>
          <w:spacing w:val="-6"/>
        </w:rPr>
        <w:t> </w:t>
      </w:r>
      <w:r>
        <w:rPr>
          <w:color w:val="394957"/>
        </w:rPr>
        <w:t>discarded</w:t>
      </w:r>
      <w:r>
        <w:rPr>
          <w:color w:val="394957"/>
          <w:spacing w:val="-6"/>
        </w:rPr>
        <w:t> </w:t>
      </w:r>
      <w:r>
        <w:rPr>
          <w:color w:val="394957"/>
        </w:rPr>
        <w:t>as</w:t>
      </w:r>
      <w:r>
        <w:rPr>
          <w:color w:val="394957"/>
          <w:spacing w:val="-5"/>
        </w:rPr>
        <w:t> </w:t>
      </w:r>
      <w:r>
        <w:rPr>
          <w:color w:val="394957"/>
        </w:rPr>
        <w:t>irrelevant.</w:t>
      </w:r>
      <w:r>
        <w:rPr>
          <w:color w:val="394957"/>
          <w:spacing w:val="-6"/>
        </w:rPr>
        <w:t> </w:t>
      </w:r>
      <w:r>
        <w:rPr>
          <w:color w:val="394957"/>
        </w:rPr>
        <w:t>These</w:t>
      </w:r>
      <w:r>
        <w:rPr>
          <w:color w:val="394957"/>
          <w:spacing w:val="-6"/>
        </w:rPr>
        <w:t> </w:t>
      </w:r>
      <w:r>
        <w:rPr>
          <w:color w:val="394957"/>
        </w:rPr>
        <w:t>are,</w:t>
      </w:r>
      <w:r>
        <w:rPr>
          <w:color w:val="394957"/>
          <w:spacing w:val="-5"/>
        </w:rPr>
        <w:t> </w:t>
      </w:r>
      <w:r>
        <w:rPr>
          <w:color w:val="394957"/>
        </w:rPr>
        <w:t>for</w:t>
      </w:r>
      <w:r>
        <w:rPr>
          <w:color w:val="394957"/>
          <w:spacing w:val="-5"/>
        </w:rPr>
        <w:t> </w:t>
      </w:r>
      <w:r>
        <w:rPr>
          <w:color w:val="394957"/>
        </w:rPr>
        <w:t>example,</w:t>
      </w:r>
      <w:r>
        <w:rPr>
          <w:color w:val="394957"/>
          <w:spacing w:val="-7"/>
        </w:rPr>
        <w:t> </w:t>
      </w:r>
      <w:r>
        <w:rPr>
          <w:color w:val="394957"/>
        </w:rPr>
        <w:t>historical</w:t>
      </w:r>
      <w:r>
        <w:rPr>
          <w:color w:val="394957"/>
          <w:spacing w:val="-6"/>
        </w:rPr>
        <w:t> </w:t>
      </w:r>
      <w:r>
        <w:rPr>
          <w:color w:val="394957"/>
        </w:rPr>
        <w:t>data</w:t>
      </w:r>
      <w:r>
        <w:rPr>
          <w:color w:val="394957"/>
          <w:spacing w:val="-6"/>
        </w:rPr>
        <w:t> </w:t>
      </w:r>
      <w:r>
        <w:rPr>
          <w:color w:val="394957"/>
        </w:rPr>
        <w:t>and</w:t>
      </w:r>
      <w:r>
        <w:rPr>
          <w:color w:val="394957"/>
          <w:spacing w:val="-6"/>
        </w:rPr>
        <w:t> </w:t>
      </w:r>
      <w:r>
        <w:rPr>
          <w:color w:val="394957"/>
        </w:rPr>
        <w:t>topographic</w:t>
      </w:r>
      <w:r>
        <w:rPr>
          <w:color w:val="394957"/>
          <w:spacing w:val="-4"/>
        </w:rPr>
        <w:t> </w:t>
      </w:r>
      <w:r>
        <w:rPr>
          <w:color w:val="394957"/>
        </w:rPr>
        <w:t>print maps. Also future/planned (sommerortofoto and skråfotos) datasets are not considered but as they tend to raise the quality and precision of geospatial data they will extend the value of the existing</w:t>
      </w:r>
      <w:r>
        <w:rPr>
          <w:color w:val="394957"/>
          <w:spacing w:val="-23"/>
        </w:rPr>
        <w:t> </w:t>
      </w:r>
      <w:r>
        <w:rPr>
          <w:color w:val="394957"/>
        </w:rPr>
        <w:t>datasets.</w:t>
      </w:r>
    </w:p>
    <w:p>
      <w:pPr>
        <w:pStyle w:val="BodyText"/>
        <w:spacing w:before="10"/>
      </w:pPr>
    </w:p>
    <w:p>
      <w:pPr>
        <w:pStyle w:val="BodyText"/>
        <w:spacing w:line="278" w:lineRule="auto" w:before="1"/>
        <w:ind w:left="212" w:right="1426"/>
      </w:pPr>
      <w:r>
        <w:rPr>
          <w:color w:val="394957"/>
        </w:rPr>
        <w:t>Some of the datasets that match with the classification of needed geodata will be covered in more detail further on in the report as their compatibility to the needed data is covered.</w:t>
      </w:r>
    </w:p>
    <w:p>
      <w:pPr>
        <w:pStyle w:val="BodyText"/>
      </w:pPr>
    </w:p>
    <w:p>
      <w:pPr>
        <w:pStyle w:val="BodyText"/>
      </w:pPr>
    </w:p>
    <w:p>
      <w:pPr>
        <w:pStyle w:val="BodyText"/>
        <w:spacing w:before="3"/>
        <w:rPr>
          <w:sz w:val="23"/>
        </w:rPr>
      </w:pPr>
      <w:r>
        <w:rPr/>
        <w:pict>
          <v:line style="position:absolute;mso-position-horizontal-relative:page;mso-position-vertical-relative:paragraph;z-index:-472;mso-wrap-distance-left:0;mso-wrap-distance-right:0" from="56.639999pt,15.618594pt" to="200.689999pt,15.618594pt" stroked="true" strokeweight=".47998pt" strokecolor="#394957">
            <v:stroke dashstyle="solid"/>
            <w10:wrap type="topAndBottom"/>
          </v:line>
        </w:pict>
      </w:r>
    </w:p>
    <w:p>
      <w:pPr>
        <w:pStyle w:val="BodyText"/>
        <w:spacing w:before="9"/>
        <w:rPr>
          <w:sz w:val="17"/>
        </w:rPr>
      </w:pPr>
    </w:p>
    <w:p>
      <w:pPr>
        <w:spacing w:before="95"/>
        <w:ind w:left="212" w:right="0" w:firstLine="0"/>
        <w:jc w:val="left"/>
        <w:rPr>
          <w:sz w:val="13"/>
        </w:rPr>
      </w:pPr>
      <w:r>
        <w:rPr>
          <w:color w:val="394957"/>
          <w:sz w:val="13"/>
        </w:rPr>
        <w:t>27</w:t>
      </w:r>
    </w:p>
    <w:p>
      <w:pPr>
        <w:pStyle w:val="BodyText"/>
        <w:spacing w:before="75"/>
        <w:ind w:left="212"/>
      </w:pPr>
      <w:hyperlink r:id="rId54">
        <w:r>
          <w:rPr>
            <w:color w:val="394957"/>
          </w:rPr>
          <w:t>http://vejdirektoratet.dk/DA/viden_og_data/statistik/vejeneital/l%C3%A6ngdeoffentligeveje/Sider/Default.aspx</w:t>
        </w:r>
      </w:hyperlink>
    </w:p>
    <w:p>
      <w:pPr>
        <w:spacing w:after="0"/>
        <w:sectPr>
          <w:pgSz w:w="11910" w:h="16840"/>
          <w:pgMar w:header="0" w:footer="467" w:top="880" w:bottom="960" w:left="920" w:right="160"/>
        </w:sectPr>
      </w:pPr>
    </w:p>
    <w:p>
      <w:pPr>
        <w:pStyle w:val="BodyText"/>
      </w:pPr>
    </w:p>
    <w:p>
      <w:pPr>
        <w:pStyle w:val="BodyText"/>
      </w:pPr>
    </w:p>
    <w:p>
      <w:pPr>
        <w:pStyle w:val="BodyText"/>
        <w:spacing w:before="10"/>
        <w:rPr>
          <w:sz w:val="17"/>
        </w:rPr>
      </w:pPr>
    </w:p>
    <w:p>
      <w:pPr>
        <w:pStyle w:val="Heading5"/>
        <w:spacing w:before="93"/>
      </w:pPr>
      <w:r>
        <w:rPr>
          <w:color w:val="394957"/>
        </w:rPr>
        <w:t>Table 12: List of publicly data reviewed</w:t>
      </w:r>
    </w:p>
    <w:p>
      <w:pPr>
        <w:pStyle w:val="BodyText"/>
        <w:rPr>
          <w:b/>
        </w:rPr>
      </w:pPr>
    </w:p>
    <w:p>
      <w:pPr>
        <w:pStyle w:val="BodyText"/>
        <w:rPr>
          <w:b/>
        </w:rPr>
      </w:pPr>
    </w:p>
    <w:p>
      <w:pPr>
        <w:pStyle w:val="BodyText"/>
        <w:spacing w:before="10"/>
        <w:rPr>
          <w:b/>
          <w:sz w:val="17"/>
        </w:rPr>
      </w:pPr>
    </w:p>
    <w:tbl>
      <w:tblPr>
        <w:tblW w:w="0" w:type="auto"/>
        <w:jc w:val="lef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1702"/>
        <w:gridCol w:w="1699"/>
        <w:gridCol w:w="2412"/>
        <w:gridCol w:w="1699"/>
        <w:gridCol w:w="1559"/>
      </w:tblGrid>
      <w:tr>
        <w:trPr>
          <w:trHeight w:val="690" w:hRule="atLeast"/>
        </w:trPr>
        <w:tc>
          <w:tcPr>
            <w:tcW w:w="1409" w:type="dxa"/>
            <w:shd w:val="clear" w:color="auto" w:fill="F1F1F1"/>
          </w:tcPr>
          <w:p>
            <w:pPr>
              <w:pStyle w:val="TableParagraph"/>
              <w:spacing w:before="129"/>
              <w:ind w:left="76"/>
              <w:rPr>
                <w:b/>
                <w:sz w:val="20"/>
              </w:rPr>
            </w:pPr>
            <w:r>
              <w:rPr>
                <w:b/>
                <w:color w:val="394957"/>
                <w:sz w:val="20"/>
              </w:rPr>
              <w:t>Group</w:t>
            </w:r>
          </w:p>
        </w:tc>
        <w:tc>
          <w:tcPr>
            <w:tcW w:w="1702" w:type="dxa"/>
            <w:shd w:val="clear" w:color="auto" w:fill="F1F1F1"/>
          </w:tcPr>
          <w:p>
            <w:pPr>
              <w:pStyle w:val="TableParagraph"/>
              <w:spacing w:before="114"/>
              <w:ind w:left="74"/>
              <w:rPr>
                <w:b/>
                <w:sz w:val="20"/>
              </w:rPr>
            </w:pPr>
            <w:r>
              <w:rPr>
                <w:b/>
                <w:w w:val="95"/>
                <w:sz w:val="20"/>
              </w:rPr>
              <w:t>Service/Element </w:t>
            </w:r>
            <w:r>
              <w:rPr>
                <w:b/>
                <w:sz w:val="20"/>
              </w:rPr>
              <w:t>name</w:t>
            </w:r>
          </w:p>
        </w:tc>
        <w:tc>
          <w:tcPr>
            <w:tcW w:w="1699" w:type="dxa"/>
            <w:shd w:val="clear" w:color="auto" w:fill="F1F1F1"/>
          </w:tcPr>
          <w:p>
            <w:pPr>
              <w:pStyle w:val="TableParagraph"/>
              <w:spacing w:before="114"/>
              <w:ind w:left="74" w:right="405"/>
              <w:rPr>
                <w:b/>
                <w:sz w:val="20"/>
              </w:rPr>
            </w:pPr>
            <w:r>
              <w:rPr>
                <w:b/>
                <w:sz w:val="20"/>
              </w:rPr>
              <w:t>Responsible</w:t>
            </w:r>
            <w:r>
              <w:rPr>
                <w:b/>
                <w:w w:val="99"/>
                <w:sz w:val="20"/>
              </w:rPr>
              <w:t> </w:t>
            </w:r>
            <w:r>
              <w:rPr>
                <w:b/>
                <w:w w:val="95"/>
                <w:sz w:val="20"/>
              </w:rPr>
              <w:t>organization</w:t>
            </w:r>
          </w:p>
        </w:tc>
        <w:tc>
          <w:tcPr>
            <w:tcW w:w="2412" w:type="dxa"/>
            <w:shd w:val="clear" w:color="auto" w:fill="F1F1F1"/>
          </w:tcPr>
          <w:p>
            <w:pPr>
              <w:pStyle w:val="TableParagraph"/>
              <w:spacing w:before="11"/>
              <w:rPr>
                <w:b/>
                <w:sz w:val="19"/>
              </w:rPr>
            </w:pPr>
          </w:p>
          <w:p>
            <w:pPr>
              <w:pStyle w:val="TableParagraph"/>
              <w:ind w:left="77"/>
              <w:rPr>
                <w:b/>
                <w:sz w:val="20"/>
              </w:rPr>
            </w:pPr>
            <w:r>
              <w:rPr>
                <w:b/>
                <w:sz w:val="20"/>
              </w:rPr>
              <w:t>Content</w:t>
            </w:r>
          </w:p>
        </w:tc>
        <w:tc>
          <w:tcPr>
            <w:tcW w:w="1699" w:type="dxa"/>
            <w:shd w:val="clear" w:color="auto" w:fill="F1F1F1"/>
          </w:tcPr>
          <w:p>
            <w:pPr>
              <w:pStyle w:val="TableParagraph"/>
              <w:spacing w:line="230" w:lineRule="exact" w:before="3"/>
              <w:ind w:left="75"/>
              <w:rPr>
                <w:b/>
                <w:sz w:val="20"/>
              </w:rPr>
            </w:pPr>
            <w:r>
              <w:rPr>
                <w:b/>
                <w:sz w:val="20"/>
              </w:rPr>
              <w:t>Update </w:t>
            </w:r>
            <w:r>
              <w:rPr>
                <w:b/>
                <w:w w:val="95"/>
                <w:sz w:val="20"/>
              </w:rPr>
              <w:t>frequency/Last </w:t>
            </w:r>
            <w:r>
              <w:rPr>
                <w:b/>
                <w:sz w:val="20"/>
              </w:rPr>
              <w:t>updated</w:t>
            </w:r>
          </w:p>
        </w:tc>
        <w:tc>
          <w:tcPr>
            <w:tcW w:w="1559" w:type="dxa"/>
            <w:shd w:val="clear" w:color="auto" w:fill="F1F1F1"/>
          </w:tcPr>
          <w:p>
            <w:pPr>
              <w:pStyle w:val="TableParagraph"/>
              <w:spacing w:before="11"/>
              <w:rPr>
                <w:b/>
                <w:sz w:val="19"/>
              </w:rPr>
            </w:pPr>
          </w:p>
          <w:p>
            <w:pPr>
              <w:pStyle w:val="TableParagraph"/>
              <w:ind w:left="78"/>
              <w:rPr>
                <w:b/>
                <w:sz w:val="20"/>
              </w:rPr>
            </w:pPr>
            <w:r>
              <w:rPr>
                <w:b/>
                <w:sz w:val="20"/>
              </w:rPr>
              <w:t>Quality/Format</w:t>
            </w:r>
          </w:p>
        </w:tc>
      </w:tr>
      <w:tr>
        <w:trPr>
          <w:trHeight w:val="1631" w:hRule="atLeast"/>
        </w:trPr>
        <w:tc>
          <w:tcPr>
            <w:tcW w:w="1409" w:type="dxa"/>
            <w:vMerge w:val="restart"/>
            <w:tcBorders>
              <w:bottom w:val="single" w:sz="8"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3"/>
              <w:rPr>
                <w:b/>
                <w:sz w:val="27"/>
              </w:rPr>
            </w:pPr>
          </w:p>
          <w:p>
            <w:pPr>
              <w:pStyle w:val="TableParagraph"/>
              <w:ind w:left="76"/>
              <w:rPr>
                <w:sz w:val="20"/>
              </w:rPr>
            </w:pPr>
            <w:r>
              <w:rPr>
                <w:color w:val="394957"/>
                <w:sz w:val="20"/>
              </w:rPr>
              <w:t>Danmarks </w:t>
            </w:r>
            <w:r>
              <w:rPr>
                <w:color w:val="394957"/>
                <w:w w:val="95"/>
                <w:sz w:val="20"/>
              </w:rPr>
              <w:t>Administrative </w:t>
            </w:r>
            <w:r>
              <w:rPr>
                <w:color w:val="394957"/>
                <w:sz w:val="20"/>
              </w:rPr>
              <w:t>Geografiske Inddeling (DAGI)</w:t>
            </w:r>
          </w:p>
        </w:tc>
        <w:tc>
          <w:tcPr>
            <w:tcW w:w="1702" w:type="dxa"/>
            <w:tcBorders>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192"/>
              <w:ind w:left="74"/>
              <w:rPr>
                <w:sz w:val="20"/>
              </w:rPr>
            </w:pPr>
            <w:r>
              <w:rPr>
                <w:color w:val="394957"/>
                <w:sz w:val="20"/>
              </w:rPr>
              <w:t>DAGIsingle</w:t>
            </w:r>
          </w:p>
        </w:tc>
        <w:tc>
          <w:tcPr>
            <w:tcW w:w="1699" w:type="dxa"/>
            <w:tcBorders>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192"/>
              <w:ind w:left="69"/>
              <w:rPr>
                <w:sz w:val="20"/>
              </w:rPr>
            </w:pPr>
            <w:r>
              <w:rPr>
                <w:color w:val="394957"/>
                <w:sz w:val="20"/>
              </w:rPr>
              <w:t>SDFE</w:t>
            </w:r>
          </w:p>
        </w:tc>
        <w:tc>
          <w:tcPr>
            <w:tcW w:w="2412" w:type="dxa"/>
            <w:tcBorders>
              <w:left w:val="single" w:sz="8" w:space="0" w:color="000000"/>
              <w:bottom w:val="single" w:sz="8" w:space="0" w:color="000000"/>
              <w:right w:val="single" w:sz="8" w:space="0" w:color="000000"/>
            </w:tcBorders>
          </w:tcPr>
          <w:p>
            <w:pPr>
              <w:pStyle w:val="TableParagraph"/>
              <w:spacing w:before="9"/>
              <w:ind w:left="72" w:right="221"/>
              <w:rPr>
                <w:sz w:val="20"/>
              </w:rPr>
            </w:pPr>
            <w:r>
              <w:rPr>
                <w:color w:val="394957"/>
                <w:sz w:val="20"/>
              </w:rPr>
              <w:t>Geographical administrative boundaries as vector data based on Geodanmark, cadastral data, ministries and</w:t>
            </w:r>
          </w:p>
          <w:p>
            <w:pPr>
              <w:pStyle w:val="TableParagraph"/>
              <w:spacing w:line="222" w:lineRule="exact"/>
              <w:ind w:left="72"/>
              <w:rPr>
                <w:sz w:val="20"/>
              </w:rPr>
            </w:pPr>
            <w:r>
              <w:rPr>
                <w:color w:val="394957"/>
                <w:sz w:val="20"/>
              </w:rPr>
              <w:t>PostNord.</w:t>
            </w:r>
          </w:p>
        </w:tc>
        <w:tc>
          <w:tcPr>
            <w:tcW w:w="1699" w:type="dxa"/>
            <w:tcBorders>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8"/>
              </w:rPr>
            </w:pPr>
          </w:p>
          <w:p>
            <w:pPr>
              <w:pStyle w:val="TableParagraph"/>
              <w:spacing w:before="1"/>
              <w:ind w:left="70" w:right="623"/>
              <w:rPr>
                <w:sz w:val="20"/>
              </w:rPr>
            </w:pPr>
            <w:r>
              <w:rPr>
                <w:color w:val="394957"/>
                <w:sz w:val="20"/>
              </w:rPr>
              <w:t>Weekly </w:t>
            </w:r>
            <w:r>
              <w:rPr>
                <w:color w:val="394957"/>
                <w:w w:val="95"/>
                <w:sz w:val="20"/>
              </w:rPr>
              <w:t>(sundays)</w:t>
            </w:r>
          </w:p>
        </w:tc>
        <w:tc>
          <w:tcPr>
            <w:tcW w:w="1559" w:type="dxa"/>
            <w:tcBorders>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192"/>
              <w:ind w:left="73"/>
              <w:rPr>
                <w:sz w:val="20"/>
              </w:rPr>
            </w:pPr>
            <w:r>
              <w:rPr>
                <w:color w:val="394957"/>
                <w:sz w:val="20"/>
              </w:rPr>
              <w:t>Vector</w:t>
            </w:r>
          </w:p>
        </w:tc>
      </w:tr>
      <w:tr>
        <w:trPr>
          <w:trHeight w:val="1648" w:hRule="atLeast"/>
        </w:trPr>
        <w:tc>
          <w:tcPr>
            <w:tcW w:w="1409" w:type="dxa"/>
            <w:vMerge/>
            <w:tcBorders>
              <w:top w:val="nil"/>
              <w:bottom w:val="single" w:sz="8" w:space="0" w:color="000000"/>
            </w:tcBorders>
          </w:tcPr>
          <w:p>
            <w:pPr>
              <w:rPr>
                <w:sz w:val="2"/>
                <w:szCs w:val="2"/>
              </w:rPr>
            </w:pPr>
          </w:p>
        </w:tc>
        <w:tc>
          <w:tcPr>
            <w:tcW w:w="1702" w:type="dxa"/>
            <w:tcBorders>
              <w:top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8"/>
              <w:rPr>
                <w:b/>
                <w:sz w:val="17"/>
              </w:rPr>
            </w:pPr>
          </w:p>
          <w:p>
            <w:pPr>
              <w:pStyle w:val="TableParagraph"/>
              <w:ind w:left="74"/>
              <w:rPr>
                <w:sz w:val="20"/>
              </w:rPr>
            </w:pPr>
            <w:r>
              <w:rPr>
                <w:color w:val="394957"/>
                <w:sz w:val="20"/>
              </w:rPr>
              <w:t>DAGImulti</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8"/>
              <w:rPr>
                <w:b/>
                <w:sz w:val="17"/>
              </w:rPr>
            </w:pPr>
          </w:p>
          <w:p>
            <w:pPr>
              <w:pStyle w:val="TableParagraph"/>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9"/>
              <w:ind w:left="72" w:right="221"/>
              <w:rPr>
                <w:sz w:val="20"/>
              </w:rPr>
            </w:pPr>
            <w:r>
              <w:rPr>
                <w:color w:val="394957"/>
                <w:sz w:val="20"/>
              </w:rPr>
              <w:t>Geographical administrative boundaries as vector data based on Geodanmark, cadastral</w:t>
            </w:r>
          </w:p>
          <w:p>
            <w:pPr>
              <w:pStyle w:val="TableParagraph"/>
              <w:ind w:left="72" w:right="565"/>
              <w:rPr>
                <w:sz w:val="20"/>
              </w:rPr>
            </w:pPr>
            <w:r>
              <w:rPr>
                <w:color w:val="394957"/>
                <w:sz w:val="20"/>
              </w:rPr>
              <w:t>data, ministries and PostNord.</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8"/>
              <w:rPr>
                <w:b/>
                <w:sz w:val="29"/>
              </w:rPr>
            </w:pPr>
          </w:p>
          <w:p>
            <w:pPr>
              <w:pStyle w:val="TableParagraph"/>
              <w:ind w:left="70" w:right="623"/>
              <w:rPr>
                <w:sz w:val="20"/>
              </w:rPr>
            </w:pPr>
            <w:r>
              <w:rPr>
                <w:color w:val="394957"/>
                <w:sz w:val="20"/>
              </w:rPr>
              <w:t>Weekly </w:t>
            </w:r>
            <w:r>
              <w:rPr>
                <w:color w:val="394957"/>
                <w:w w:val="95"/>
                <w:sz w:val="20"/>
              </w:rPr>
              <w:t>(sundays)</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8"/>
              <w:rPr>
                <w:b/>
                <w:sz w:val="17"/>
              </w:rPr>
            </w:pPr>
          </w:p>
          <w:p>
            <w:pPr>
              <w:pStyle w:val="TableParagraph"/>
              <w:ind w:left="73"/>
              <w:rPr>
                <w:sz w:val="20"/>
              </w:rPr>
            </w:pPr>
            <w:r>
              <w:rPr>
                <w:color w:val="394957"/>
                <w:sz w:val="20"/>
              </w:rPr>
              <w:t>Vector</w:t>
            </w:r>
          </w:p>
        </w:tc>
      </w:tr>
      <w:tr>
        <w:trPr>
          <w:trHeight w:val="1079"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spacing w:before="9"/>
              <w:rPr>
                <w:b/>
                <w:sz w:val="26"/>
              </w:rPr>
            </w:pPr>
          </w:p>
          <w:p>
            <w:pPr>
              <w:pStyle w:val="TableParagraph"/>
              <w:spacing w:before="1"/>
              <w:ind w:left="71"/>
              <w:rPr>
                <w:sz w:val="20"/>
              </w:rPr>
            </w:pPr>
            <w:r>
              <w:rPr>
                <w:color w:val="394957"/>
                <w:sz w:val="20"/>
              </w:rPr>
              <w:t>Danmarks </w:t>
            </w:r>
            <w:r>
              <w:rPr>
                <w:color w:val="394957"/>
                <w:w w:val="95"/>
                <w:sz w:val="20"/>
              </w:rPr>
              <w:t>Stednavne</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71"/>
              <w:ind w:left="69"/>
              <w:rPr>
                <w:sz w:val="20"/>
              </w:rPr>
            </w:pPr>
            <w:r>
              <w:rPr>
                <w:color w:val="394957"/>
                <w:sz w:val="20"/>
              </w:rPr>
              <w:t>DKstednavne</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71"/>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9"/>
              <w:rPr>
                <w:b/>
                <w:sz w:val="26"/>
              </w:rPr>
            </w:pPr>
          </w:p>
          <w:p>
            <w:pPr>
              <w:pStyle w:val="TableParagraph"/>
              <w:spacing w:before="1"/>
              <w:ind w:left="72" w:right="221"/>
              <w:rPr>
                <w:sz w:val="20"/>
              </w:rPr>
            </w:pPr>
            <w:r>
              <w:rPr>
                <w:color w:val="394957"/>
                <w:sz w:val="20"/>
              </w:rPr>
              <w:t>Georeferenced place names as vector data</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9"/>
              <w:rPr>
                <w:b/>
                <w:sz w:val="26"/>
              </w:rPr>
            </w:pPr>
          </w:p>
          <w:p>
            <w:pPr>
              <w:pStyle w:val="TableParagraph"/>
              <w:spacing w:before="1"/>
              <w:ind w:left="70" w:right="623"/>
              <w:rPr>
                <w:sz w:val="20"/>
              </w:rPr>
            </w:pPr>
            <w:r>
              <w:rPr>
                <w:color w:val="394957"/>
                <w:sz w:val="20"/>
              </w:rPr>
              <w:t>Weekly </w:t>
            </w:r>
            <w:r>
              <w:rPr>
                <w:color w:val="394957"/>
                <w:w w:val="95"/>
                <w:sz w:val="20"/>
              </w:rPr>
              <w:t>(sundays)</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913"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spacing w:before="112"/>
              <w:ind w:left="71" w:right="386"/>
              <w:rPr>
                <w:sz w:val="20"/>
              </w:rPr>
            </w:pPr>
            <w:r>
              <w:rPr>
                <w:color w:val="394957"/>
                <w:sz w:val="20"/>
              </w:rPr>
              <w:t>Danmarks Adresser (DAR)</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29"/>
              </w:rPr>
            </w:pPr>
          </w:p>
          <w:p>
            <w:pPr>
              <w:pStyle w:val="TableParagraph"/>
              <w:ind w:left="69"/>
              <w:rPr>
                <w:sz w:val="20"/>
              </w:rPr>
            </w:pPr>
            <w:r>
              <w:rPr>
                <w:color w:val="394957"/>
                <w:sz w:val="20"/>
              </w:rPr>
              <w:t>DAR</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29"/>
              </w:rPr>
            </w:pPr>
          </w:p>
          <w:p>
            <w:pPr>
              <w:pStyle w:val="TableParagraph"/>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19"/>
              </w:rPr>
            </w:pPr>
          </w:p>
          <w:p>
            <w:pPr>
              <w:pStyle w:val="TableParagraph"/>
              <w:ind w:left="72" w:right="65"/>
              <w:rPr>
                <w:sz w:val="20"/>
              </w:rPr>
            </w:pPr>
            <w:r>
              <w:rPr>
                <w:color w:val="394957"/>
                <w:sz w:val="20"/>
              </w:rPr>
              <w:t>Georeferenced addresses as vector data</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29"/>
              </w:rPr>
            </w:pPr>
          </w:p>
          <w:p>
            <w:pPr>
              <w:pStyle w:val="TableParagraph"/>
              <w:ind w:left="70"/>
              <w:rPr>
                <w:sz w:val="20"/>
              </w:rPr>
            </w:pPr>
            <w:r>
              <w:rPr>
                <w:color w:val="394957"/>
                <w:sz w:val="20"/>
              </w:rPr>
              <w:t>Unknown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29"/>
              </w:rPr>
            </w:pPr>
          </w:p>
          <w:p>
            <w:pPr>
              <w:pStyle w:val="TableParagraph"/>
              <w:ind w:left="128"/>
              <w:rPr>
                <w:sz w:val="20"/>
              </w:rPr>
            </w:pPr>
            <w:r>
              <w:rPr>
                <w:color w:val="394957"/>
                <w:sz w:val="20"/>
              </w:rPr>
              <w:t>Vector</w:t>
            </w:r>
          </w:p>
        </w:tc>
      </w:tr>
      <w:tr>
        <w:trPr>
          <w:trHeight w:val="2109" w:hRule="atLeast"/>
        </w:trPr>
        <w:tc>
          <w:tcPr>
            <w:tcW w:w="14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18"/>
              </w:rPr>
            </w:pPr>
          </w:p>
          <w:p>
            <w:pPr>
              <w:pStyle w:val="TableParagraph"/>
              <w:ind w:left="71"/>
              <w:rPr>
                <w:sz w:val="20"/>
              </w:rPr>
            </w:pPr>
            <w:r>
              <w:rPr>
                <w:color w:val="394957"/>
                <w:sz w:val="20"/>
              </w:rPr>
              <w:t>GeoDanmark</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8"/>
              <w:rPr>
                <w:b/>
                <w:sz w:val="27"/>
              </w:rPr>
            </w:pPr>
          </w:p>
          <w:p>
            <w:pPr>
              <w:pStyle w:val="TableParagraph"/>
              <w:ind w:left="69" w:right="403"/>
              <w:rPr>
                <w:sz w:val="20"/>
              </w:rPr>
            </w:pPr>
            <w:r>
              <w:rPr>
                <w:color w:val="394957"/>
                <w:sz w:val="20"/>
              </w:rPr>
              <w:t>GeoDanmark</w:t>
            </w:r>
            <w:r>
              <w:rPr>
                <w:color w:val="394957"/>
                <w:w w:val="99"/>
                <w:sz w:val="20"/>
              </w:rPr>
              <w:t> </w:t>
            </w:r>
            <w:r>
              <w:rPr>
                <w:color w:val="394957"/>
                <w:sz w:val="20"/>
              </w:rPr>
              <w:t>vektor</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8"/>
              <w:rPr>
                <w:b/>
                <w:sz w:val="27"/>
              </w:rPr>
            </w:pPr>
          </w:p>
          <w:p>
            <w:pPr>
              <w:pStyle w:val="TableParagraph"/>
              <w:spacing w:line="229" w:lineRule="exact"/>
              <w:ind w:left="69"/>
              <w:rPr>
                <w:sz w:val="20"/>
              </w:rPr>
            </w:pPr>
            <w:r>
              <w:rPr>
                <w:color w:val="394957"/>
                <w:sz w:val="20"/>
              </w:rPr>
              <w:t>SDFE</w:t>
            </w:r>
          </w:p>
          <w:p>
            <w:pPr>
              <w:pStyle w:val="TableParagraph"/>
              <w:spacing w:line="229" w:lineRule="exact"/>
              <w:ind w:left="69"/>
              <w:rPr>
                <w:sz w:val="20"/>
              </w:rPr>
            </w:pPr>
            <w:r>
              <w:rPr>
                <w:color w:val="394957"/>
                <w:sz w:val="20"/>
              </w:rPr>
              <w:t>(GeodDanmark)</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34"/>
              <w:ind w:left="72" w:right="74"/>
              <w:rPr>
                <w:sz w:val="20"/>
              </w:rPr>
            </w:pPr>
            <w:r>
              <w:rPr>
                <w:color w:val="394957"/>
                <w:sz w:val="20"/>
              </w:rPr>
              <w:t>Vector data generated in cooperation between the 98 municipalities and SDFE. Contains elements in 7 categories: Buildings, built-up areas, trafic, techincal, nature, hydro and administrative.</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81"/>
              <w:ind w:left="70"/>
              <w:rPr>
                <w:sz w:val="20"/>
              </w:rPr>
            </w:pPr>
            <w:r>
              <w:rPr>
                <w:color w:val="394957"/>
                <w:sz w:val="20"/>
              </w:rPr>
              <w:t>Weekly (as GML)</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8"/>
              <w:rPr>
                <w:b/>
                <w:sz w:val="19"/>
              </w:rPr>
            </w:pPr>
          </w:p>
          <w:p>
            <w:pPr>
              <w:pStyle w:val="TableParagraph"/>
              <w:ind w:left="73" w:right="326"/>
              <w:rPr>
                <w:sz w:val="20"/>
              </w:rPr>
            </w:pPr>
            <w:r>
              <w:rPr>
                <w:color w:val="394957"/>
                <w:sz w:val="20"/>
              </w:rPr>
              <w:t>Vector, precision varying from 0,03-75cm (2D).</w:t>
            </w:r>
          </w:p>
        </w:tc>
      </w:tr>
      <w:tr>
        <w:trPr>
          <w:trHeight w:val="1050"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25"/>
              </w:rPr>
            </w:pPr>
          </w:p>
          <w:p>
            <w:pPr>
              <w:pStyle w:val="TableParagraph"/>
              <w:spacing w:before="1"/>
              <w:ind w:left="69" w:right="403"/>
              <w:rPr>
                <w:sz w:val="20"/>
              </w:rPr>
            </w:pPr>
            <w:r>
              <w:rPr>
                <w:color w:val="394957"/>
                <w:sz w:val="20"/>
              </w:rPr>
              <w:t>GeoDanmark</w:t>
            </w:r>
            <w:r>
              <w:rPr>
                <w:color w:val="394957"/>
                <w:w w:val="99"/>
                <w:sz w:val="20"/>
              </w:rPr>
              <w:t> </w:t>
            </w:r>
            <w:r>
              <w:rPr>
                <w:color w:val="394957"/>
                <w:sz w:val="20"/>
              </w:rPr>
              <w:t>ortofoto</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25"/>
              </w:rPr>
            </w:pPr>
          </w:p>
          <w:p>
            <w:pPr>
              <w:pStyle w:val="TableParagraph"/>
              <w:spacing w:before="1"/>
              <w:ind w:left="69"/>
              <w:rPr>
                <w:sz w:val="20"/>
              </w:rPr>
            </w:pPr>
            <w:r>
              <w:rPr>
                <w:color w:val="394957"/>
                <w:sz w:val="20"/>
              </w:rPr>
              <w:t>SDFE</w:t>
            </w:r>
          </w:p>
          <w:p>
            <w:pPr>
              <w:pStyle w:val="TableParagraph"/>
              <w:ind w:left="69"/>
              <w:rPr>
                <w:sz w:val="20"/>
              </w:rPr>
            </w:pPr>
            <w:r>
              <w:rPr>
                <w:color w:val="394957"/>
                <w:sz w:val="20"/>
              </w:rPr>
              <w:t>(GeodDanmark)</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56"/>
              <w:ind w:left="72"/>
              <w:rPr>
                <w:sz w:val="20"/>
              </w:rPr>
            </w:pPr>
            <w:r>
              <w:rPr>
                <w:color w:val="394957"/>
                <w:sz w:val="20"/>
              </w:rPr>
              <w:t>Orthophoto</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56"/>
              <w:ind w:left="70"/>
              <w:rPr>
                <w:sz w:val="20"/>
              </w:rPr>
            </w:pPr>
            <w:r>
              <w:rPr>
                <w:color w:val="394957"/>
                <w:sz w:val="20"/>
              </w:rPr>
              <w:t>Yearly</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64"/>
              <w:ind w:left="73" w:right="301"/>
              <w:rPr>
                <w:sz w:val="20"/>
              </w:rPr>
            </w:pPr>
            <w:r>
              <w:rPr>
                <w:color w:val="394957"/>
                <w:sz w:val="20"/>
              </w:rPr>
              <w:t>Raster (32bit RGBNir,</w:t>
            </w:r>
          </w:p>
          <w:p>
            <w:pPr>
              <w:pStyle w:val="TableParagraph"/>
              <w:spacing w:before="1"/>
              <w:ind w:left="73" w:right="323"/>
              <w:rPr>
                <w:sz w:val="20"/>
              </w:rPr>
            </w:pPr>
            <w:r>
              <w:rPr>
                <w:color w:val="394957"/>
                <w:sz w:val="20"/>
              </w:rPr>
              <w:t>12,5cm pixel resolution)</w:t>
            </w:r>
          </w:p>
        </w:tc>
      </w:tr>
      <w:tr>
        <w:trPr>
          <w:trHeight w:val="895" w:hRule="atLeast"/>
        </w:trPr>
        <w:tc>
          <w:tcPr>
            <w:tcW w:w="14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158"/>
              <w:ind w:left="71" w:right="219"/>
              <w:rPr>
                <w:sz w:val="20"/>
              </w:rPr>
            </w:pPr>
            <w:r>
              <w:rPr>
                <w:color w:val="394957"/>
                <w:sz w:val="20"/>
              </w:rPr>
              <w:t>Danmarks Højdemodel (DHM)</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
              <w:rPr>
                <w:b/>
                <w:sz w:val="28"/>
              </w:rPr>
            </w:pPr>
          </w:p>
          <w:p>
            <w:pPr>
              <w:pStyle w:val="TableParagraph"/>
              <w:ind w:left="69"/>
              <w:rPr>
                <w:sz w:val="20"/>
              </w:rPr>
            </w:pPr>
            <w:r>
              <w:rPr>
                <w:color w:val="394957"/>
                <w:sz w:val="20"/>
              </w:rPr>
              <w:t>DHMpunktsky</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8"/>
              <w:rPr>
                <w:b/>
                <w:sz w:val="28"/>
              </w:rPr>
            </w:pPr>
          </w:p>
          <w:p>
            <w:pPr>
              <w:pStyle w:val="TableParagraph"/>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8"/>
              <w:rPr>
                <w:b/>
                <w:sz w:val="28"/>
              </w:rPr>
            </w:pPr>
          </w:p>
          <w:p>
            <w:pPr>
              <w:pStyle w:val="TableParagraph"/>
              <w:ind w:left="72"/>
              <w:rPr>
                <w:sz w:val="20"/>
              </w:rPr>
            </w:pPr>
            <w:r>
              <w:rPr>
                <w:color w:val="394957"/>
                <w:sz w:val="20"/>
              </w:rPr>
              <w:t>Pointcloud of Denmark</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8"/>
              <w:rPr>
                <w:b/>
                <w:sz w:val="18"/>
              </w:rPr>
            </w:pPr>
          </w:p>
          <w:p>
            <w:pPr>
              <w:pStyle w:val="TableParagraph"/>
              <w:ind w:left="70"/>
              <w:rPr>
                <w:sz w:val="20"/>
              </w:rPr>
            </w:pPr>
            <w:r>
              <w:rPr>
                <w:color w:val="394957"/>
                <w:sz w:val="20"/>
              </w:rPr>
              <w:t>2016 (data from</w:t>
            </w:r>
          </w:p>
          <w:p>
            <w:pPr>
              <w:pStyle w:val="TableParagraph"/>
              <w:ind w:left="70"/>
              <w:rPr>
                <w:sz w:val="20"/>
              </w:rPr>
            </w:pPr>
            <w:r>
              <w:rPr>
                <w:color w:val="394957"/>
                <w:sz w:val="20"/>
              </w:rPr>
              <w:t>2014-2015)</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8"/>
              <w:rPr>
                <w:b/>
                <w:sz w:val="18"/>
              </w:rPr>
            </w:pPr>
          </w:p>
          <w:p>
            <w:pPr>
              <w:pStyle w:val="TableParagraph"/>
              <w:ind w:left="73" w:right="112"/>
              <w:rPr>
                <w:sz w:val="20"/>
              </w:rPr>
            </w:pPr>
            <w:r>
              <w:rPr>
                <w:color w:val="394957"/>
                <w:sz w:val="20"/>
              </w:rPr>
              <w:t>4-5 points pr. m2</w:t>
            </w:r>
          </w:p>
        </w:tc>
      </w:tr>
      <w:tr>
        <w:trPr>
          <w:trHeight w:val="1108"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85"/>
              <w:ind w:left="69"/>
              <w:rPr>
                <w:sz w:val="20"/>
              </w:rPr>
            </w:pPr>
            <w:r>
              <w:rPr>
                <w:color w:val="394957"/>
                <w:sz w:val="20"/>
              </w:rPr>
              <w:t>DHMterræn</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85"/>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18"/>
              </w:rPr>
            </w:pPr>
          </w:p>
          <w:p>
            <w:pPr>
              <w:pStyle w:val="TableParagraph"/>
              <w:ind w:left="72" w:right="399"/>
              <w:rPr>
                <w:sz w:val="20"/>
              </w:rPr>
            </w:pPr>
            <w:r>
              <w:rPr>
                <w:color w:val="394957"/>
                <w:sz w:val="20"/>
              </w:rPr>
              <w:t>Terrain height map of Denmark based on pointcloud</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8"/>
              </w:rPr>
            </w:pPr>
          </w:p>
          <w:p>
            <w:pPr>
              <w:pStyle w:val="TableParagraph"/>
              <w:ind w:left="70"/>
              <w:rPr>
                <w:sz w:val="20"/>
              </w:rPr>
            </w:pPr>
            <w:r>
              <w:rPr>
                <w:color w:val="394957"/>
                <w:sz w:val="20"/>
              </w:rPr>
              <w:t>2016 (data from</w:t>
            </w:r>
          </w:p>
          <w:p>
            <w:pPr>
              <w:pStyle w:val="TableParagraph"/>
              <w:ind w:left="70"/>
              <w:rPr>
                <w:sz w:val="20"/>
              </w:rPr>
            </w:pPr>
            <w:r>
              <w:rPr>
                <w:color w:val="394957"/>
                <w:sz w:val="20"/>
              </w:rPr>
              <w:t>2014-2015)</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8"/>
              </w:rPr>
            </w:pPr>
          </w:p>
          <w:p>
            <w:pPr>
              <w:pStyle w:val="TableParagraph"/>
              <w:ind w:left="73"/>
              <w:rPr>
                <w:sz w:val="20"/>
              </w:rPr>
            </w:pPr>
            <w:r>
              <w:rPr>
                <w:color w:val="394957"/>
                <w:sz w:val="20"/>
              </w:rPr>
              <w:t>Raster (0,4m cellsize)</w:t>
            </w:r>
          </w:p>
        </w:tc>
      </w:tr>
    </w:tbl>
    <w:p>
      <w:pPr>
        <w:spacing w:after="0"/>
        <w:rPr>
          <w:sz w:val="20"/>
        </w:rPr>
        <w:sectPr>
          <w:pgSz w:w="11910" w:h="16840"/>
          <w:pgMar w:header="0" w:footer="467" w:top="1580" w:bottom="960" w:left="920" w:right="160"/>
        </w:sectPr>
      </w:pPr>
    </w:p>
    <w:tbl>
      <w:tblPr>
        <w:tblW w:w="0" w:type="auto"/>
        <w:jc w:val="lef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1702"/>
        <w:gridCol w:w="1699"/>
        <w:gridCol w:w="2412"/>
        <w:gridCol w:w="1699"/>
        <w:gridCol w:w="1559"/>
      </w:tblGrid>
      <w:tr>
        <w:trPr>
          <w:trHeight w:val="688" w:hRule="atLeast"/>
        </w:trPr>
        <w:tc>
          <w:tcPr>
            <w:tcW w:w="1409" w:type="dxa"/>
            <w:tcBorders>
              <w:bottom w:val="single" w:sz="8" w:space="0" w:color="000000"/>
            </w:tcBorders>
            <w:shd w:val="clear" w:color="auto" w:fill="F1F1F1"/>
          </w:tcPr>
          <w:p>
            <w:pPr>
              <w:pStyle w:val="TableParagraph"/>
              <w:spacing w:before="129"/>
              <w:ind w:left="76"/>
              <w:rPr>
                <w:b/>
                <w:sz w:val="20"/>
              </w:rPr>
            </w:pPr>
            <w:r>
              <w:rPr>
                <w:b/>
                <w:color w:val="394957"/>
                <w:sz w:val="20"/>
              </w:rPr>
              <w:t>Group</w:t>
            </w:r>
          </w:p>
        </w:tc>
        <w:tc>
          <w:tcPr>
            <w:tcW w:w="1702" w:type="dxa"/>
            <w:shd w:val="clear" w:color="auto" w:fill="F1F1F1"/>
          </w:tcPr>
          <w:p>
            <w:pPr>
              <w:pStyle w:val="TableParagraph"/>
              <w:spacing w:before="114"/>
              <w:ind w:left="74"/>
              <w:rPr>
                <w:b/>
                <w:sz w:val="20"/>
              </w:rPr>
            </w:pPr>
            <w:r>
              <w:rPr>
                <w:b/>
                <w:w w:val="95"/>
                <w:sz w:val="20"/>
              </w:rPr>
              <w:t>Service/Element </w:t>
            </w:r>
            <w:r>
              <w:rPr>
                <w:b/>
                <w:sz w:val="20"/>
              </w:rPr>
              <w:t>name</w:t>
            </w:r>
          </w:p>
        </w:tc>
        <w:tc>
          <w:tcPr>
            <w:tcW w:w="1699" w:type="dxa"/>
            <w:shd w:val="clear" w:color="auto" w:fill="F1F1F1"/>
          </w:tcPr>
          <w:p>
            <w:pPr>
              <w:pStyle w:val="TableParagraph"/>
              <w:spacing w:before="114"/>
              <w:ind w:left="74" w:right="405"/>
              <w:rPr>
                <w:b/>
                <w:sz w:val="20"/>
              </w:rPr>
            </w:pPr>
            <w:r>
              <w:rPr>
                <w:b/>
                <w:sz w:val="20"/>
              </w:rPr>
              <w:t>Responsible</w:t>
            </w:r>
            <w:r>
              <w:rPr>
                <w:b/>
                <w:w w:val="99"/>
                <w:sz w:val="20"/>
              </w:rPr>
              <w:t> </w:t>
            </w:r>
            <w:r>
              <w:rPr>
                <w:b/>
                <w:w w:val="95"/>
                <w:sz w:val="20"/>
              </w:rPr>
              <w:t>organization</w:t>
            </w:r>
          </w:p>
        </w:tc>
        <w:tc>
          <w:tcPr>
            <w:tcW w:w="2412" w:type="dxa"/>
            <w:shd w:val="clear" w:color="auto" w:fill="F1F1F1"/>
          </w:tcPr>
          <w:p>
            <w:pPr>
              <w:pStyle w:val="TableParagraph"/>
              <w:spacing w:before="8"/>
              <w:rPr>
                <w:b/>
                <w:sz w:val="19"/>
              </w:rPr>
            </w:pPr>
          </w:p>
          <w:p>
            <w:pPr>
              <w:pStyle w:val="TableParagraph"/>
              <w:spacing w:before="1"/>
              <w:ind w:left="77"/>
              <w:rPr>
                <w:b/>
                <w:sz w:val="20"/>
              </w:rPr>
            </w:pPr>
            <w:r>
              <w:rPr>
                <w:b/>
                <w:sz w:val="20"/>
              </w:rPr>
              <w:t>Content</w:t>
            </w:r>
          </w:p>
        </w:tc>
        <w:tc>
          <w:tcPr>
            <w:tcW w:w="1699" w:type="dxa"/>
            <w:shd w:val="clear" w:color="auto" w:fill="F1F1F1"/>
          </w:tcPr>
          <w:p>
            <w:pPr>
              <w:pStyle w:val="TableParagraph"/>
              <w:ind w:left="75"/>
              <w:rPr>
                <w:b/>
                <w:sz w:val="20"/>
              </w:rPr>
            </w:pPr>
            <w:r>
              <w:rPr>
                <w:b/>
                <w:sz w:val="20"/>
              </w:rPr>
              <w:t>Update </w:t>
            </w:r>
            <w:r>
              <w:rPr>
                <w:b/>
                <w:w w:val="95"/>
                <w:sz w:val="20"/>
              </w:rPr>
              <w:t>frequency/Last</w:t>
            </w:r>
          </w:p>
          <w:p>
            <w:pPr>
              <w:pStyle w:val="TableParagraph"/>
              <w:spacing w:line="209" w:lineRule="exact"/>
              <w:ind w:left="75"/>
              <w:rPr>
                <w:b/>
                <w:sz w:val="20"/>
              </w:rPr>
            </w:pPr>
            <w:r>
              <w:rPr>
                <w:b/>
                <w:sz w:val="20"/>
              </w:rPr>
              <w:t>updated</w:t>
            </w:r>
          </w:p>
        </w:tc>
        <w:tc>
          <w:tcPr>
            <w:tcW w:w="1559" w:type="dxa"/>
            <w:shd w:val="clear" w:color="auto" w:fill="F1F1F1"/>
          </w:tcPr>
          <w:p>
            <w:pPr>
              <w:pStyle w:val="TableParagraph"/>
              <w:spacing w:before="8"/>
              <w:rPr>
                <w:b/>
                <w:sz w:val="19"/>
              </w:rPr>
            </w:pPr>
          </w:p>
          <w:p>
            <w:pPr>
              <w:pStyle w:val="TableParagraph"/>
              <w:spacing w:before="1"/>
              <w:ind w:left="78"/>
              <w:rPr>
                <w:b/>
                <w:sz w:val="20"/>
              </w:rPr>
            </w:pPr>
            <w:r>
              <w:rPr>
                <w:b/>
                <w:sz w:val="20"/>
              </w:rPr>
              <w:t>Quality/Format</w:t>
            </w:r>
          </w:p>
        </w:tc>
      </w:tr>
      <w:tr>
        <w:trPr>
          <w:trHeight w:val="856" w:hRule="atLeast"/>
        </w:trPr>
        <w:tc>
          <w:tcPr>
            <w:tcW w:w="1409" w:type="dxa"/>
            <w:vMerge w:val="restart"/>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702" w:type="dxa"/>
            <w:tcBorders>
              <w:left w:val="single" w:sz="8" w:space="0" w:color="000000"/>
              <w:bottom w:val="single" w:sz="8" w:space="0" w:color="000000"/>
              <w:right w:val="single" w:sz="8" w:space="0" w:color="000000"/>
            </w:tcBorders>
          </w:tcPr>
          <w:p>
            <w:pPr>
              <w:pStyle w:val="TableParagraph"/>
              <w:spacing w:before="3"/>
              <w:rPr>
                <w:b/>
                <w:sz w:val="27"/>
              </w:rPr>
            </w:pPr>
          </w:p>
          <w:p>
            <w:pPr>
              <w:pStyle w:val="TableParagraph"/>
              <w:ind w:left="69"/>
              <w:rPr>
                <w:sz w:val="20"/>
              </w:rPr>
            </w:pPr>
            <w:r>
              <w:rPr>
                <w:color w:val="394957"/>
                <w:sz w:val="20"/>
              </w:rPr>
              <w:t>DHMoverflade</w:t>
            </w:r>
          </w:p>
        </w:tc>
        <w:tc>
          <w:tcPr>
            <w:tcW w:w="1699" w:type="dxa"/>
            <w:tcBorders>
              <w:left w:val="single" w:sz="8" w:space="0" w:color="000000"/>
              <w:bottom w:val="single" w:sz="8" w:space="0" w:color="000000"/>
              <w:right w:val="single" w:sz="8" w:space="0" w:color="000000"/>
            </w:tcBorders>
          </w:tcPr>
          <w:p>
            <w:pPr>
              <w:pStyle w:val="TableParagraph"/>
              <w:spacing w:before="3"/>
              <w:rPr>
                <w:b/>
                <w:sz w:val="27"/>
              </w:rPr>
            </w:pPr>
          </w:p>
          <w:p>
            <w:pPr>
              <w:pStyle w:val="TableParagraph"/>
              <w:ind w:left="69"/>
              <w:rPr>
                <w:sz w:val="20"/>
              </w:rPr>
            </w:pPr>
            <w:r>
              <w:rPr>
                <w:color w:val="394957"/>
                <w:sz w:val="20"/>
              </w:rPr>
              <w:t>SDFE</w:t>
            </w:r>
          </w:p>
        </w:tc>
        <w:tc>
          <w:tcPr>
            <w:tcW w:w="2412" w:type="dxa"/>
            <w:tcBorders>
              <w:left w:val="single" w:sz="8" w:space="0" w:color="000000"/>
              <w:bottom w:val="single" w:sz="8" w:space="0" w:color="000000"/>
              <w:right w:val="single" w:sz="8" w:space="0" w:color="000000"/>
            </w:tcBorders>
          </w:tcPr>
          <w:p>
            <w:pPr>
              <w:pStyle w:val="TableParagraph"/>
              <w:spacing w:before="83"/>
              <w:ind w:left="72" w:right="343"/>
              <w:rPr>
                <w:sz w:val="20"/>
              </w:rPr>
            </w:pPr>
            <w:r>
              <w:rPr>
                <w:color w:val="394957"/>
                <w:sz w:val="20"/>
              </w:rPr>
              <w:t>Surface height map of Denmark based on pointcloud</w:t>
            </w:r>
          </w:p>
        </w:tc>
        <w:tc>
          <w:tcPr>
            <w:tcW w:w="1699" w:type="dxa"/>
            <w:tcBorders>
              <w:left w:val="single" w:sz="8" w:space="0" w:color="000000"/>
              <w:bottom w:val="single" w:sz="8" w:space="0" w:color="000000"/>
              <w:right w:val="single" w:sz="8" w:space="0" w:color="000000"/>
            </w:tcBorders>
          </w:tcPr>
          <w:p>
            <w:pPr>
              <w:pStyle w:val="TableParagraph"/>
              <w:spacing w:before="3"/>
              <w:rPr>
                <w:b/>
                <w:sz w:val="17"/>
              </w:rPr>
            </w:pPr>
          </w:p>
          <w:p>
            <w:pPr>
              <w:pStyle w:val="TableParagraph"/>
              <w:ind w:left="70"/>
              <w:rPr>
                <w:sz w:val="20"/>
              </w:rPr>
            </w:pPr>
            <w:r>
              <w:rPr>
                <w:color w:val="394957"/>
                <w:sz w:val="20"/>
              </w:rPr>
              <w:t>2016 (data from</w:t>
            </w:r>
          </w:p>
          <w:p>
            <w:pPr>
              <w:pStyle w:val="TableParagraph"/>
              <w:ind w:left="70"/>
              <w:rPr>
                <w:sz w:val="20"/>
              </w:rPr>
            </w:pPr>
            <w:r>
              <w:rPr>
                <w:color w:val="394957"/>
                <w:sz w:val="20"/>
              </w:rPr>
              <w:t>2014-2015)</w:t>
            </w:r>
          </w:p>
        </w:tc>
        <w:tc>
          <w:tcPr>
            <w:tcW w:w="1559" w:type="dxa"/>
            <w:tcBorders>
              <w:left w:val="single" w:sz="8" w:space="0" w:color="000000"/>
              <w:bottom w:val="single" w:sz="8" w:space="0" w:color="000000"/>
              <w:right w:val="single" w:sz="8" w:space="0" w:color="000000"/>
            </w:tcBorders>
          </w:tcPr>
          <w:p>
            <w:pPr>
              <w:pStyle w:val="TableParagraph"/>
              <w:spacing w:before="3"/>
              <w:rPr>
                <w:b/>
                <w:sz w:val="17"/>
              </w:rPr>
            </w:pPr>
          </w:p>
          <w:p>
            <w:pPr>
              <w:pStyle w:val="TableParagraph"/>
              <w:ind w:left="73" w:firstLine="55"/>
              <w:rPr>
                <w:sz w:val="20"/>
              </w:rPr>
            </w:pPr>
            <w:r>
              <w:rPr>
                <w:color w:val="394957"/>
                <w:sz w:val="20"/>
              </w:rPr>
              <w:t>Raster (0,4m cellsize)</w:t>
            </w:r>
          </w:p>
        </w:tc>
      </w:tr>
      <w:tr>
        <w:trPr>
          <w:trHeight w:val="700"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4"/>
              <w:rPr>
                <w:b/>
                <w:sz w:val="20"/>
              </w:rPr>
            </w:pPr>
          </w:p>
          <w:p>
            <w:pPr>
              <w:pStyle w:val="TableParagraph"/>
              <w:ind w:left="69"/>
              <w:rPr>
                <w:sz w:val="20"/>
              </w:rPr>
            </w:pPr>
            <w:r>
              <w:rPr>
                <w:color w:val="394957"/>
                <w:sz w:val="20"/>
              </w:rPr>
              <w:t>DHMhøjdekurver</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4"/>
              <w:rPr>
                <w:b/>
                <w:sz w:val="20"/>
              </w:rPr>
            </w:pPr>
          </w:p>
          <w:p>
            <w:pPr>
              <w:pStyle w:val="TableParagraph"/>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4"/>
              <w:rPr>
                <w:b/>
                <w:sz w:val="20"/>
              </w:rPr>
            </w:pPr>
          </w:p>
          <w:p>
            <w:pPr>
              <w:pStyle w:val="TableParagraph"/>
              <w:ind w:left="72"/>
              <w:rPr>
                <w:sz w:val="20"/>
              </w:rPr>
            </w:pPr>
            <w:r>
              <w:rPr>
                <w:color w:val="394957"/>
                <w:sz w:val="20"/>
              </w:rPr>
              <w:t>contour lines of Denmark</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119"/>
              <w:ind w:left="70"/>
              <w:rPr>
                <w:sz w:val="20"/>
              </w:rPr>
            </w:pPr>
            <w:r>
              <w:rPr>
                <w:color w:val="394957"/>
                <w:sz w:val="20"/>
              </w:rPr>
              <w:t>2017 (data from</w:t>
            </w:r>
          </w:p>
          <w:p>
            <w:pPr>
              <w:pStyle w:val="TableParagraph"/>
              <w:ind w:left="70"/>
              <w:rPr>
                <w:sz w:val="20"/>
              </w:rPr>
            </w:pPr>
            <w:r>
              <w:rPr>
                <w:color w:val="394957"/>
                <w:sz w:val="20"/>
              </w:rPr>
              <w:t>2014-2015)</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4"/>
              <w:rPr>
                <w:b/>
                <w:sz w:val="20"/>
              </w:rPr>
            </w:pPr>
          </w:p>
          <w:p>
            <w:pPr>
              <w:pStyle w:val="TableParagraph"/>
              <w:ind w:left="73"/>
              <w:rPr>
                <w:sz w:val="20"/>
              </w:rPr>
            </w:pPr>
            <w:r>
              <w:rPr>
                <w:color w:val="394957"/>
                <w:sz w:val="20"/>
              </w:rPr>
              <w:t>Vector data</w:t>
            </w:r>
          </w:p>
        </w:tc>
      </w:tr>
      <w:tr>
        <w:trPr>
          <w:trHeight w:val="800" w:hRule="atLeast"/>
        </w:trPr>
        <w:tc>
          <w:tcPr>
            <w:tcW w:w="14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1"/>
              <w:rPr>
                <w:b/>
                <w:sz w:val="22"/>
              </w:rPr>
            </w:pPr>
          </w:p>
          <w:p>
            <w:pPr>
              <w:pStyle w:val="TableParagraph"/>
              <w:ind w:left="71" w:right="141"/>
              <w:rPr>
                <w:sz w:val="20"/>
              </w:rPr>
            </w:pPr>
            <w:r>
              <w:rPr>
                <w:color w:val="394957"/>
                <w:sz w:val="20"/>
              </w:rPr>
              <w:t>Danmarks Hydrologiske Højdemodel (DHyM)</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
              <w:rPr>
                <w:b/>
                <w:sz w:val="24"/>
              </w:rPr>
            </w:pPr>
          </w:p>
          <w:p>
            <w:pPr>
              <w:pStyle w:val="TableParagraph"/>
              <w:spacing w:before="1"/>
              <w:ind w:left="69"/>
              <w:rPr>
                <w:sz w:val="20"/>
              </w:rPr>
            </w:pPr>
            <w:r>
              <w:rPr>
                <w:color w:val="394957"/>
                <w:sz w:val="20"/>
              </w:rPr>
              <w:t>DHMnedbør</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8"/>
              <w:rPr>
                <w:b/>
                <w:sz w:val="24"/>
              </w:rPr>
            </w:pPr>
          </w:p>
          <w:p>
            <w:pPr>
              <w:pStyle w:val="TableParagraph"/>
              <w:spacing w:before="1"/>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8"/>
              <w:rPr>
                <w:b/>
                <w:sz w:val="24"/>
              </w:rPr>
            </w:pPr>
          </w:p>
          <w:p>
            <w:pPr>
              <w:pStyle w:val="TableParagraph"/>
              <w:spacing w:before="1"/>
              <w:ind w:left="72"/>
              <w:rPr>
                <w:sz w:val="20"/>
              </w:rPr>
            </w:pPr>
            <w:r>
              <w:rPr>
                <w:color w:val="394957"/>
                <w:sz w:val="20"/>
              </w:rPr>
              <w:t>Surface water runoff</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169"/>
              <w:ind w:left="70"/>
              <w:rPr>
                <w:sz w:val="20"/>
              </w:rPr>
            </w:pPr>
            <w:r>
              <w:rPr>
                <w:color w:val="394957"/>
                <w:sz w:val="20"/>
              </w:rPr>
              <w:t>2017 (data from</w:t>
            </w:r>
          </w:p>
          <w:p>
            <w:pPr>
              <w:pStyle w:val="TableParagraph"/>
              <w:spacing w:before="1"/>
              <w:ind w:left="70"/>
              <w:rPr>
                <w:sz w:val="20"/>
              </w:rPr>
            </w:pPr>
            <w:r>
              <w:rPr>
                <w:color w:val="394957"/>
                <w:sz w:val="20"/>
              </w:rPr>
              <w:t>2014-2015)</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169"/>
              <w:ind w:left="73"/>
              <w:rPr>
                <w:sz w:val="20"/>
              </w:rPr>
            </w:pPr>
            <w:r>
              <w:rPr>
                <w:color w:val="394957"/>
                <w:sz w:val="20"/>
              </w:rPr>
              <w:t>Raster (0,4m cellsize)</w:t>
            </w:r>
          </w:p>
        </w:tc>
      </w:tr>
      <w:tr>
        <w:trPr>
          <w:trHeight w:val="733"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9"/>
              <w:rPr>
                <w:b/>
                <w:sz w:val="21"/>
              </w:rPr>
            </w:pPr>
          </w:p>
          <w:p>
            <w:pPr>
              <w:pStyle w:val="TableParagraph"/>
              <w:ind w:left="69"/>
              <w:rPr>
                <w:sz w:val="20"/>
              </w:rPr>
            </w:pPr>
            <w:r>
              <w:rPr>
                <w:color w:val="394957"/>
                <w:sz w:val="20"/>
              </w:rPr>
              <w:t>DHMhavstigning</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9"/>
              <w:rPr>
                <w:b/>
                <w:sz w:val="21"/>
              </w:rPr>
            </w:pPr>
          </w:p>
          <w:p>
            <w:pPr>
              <w:pStyle w:val="TableParagraph"/>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9"/>
              <w:rPr>
                <w:b/>
                <w:sz w:val="21"/>
              </w:rPr>
            </w:pPr>
          </w:p>
          <w:p>
            <w:pPr>
              <w:pStyle w:val="TableParagraph"/>
              <w:ind w:left="72"/>
              <w:rPr>
                <w:sz w:val="20"/>
              </w:rPr>
            </w:pPr>
            <w:r>
              <w:rPr>
                <w:color w:val="394957"/>
                <w:sz w:val="20"/>
              </w:rPr>
              <w:t>Sea-level rise</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136"/>
              <w:ind w:left="70"/>
              <w:rPr>
                <w:sz w:val="20"/>
              </w:rPr>
            </w:pPr>
            <w:r>
              <w:rPr>
                <w:color w:val="394957"/>
                <w:sz w:val="20"/>
              </w:rPr>
              <w:t>2017 (data from</w:t>
            </w:r>
          </w:p>
          <w:p>
            <w:pPr>
              <w:pStyle w:val="TableParagraph"/>
              <w:ind w:left="70"/>
              <w:rPr>
                <w:sz w:val="20"/>
              </w:rPr>
            </w:pPr>
            <w:r>
              <w:rPr>
                <w:color w:val="394957"/>
                <w:sz w:val="20"/>
              </w:rPr>
              <w:t>2014-2015)</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136"/>
              <w:ind w:left="73"/>
              <w:rPr>
                <w:sz w:val="20"/>
              </w:rPr>
            </w:pPr>
            <w:r>
              <w:rPr>
                <w:color w:val="394957"/>
                <w:sz w:val="20"/>
              </w:rPr>
              <w:t>Raster (0,4m cellsize)</w:t>
            </w:r>
          </w:p>
        </w:tc>
      </w:tr>
      <w:tr>
        <w:trPr>
          <w:trHeight w:val="868"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7"/>
              <w:rPr>
                <w:b/>
                <w:sz w:val="27"/>
              </w:rPr>
            </w:pPr>
          </w:p>
          <w:p>
            <w:pPr>
              <w:pStyle w:val="TableParagraph"/>
              <w:spacing w:before="1"/>
              <w:ind w:left="69"/>
              <w:rPr>
                <w:sz w:val="20"/>
              </w:rPr>
            </w:pPr>
            <w:r>
              <w:rPr>
                <w:color w:val="394957"/>
                <w:sz w:val="20"/>
              </w:rPr>
              <w:t>DHMBluespot</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7"/>
              <w:rPr>
                <w:b/>
                <w:sz w:val="27"/>
              </w:rPr>
            </w:pPr>
          </w:p>
          <w:p>
            <w:pPr>
              <w:pStyle w:val="TableParagraph"/>
              <w:spacing w:before="1"/>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88"/>
              <w:ind w:left="72"/>
              <w:rPr>
                <w:sz w:val="20"/>
              </w:rPr>
            </w:pPr>
            <w:r>
              <w:rPr>
                <w:color w:val="394957"/>
                <w:sz w:val="20"/>
              </w:rPr>
              <w:t>Areas in risk of flooding and how much rainfall needed for it to occur</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7"/>
              <w:rPr>
                <w:b/>
                <w:sz w:val="17"/>
              </w:rPr>
            </w:pPr>
          </w:p>
          <w:p>
            <w:pPr>
              <w:pStyle w:val="TableParagraph"/>
              <w:ind w:left="70"/>
              <w:rPr>
                <w:sz w:val="20"/>
              </w:rPr>
            </w:pPr>
            <w:r>
              <w:rPr>
                <w:color w:val="394957"/>
                <w:sz w:val="20"/>
              </w:rPr>
              <w:t>2017 ((data from</w:t>
            </w:r>
          </w:p>
          <w:p>
            <w:pPr>
              <w:pStyle w:val="TableParagraph"/>
              <w:spacing w:before="1"/>
              <w:ind w:left="70"/>
              <w:rPr>
                <w:sz w:val="20"/>
              </w:rPr>
            </w:pPr>
            <w:r>
              <w:rPr>
                <w:color w:val="394957"/>
                <w:sz w:val="20"/>
              </w:rPr>
              <w:t>2014-2015)</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7"/>
              <w:rPr>
                <w:b/>
                <w:sz w:val="17"/>
              </w:rPr>
            </w:pPr>
          </w:p>
          <w:p>
            <w:pPr>
              <w:pStyle w:val="TableParagraph"/>
              <w:ind w:left="73"/>
              <w:rPr>
                <w:sz w:val="20"/>
              </w:rPr>
            </w:pPr>
            <w:r>
              <w:rPr>
                <w:color w:val="394957"/>
                <w:sz w:val="20"/>
              </w:rPr>
              <w:t>Raster (0,4m cellsize)</w:t>
            </w:r>
          </w:p>
        </w:tc>
      </w:tr>
      <w:tr>
        <w:trPr>
          <w:trHeight w:val="1456"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
              <w:rPr>
                <w:b/>
                <w:sz w:val="21"/>
              </w:rPr>
            </w:pPr>
          </w:p>
          <w:p>
            <w:pPr>
              <w:pStyle w:val="TableParagraph"/>
              <w:ind w:left="71" w:right="264"/>
              <w:rPr>
                <w:sz w:val="20"/>
              </w:rPr>
            </w:pPr>
            <w:r>
              <w:rPr>
                <w:color w:val="394957"/>
                <w:sz w:val="20"/>
              </w:rPr>
              <w:t>Danmarks Fikspunkter</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
              <w:rPr>
                <w:b/>
                <w:sz w:val="31"/>
              </w:rPr>
            </w:pPr>
          </w:p>
          <w:p>
            <w:pPr>
              <w:pStyle w:val="TableParagraph"/>
              <w:ind w:left="69"/>
              <w:rPr>
                <w:sz w:val="20"/>
              </w:rPr>
            </w:pPr>
            <w:r>
              <w:rPr>
                <w:color w:val="394957"/>
                <w:sz w:val="20"/>
              </w:rPr>
              <w:t>Fikspunkter</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
              <w:rPr>
                <w:b/>
                <w:sz w:val="31"/>
              </w:rPr>
            </w:pPr>
          </w:p>
          <w:p>
            <w:pPr>
              <w:pStyle w:val="TableParagraph"/>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53"/>
              <w:ind w:left="72" w:right="65"/>
              <w:rPr>
                <w:sz w:val="20"/>
              </w:rPr>
            </w:pPr>
            <w:r>
              <w:rPr>
                <w:color w:val="394957"/>
                <w:sz w:val="20"/>
              </w:rPr>
              <w:t>Physical points in the landscape which are the basis for surverying and mapping in Denmark and the danish referencenet</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37"/>
              <w:ind w:left="70" w:right="39"/>
              <w:rPr>
                <w:sz w:val="20"/>
              </w:rPr>
            </w:pPr>
            <w:r>
              <w:rPr>
                <w:color w:val="394957"/>
                <w:sz w:val="20"/>
              </w:rPr>
              <w:t>Regularly checked and when new points are created by land inspectors etc.</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23"/>
              </w:rPr>
            </w:pPr>
          </w:p>
          <w:p>
            <w:pPr>
              <w:pStyle w:val="TableParagraph"/>
              <w:ind w:left="73" w:right="112"/>
              <w:rPr>
                <w:sz w:val="20"/>
              </w:rPr>
            </w:pPr>
            <w:r>
              <w:rPr>
                <w:color w:val="394957"/>
                <w:sz w:val="20"/>
              </w:rPr>
              <w:t>Vector, precision varying from 0- 7cm</w:t>
            </w:r>
          </w:p>
        </w:tc>
      </w:tr>
      <w:tr>
        <w:trPr>
          <w:trHeight w:val="1405"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9"/>
              </w:rPr>
            </w:pPr>
          </w:p>
          <w:p>
            <w:pPr>
              <w:pStyle w:val="TableParagraph"/>
              <w:ind w:left="71"/>
              <w:rPr>
                <w:sz w:val="20"/>
              </w:rPr>
            </w:pPr>
            <w:r>
              <w:rPr>
                <w:color w:val="394957"/>
                <w:sz w:val="20"/>
              </w:rPr>
              <w:t>DKskærmkort</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9"/>
              </w:rPr>
            </w:pPr>
          </w:p>
          <w:p>
            <w:pPr>
              <w:pStyle w:val="TableParagraph"/>
              <w:ind w:left="69"/>
              <w:rPr>
                <w:sz w:val="20"/>
              </w:rPr>
            </w:pPr>
            <w:r>
              <w:rPr>
                <w:color w:val="394957"/>
                <w:sz w:val="20"/>
              </w:rPr>
              <w:t>DKskærmkort</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9"/>
              </w:rPr>
            </w:pPr>
          </w:p>
          <w:p>
            <w:pPr>
              <w:pStyle w:val="TableParagraph"/>
              <w:ind w:left="69"/>
              <w:rPr>
                <w:sz w:val="20"/>
              </w:rPr>
            </w:pPr>
            <w:r>
              <w:rPr>
                <w:color w:val="394957"/>
                <w:sz w:val="20"/>
              </w:rPr>
              <w:t>SDFE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1"/>
              <w:ind w:left="72" w:right="54"/>
              <w:rPr>
                <w:sz w:val="20"/>
              </w:rPr>
            </w:pPr>
            <w:r>
              <w:rPr>
                <w:color w:val="394957"/>
                <w:sz w:val="20"/>
              </w:rPr>
              <w:t>Topograhical map for digital use - based on Geodanmark data with the addition of the names</w:t>
            </w:r>
          </w:p>
          <w:p>
            <w:pPr>
              <w:pStyle w:val="TableParagraph"/>
              <w:spacing w:line="228" w:lineRule="exact" w:before="7"/>
              <w:ind w:left="72"/>
              <w:rPr>
                <w:sz w:val="20"/>
              </w:rPr>
            </w:pPr>
            <w:r>
              <w:rPr>
                <w:color w:val="394957"/>
                <w:sz w:val="20"/>
              </w:rPr>
              <w:t>of places and the heigh model</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9"/>
              </w:rPr>
            </w:pPr>
          </w:p>
          <w:p>
            <w:pPr>
              <w:pStyle w:val="TableParagraph"/>
              <w:ind w:left="70"/>
              <w:rPr>
                <w:sz w:val="20"/>
              </w:rPr>
            </w:pPr>
            <w:r>
              <w:rPr>
                <w:color w:val="394957"/>
                <w:sz w:val="20"/>
              </w:rPr>
              <w:t>2016</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126"/>
              <w:ind w:left="73"/>
              <w:rPr>
                <w:sz w:val="20"/>
              </w:rPr>
            </w:pPr>
            <w:r>
              <w:rPr>
                <w:color w:val="394957"/>
                <w:sz w:val="20"/>
              </w:rPr>
              <w:t>WMS/Tile service in 14 scales between 1:750 -</w:t>
            </w:r>
          </w:p>
          <w:p>
            <w:pPr>
              <w:pStyle w:val="TableParagraph"/>
              <w:spacing w:before="2"/>
              <w:ind w:left="73"/>
              <w:rPr>
                <w:sz w:val="20"/>
              </w:rPr>
            </w:pPr>
            <w:r>
              <w:rPr>
                <w:color w:val="394957"/>
                <w:sz w:val="20"/>
              </w:rPr>
              <w:t>1:6.192.500</w:t>
            </w:r>
          </w:p>
        </w:tc>
      </w:tr>
      <w:tr>
        <w:trPr>
          <w:trHeight w:val="1609"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185"/>
              <w:ind w:left="71"/>
              <w:rPr>
                <w:sz w:val="20"/>
              </w:rPr>
            </w:pPr>
            <w:r>
              <w:rPr>
                <w:color w:val="394957"/>
                <w:sz w:val="20"/>
              </w:rPr>
              <w:t>TrafikMan2</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8"/>
              </w:rPr>
            </w:pPr>
          </w:p>
          <w:p>
            <w:pPr>
              <w:pStyle w:val="TableParagraph"/>
              <w:ind w:left="69" w:right="603"/>
              <w:rPr>
                <w:sz w:val="20"/>
              </w:rPr>
            </w:pPr>
            <w:r>
              <w:rPr>
                <w:color w:val="394957"/>
                <w:sz w:val="20"/>
              </w:rPr>
              <w:t>Traffic information</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185"/>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ind w:left="72" w:right="221"/>
              <w:rPr>
                <w:sz w:val="20"/>
              </w:rPr>
            </w:pPr>
            <w:r>
              <w:rPr>
                <w:color w:val="394957"/>
                <w:sz w:val="20"/>
              </w:rPr>
              <w:t>Traffic information on roadwork, development and incidents on State owned roads.</w:t>
            </w:r>
          </w:p>
          <w:p>
            <w:pPr>
              <w:pStyle w:val="TableParagraph"/>
              <w:spacing w:line="230" w:lineRule="exact" w:before="2"/>
              <w:ind w:left="72" w:right="94"/>
              <w:rPr>
                <w:sz w:val="20"/>
              </w:rPr>
            </w:pPr>
            <w:r>
              <w:rPr>
                <w:color w:val="394957"/>
                <w:sz w:val="20"/>
              </w:rPr>
              <w:t>Development is underway to expand this to other public roads.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185"/>
              <w:ind w:left="70"/>
              <w:rPr>
                <w:sz w:val="20"/>
              </w:rPr>
            </w:pPr>
            <w:r>
              <w:rPr>
                <w:color w:val="394957"/>
                <w:sz w:val="20"/>
              </w:rPr>
              <w:t>Realtime</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114"/>
              <w:ind w:left="73" w:right="134"/>
              <w:rPr>
                <w:sz w:val="20"/>
              </w:rPr>
            </w:pPr>
            <w:r>
              <w:rPr>
                <w:color w:val="394957"/>
                <w:sz w:val="20"/>
              </w:rPr>
              <w:t>Vector (Datexll standard format.</w:t>
            </w:r>
          </w:p>
          <w:p>
            <w:pPr>
              <w:pStyle w:val="TableParagraph"/>
              <w:ind w:left="73" w:right="134"/>
              <w:rPr>
                <w:sz w:val="20"/>
              </w:rPr>
            </w:pPr>
            <w:r>
              <w:rPr>
                <w:color w:val="394957"/>
                <w:sz w:val="20"/>
              </w:rPr>
              <w:t>Including </w:t>
            </w:r>
            <w:r>
              <w:rPr>
                <w:color w:val="394957"/>
                <w:w w:val="95"/>
                <w:sz w:val="20"/>
              </w:rPr>
              <w:t>Vejdirektoratet' </w:t>
            </w:r>
            <w:r>
              <w:rPr>
                <w:color w:val="394957"/>
                <w:sz w:val="20"/>
              </w:rPr>
              <w:t>s extenstions)</w:t>
            </w:r>
          </w:p>
        </w:tc>
      </w:tr>
      <w:tr>
        <w:trPr>
          <w:trHeight w:val="1214" w:hRule="atLeast"/>
        </w:trPr>
        <w:tc>
          <w:tcPr>
            <w:tcW w:w="14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spacing w:before="4"/>
              <w:rPr>
                <w:b/>
                <w:sz w:val="19"/>
              </w:rPr>
            </w:pPr>
          </w:p>
          <w:p>
            <w:pPr>
              <w:pStyle w:val="TableParagraph"/>
              <w:spacing w:before="1"/>
              <w:ind w:left="71" w:right="164"/>
              <w:rPr>
                <w:sz w:val="20"/>
              </w:rPr>
            </w:pPr>
            <w:r>
              <w:rPr>
                <w:color w:val="394957"/>
                <w:sz w:val="20"/>
              </w:rPr>
              <w:t>Limfjords tunnel and bridge accessability</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6"/>
              <w:rPr>
                <w:b/>
                <w:sz w:val="20"/>
              </w:rPr>
            </w:pPr>
          </w:p>
          <w:p>
            <w:pPr>
              <w:pStyle w:val="TableParagraph"/>
              <w:ind w:left="69"/>
              <w:rPr>
                <w:sz w:val="20"/>
              </w:rPr>
            </w:pPr>
            <w:r>
              <w:rPr>
                <w:color w:val="394957"/>
                <w:sz w:val="20"/>
              </w:rPr>
              <w:t>Limfjords tunnel</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6"/>
              <w:rPr>
                <w:b/>
                <w:sz w:val="20"/>
              </w:rPr>
            </w:pPr>
          </w:p>
          <w:p>
            <w:pPr>
              <w:pStyle w:val="TableParagraph"/>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31"/>
              <w:ind w:left="72" w:right="76"/>
              <w:rPr>
                <w:sz w:val="20"/>
              </w:rPr>
            </w:pPr>
            <w:r>
              <w:rPr>
                <w:color w:val="394957"/>
                <w:sz w:val="20"/>
              </w:rPr>
              <w:t>Simple proprieteary service that contains information on the accessability of Limfjords tunnelen</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6"/>
              <w:rPr>
                <w:b/>
                <w:sz w:val="20"/>
              </w:rPr>
            </w:pPr>
          </w:p>
          <w:p>
            <w:pPr>
              <w:pStyle w:val="TableParagraph"/>
              <w:ind w:left="70"/>
              <w:rPr>
                <w:sz w:val="20"/>
              </w:rPr>
            </w:pPr>
            <w:r>
              <w:rPr>
                <w:color w:val="394957"/>
                <w:sz w:val="20"/>
              </w:rPr>
              <w:t>Realtime</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6"/>
              <w:rPr>
                <w:b/>
                <w:sz w:val="20"/>
              </w:rPr>
            </w:pPr>
          </w:p>
          <w:p>
            <w:pPr>
              <w:pStyle w:val="TableParagraph"/>
              <w:ind w:left="73"/>
              <w:rPr>
                <w:sz w:val="20"/>
              </w:rPr>
            </w:pPr>
            <w:r>
              <w:rPr>
                <w:color w:val="394957"/>
                <w:sz w:val="20"/>
              </w:rPr>
              <w:t>Vector (JSON)</w:t>
            </w:r>
          </w:p>
        </w:tc>
      </w:tr>
      <w:tr>
        <w:trPr>
          <w:trHeight w:val="1148"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9"/>
              <w:rPr>
                <w:b/>
                <w:sz w:val="17"/>
              </w:rPr>
            </w:pPr>
          </w:p>
          <w:p>
            <w:pPr>
              <w:pStyle w:val="TableParagraph"/>
              <w:ind w:left="69"/>
              <w:rPr>
                <w:sz w:val="20"/>
              </w:rPr>
            </w:pPr>
            <w:r>
              <w:rPr>
                <w:color w:val="394957"/>
                <w:sz w:val="20"/>
              </w:rPr>
              <w:t>Limfjords bridge</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9"/>
              <w:rPr>
                <w:b/>
                <w:sz w:val="17"/>
              </w:rPr>
            </w:pPr>
          </w:p>
          <w:p>
            <w:pPr>
              <w:pStyle w:val="TableParagraph"/>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ind w:left="72" w:right="76"/>
              <w:rPr>
                <w:sz w:val="20"/>
              </w:rPr>
            </w:pPr>
            <w:r>
              <w:rPr>
                <w:color w:val="394957"/>
                <w:sz w:val="20"/>
              </w:rPr>
              <w:t>Simple proprieteary service that contains information on the accessability of Limfjords</w:t>
            </w:r>
          </w:p>
          <w:p>
            <w:pPr>
              <w:pStyle w:val="TableParagraph"/>
              <w:spacing w:line="210" w:lineRule="exact"/>
              <w:ind w:left="72"/>
              <w:rPr>
                <w:sz w:val="20"/>
              </w:rPr>
            </w:pPr>
            <w:r>
              <w:rPr>
                <w:color w:val="394957"/>
                <w:sz w:val="20"/>
              </w:rPr>
              <w:t>broen</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9"/>
              <w:rPr>
                <w:b/>
                <w:sz w:val="17"/>
              </w:rPr>
            </w:pPr>
          </w:p>
          <w:p>
            <w:pPr>
              <w:pStyle w:val="TableParagraph"/>
              <w:ind w:left="70"/>
              <w:rPr>
                <w:sz w:val="20"/>
              </w:rPr>
            </w:pPr>
            <w:r>
              <w:rPr>
                <w:color w:val="394957"/>
                <w:sz w:val="20"/>
              </w:rPr>
              <w:t>Realtime</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9"/>
              <w:rPr>
                <w:b/>
                <w:sz w:val="17"/>
              </w:rPr>
            </w:pPr>
          </w:p>
          <w:p>
            <w:pPr>
              <w:pStyle w:val="TableParagraph"/>
              <w:ind w:left="73"/>
              <w:rPr>
                <w:sz w:val="20"/>
              </w:rPr>
            </w:pPr>
            <w:r>
              <w:rPr>
                <w:color w:val="394957"/>
                <w:sz w:val="20"/>
              </w:rPr>
              <w:t>Vector (JSON)</w:t>
            </w:r>
          </w:p>
        </w:tc>
      </w:tr>
      <w:tr>
        <w:trPr>
          <w:trHeight w:val="1257"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5"/>
              <w:ind w:left="71"/>
              <w:rPr>
                <w:sz w:val="20"/>
              </w:rPr>
            </w:pPr>
            <w:r>
              <w:rPr>
                <w:color w:val="394957"/>
                <w:w w:val="95"/>
                <w:sz w:val="20"/>
              </w:rPr>
              <w:t>Carpooling </w:t>
            </w:r>
            <w:r>
              <w:rPr>
                <w:color w:val="394957"/>
                <w:sz w:val="20"/>
              </w:rPr>
              <w:t>spots</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2"/>
              </w:rPr>
            </w:pPr>
          </w:p>
          <w:p>
            <w:pPr>
              <w:pStyle w:val="TableParagraph"/>
              <w:ind w:left="69"/>
              <w:rPr>
                <w:sz w:val="20"/>
              </w:rPr>
            </w:pPr>
            <w:r>
              <w:rPr>
                <w:color w:val="394957"/>
                <w:sz w:val="20"/>
              </w:rPr>
              <w:t>Carpooling spots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2"/>
              </w:rPr>
            </w:pPr>
          </w:p>
          <w:p>
            <w:pPr>
              <w:pStyle w:val="TableParagraph"/>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67"/>
              <w:ind w:left="72" w:right="54"/>
              <w:rPr>
                <w:sz w:val="20"/>
              </w:rPr>
            </w:pPr>
            <w:r>
              <w:rPr>
                <w:color w:val="394957"/>
                <w:sz w:val="20"/>
              </w:rPr>
              <w:t>Simple proprieteary service that contains information on carpooling spots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2"/>
              </w:rPr>
            </w:pPr>
          </w:p>
          <w:p>
            <w:pPr>
              <w:pStyle w:val="TableParagraph"/>
              <w:ind w:left="70"/>
              <w:rPr>
                <w:sz w:val="20"/>
              </w:rPr>
            </w:pPr>
            <w:r>
              <w:rPr>
                <w:color w:val="394957"/>
                <w:sz w:val="20"/>
              </w:rPr>
              <w:t>Unknown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2"/>
              </w:rPr>
            </w:pPr>
          </w:p>
          <w:p>
            <w:pPr>
              <w:pStyle w:val="TableParagraph"/>
              <w:ind w:left="73"/>
              <w:rPr>
                <w:sz w:val="20"/>
              </w:rPr>
            </w:pPr>
            <w:r>
              <w:rPr>
                <w:color w:val="394957"/>
                <w:sz w:val="20"/>
              </w:rPr>
              <w:t>Vector (JSON)</w:t>
            </w:r>
          </w:p>
        </w:tc>
      </w:tr>
      <w:tr>
        <w:trPr>
          <w:trHeight w:val="1398"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19"/>
              </w:rPr>
            </w:pPr>
          </w:p>
          <w:p>
            <w:pPr>
              <w:pStyle w:val="TableParagraph"/>
              <w:spacing w:line="237" w:lineRule="auto"/>
              <w:ind w:left="71"/>
              <w:rPr>
                <w:sz w:val="20"/>
              </w:rPr>
            </w:pPr>
            <w:r>
              <w:rPr>
                <w:color w:val="394957"/>
                <w:sz w:val="20"/>
              </w:rPr>
              <w:t>Wind and </w:t>
            </w:r>
            <w:r>
              <w:rPr>
                <w:color w:val="394957"/>
                <w:w w:val="95"/>
                <w:sz w:val="20"/>
              </w:rPr>
              <w:t>temperature</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19"/>
              </w:rPr>
            </w:pPr>
          </w:p>
          <w:p>
            <w:pPr>
              <w:pStyle w:val="TableParagraph"/>
              <w:spacing w:line="237" w:lineRule="auto"/>
              <w:ind w:left="69"/>
              <w:rPr>
                <w:sz w:val="20"/>
              </w:rPr>
            </w:pPr>
            <w:r>
              <w:rPr>
                <w:color w:val="394957"/>
                <w:sz w:val="20"/>
              </w:rPr>
              <w:t>Wind and </w:t>
            </w:r>
            <w:r>
              <w:rPr>
                <w:color w:val="394957"/>
                <w:w w:val="95"/>
                <w:sz w:val="20"/>
              </w:rPr>
              <w:t>temperature</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8"/>
              </w:rPr>
            </w:pPr>
          </w:p>
          <w:p>
            <w:pPr>
              <w:pStyle w:val="TableParagraph"/>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24"/>
              <w:ind w:left="72" w:right="221"/>
              <w:rPr>
                <w:sz w:val="20"/>
              </w:rPr>
            </w:pPr>
            <w:r>
              <w:rPr>
                <w:color w:val="394957"/>
                <w:sz w:val="20"/>
              </w:rPr>
              <w:t>Service containing information on winddirection, windstrength, air- and road temperatures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8"/>
              </w:rPr>
            </w:pPr>
          </w:p>
          <w:p>
            <w:pPr>
              <w:pStyle w:val="TableParagraph"/>
              <w:ind w:left="70"/>
              <w:rPr>
                <w:sz w:val="20"/>
              </w:rPr>
            </w:pPr>
            <w:r>
              <w:rPr>
                <w:color w:val="394957"/>
                <w:sz w:val="20"/>
              </w:rPr>
              <w:t>Near-realtime</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8"/>
              </w:rPr>
            </w:pPr>
          </w:p>
          <w:p>
            <w:pPr>
              <w:pStyle w:val="TableParagraph"/>
              <w:ind w:left="73"/>
              <w:rPr>
                <w:sz w:val="20"/>
              </w:rPr>
            </w:pPr>
            <w:r>
              <w:rPr>
                <w:color w:val="394957"/>
                <w:sz w:val="20"/>
              </w:rPr>
              <w:t>Vector (XML)</w:t>
            </w:r>
          </w:p>
        </w:tc>
      </w:tr>
    </w:tbl>
    <w:p>
      <w:pPr>
        <w:spacing w:after="0"/>
        <w:rPr>
          <w:sz w:val="20"/>
        </w:rPr>
        <w:sectPr>
          <w:pgSz w:w="11910" w:h="16840"/>
          <w:pgMar w:header="0" w:footer="467" w:top="940" w:bottom="660" w:left="920" w:right="160"/>
        </w:sectPr>
      </w:pPr>
    </w:p>
    <w:tbl>
      <w:tblPr>
        <w:tblW w:w="0" w:type="auto"/>
        <w:jc w:val="lef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1702"/>
        <w:gridCol w:w="1699"/>
        <w:gridCol w:w="2412"/>
        <w:gridCol w:w="1699"/>
        <w:gridCol w:w="1559"/>
      </w:tblGrid>
      <w:tr>
        <w:trPr>
          <w:trHeight w:val="688" w:hRule="atLeast"/>
        </w:trPr>
        <w:tc>
          <w:tcPr>
            <w:tcW w:w="1409" w:type="dxa"/>
            <w:tcBorders>
              <w:bottom w:val="single" w:sz="8" w:space="0" w:color="000000"/>
            </w:tcBorders>
            <w:shd w:val="clear" w:color="auto" w:fill="F1F1F1"/>
          </w:tcPr>
          <w:p>
            <w:pPr>
              <w:pStyle w:val="TableParagraph"/>
              <w:spacing w:before="129"/>
              <w:ind w:left="76"/>
              <w:rPr>
                <w:b/>
                <w:sz w:val="20"/>
              </w:rPr>
            </w:pPr>
            <w:r>
              <w:rPr>
                <w:b/>
                <w:color w:val="394957"/>
                <w:sz w:val="20"/>
              </w:rPr>
              <w:t>Group</w:t>
            </w:r>
          </w:p>
        </w:tc>
        <w:tc>
          <w:tcPr>
            <w:tcW w:w="1702" w:type="dxa"/>
            <w:shd w:val="clear" w:color="auto" w:fill="F1F1F1"/>
          </w:tcPr>
          <w:p>
            <w:pPr>
              <w:pStyle w:val="TableParagraph"/>
              <w:spacing w:before="114"/>
              <w:ind w:left="74"/>
              <w:rPr>
                <w:b/>
                <w:sz w:val="20"/>
              </w:rPr>
            </w:pPr>
            <w:r>
              <w:rPr>
                <w:b/>
                <w:w w:val="95"/>
                <w:sz w:val="20"/>
              </w:rPr>
              <w:t>Service/Element </w:t>
            </w:r>
            <w:r>
              <w:rPr>
                <w:b/>
                <w:sz w:val="20"/>
              </w:rPr>
              <w:t>name</w:t>
            </w:r>
          </w:p>
        </w:tc>
        <w:tc>
          <w:tcPr>
            <w:tcW w:w="1699" w:type="dxa"/>
            <w:shd w:val="clear" w:color="auto" w:fill="F1F1F1"/>
          </w:tcPr>
          <w:p>
            <w:pPr>
              <w:pStyle w:val="TableParagraph"/>
              <w:spacing w:before="114"/>
              <w:ind w:left="74" w:right="405"/>
              <w:rPr>
                <w:b/>
                <w:sz w:val="20"/>
              </w:rPr>
            </w:pPr>
            <w:r>
              <w:rPr>
                <w:b/>
                <w:sz w:val="20"/>
              </w:rPr>
              <w:t>Responsible</w:t>
            </w:r>
            <w:r>
              <w:rPr>
                <w:b/>
                <w:w w:val="99"/>
                <w:sz w:val="20"/>
              </w:rPr>
              <w:t> </w:t>
            </w:r>
            <w:r>
              <w:rPr>
                <w:b/>
                <w:w w:val="95"/>
                <w:sz w:val="20"/>
              </w:rPr>
              <w:t>organization</w:t>
            </w:r>
          </w:p>
        </w:tc>
        <w:tc>
          <w:tcPr>
            <w:tcW w:w="2412" w:type="dxa"/>
            <w:shd w:val="clear" w:color="auto" w:fill="F1F1F1"/>
          </w:tcPr>
          <w:p>
            <w:pPr>
              <w:pStyle w:val="TableParagraph"/>
              <w:spacing w:before="8"/>
              <w:rPr>
                <w:b/>
                <w:sz w:val="19"/>
              </w:rPr>
            </w:pPr>
          </w:p>
          <w:p>
            <w:pPr>
              <w:pStyle w:val="TableParagraph"/>
              <w:spacing w:before="1"/>
              <w:ind w:left="77"/>
              <w:rPr>
                <w:b/>
                <w:sz w:val="20"/>
              </w:rPr>
            </w:pPr>
            <w:r>
              <w:rPr>
                <w:b/>
                <w:sz w:val="20"/>
              </w:rPr>
              <w:t>Content</w:t>
            </w:r>
          </w:p>
        </w:tc>
        <w:tc>
          <w:tcPr>
            <w:tcW w:w="1699" w:type="dxa"/>
            <w:shd w:val="clear" w:color="auto" w:fill="F1F1F1"/>
          </w:tcPr>
          <w:p>
            <w:pPr>
              <w:pStyle w:val="TableParagraph"/>
              <w:ind w:left="75"/>
              <w:rPr>
                <w:b/>
                <w:sz w:val="20"/>
              </w:rPr>
            </w:pPr>
            <w:r>
              <w:rPr>
                <w:b/>
                <w:sz w:val="20"/>
              </w:rPr>
              <w:t>Update </w:t>
            </w:r>
            <w:r>
              <w:rPr>
                <w:b/>
                <w:w w:val="95"/>
                <w:sz w:val="20"/>
              </w:rPr>
              <w:t>frequency/Last</w:t>
            </w:r>
          </w:p>
          <w:p>
            <w:pPr>
              <w:pStyle w:val="TableParagraph"/>
              <w:spacing w:line="209" w:lineRule="exact"/>
              <w:ind w:left="75"/>
              <w:rPr>
                <w:b/>
                <w:sz w:val="20"/>
              </w:rPr>
            </w:pPr>
            <w:r>
              <w:rPr>
                <w:b/>
                <w:sz w:val="20"/>
              </w:rPr>
              <w:t>updated</w:t>
            </w:r>
          </w:p>
        </w:tc>
        <w:tc>
          <w:tcPr>
            <w:tcW w:w="1559" w:type="dxa"/>
            <w:shd w:val="clear" w:color="auto" w:fill="F1F1F1"/>
          </w:tcPr>
          <w:p>
            <w:pPr>
              <w:pStyle w:val="TableParagraph"/>
              <w:spacing w:before="8"/>
              <w:rPr>
                <w:b/>
                <w:sz w:val="19"/>
              </w:rPr>
            </w:pPr>
          </w:p>
          <w:p>
            <w:pPr>
              <w:pStyle w:val="TableParagraph"/>
              <w:spacing w:before="1"/>
              <w:ind w:left="78"/>
              <w:rPr>
                <w:b/>
                <w:sz w:val="20"/>
              </w:rPr>
            </w:pPr>
            <w:r>
              <w:rPr>
                <w:b/>
                <w:sz w:val="20"/>
              </w:rPr>
              <w:t>Quality/Format</w:t>
            </w:r>
          </w:p>
        </w:tc>
      </w:tr>
      <w:tr>
        <w:trPr>
          <w:trHeight w:val="1216" w:hRule="atLeast"/>
        </w:trPr>
        <w:tc>
          <w:tcPr>
            <w:tcW w:w="14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7"/>
              <w:rPr>
                <w:b/>
                <w:sz w:val="27"/>
              </w:rPr>
            </w:pPr>
          </w:p>
          <w:p>
            <w:pPr>
              <w:pStyle w:val="TableParagraph"/>
              <w:ind w:left="71"/>
              <w:rPr>
                <w:sz w:val="20"/>
              </w:rPr>
            </w:pPr>
            <w:r>
              <w:rPr>
                <w:color w:val="394957"/>
                <w:sz w:val="20"/>
              </w:rPr>
              <w:t>Winter </w:t>
            </w:r>
            <w:r>
              <w:rPr>
                <w:color w:val="394957"/>
                <w:w w:val="95"/>
                <w:sz w:val="20"/>
              </w:rPr>
              <w:t>conditions</w:t>
            </w:r>
          </w:p>
        </w:tc>
        <w:tc>
          <w:tcPr>
            <w:tcW w:w="1702" w:type="dxa"/>
            <w:tcBorders>
              <w:left w:val="single" w:sz="8" w:space="0" w:color="000000"/>
              <w:bottom w:val="single" w:sz="8" w:space="0" w:color="000000"/>
              <w:right w:val="single" w:sz="8" w:space="0" w:color="000000"/>
            </w:tcBorders>
          </w:tcPr>
          <w:p>
            <w:pPr>
              <w:pStyle w:val="TableParagraph"/>
              <w:rPr>
                <w:b/>
                <w:sz w:val="22"/>
              </w:rPr>
            </w:pPr>
          </w:p>
          <w:p>
            <w:pPr>
              <w:pStyle w:val="TableParagraph"/>
              <w:spacing w:before="11"/>
              <w:rPr>
                <w:b/>
                <w:sz w:val="20"/>
              </w:rPr>
            </w:pPr>
          </w:p>
          <w:p>
            <w:pPr>
              <w:pStyle w:val="TableParagraph"/>
              <w:ind w:left="69"/>
              <w:rPr>
                <w:sz w:val="20"/>
              </w:rPr>
            </w:pPr>
            <w:r>
              <w:rPr>
                <w:color w:val="394957"/>
                <w:sz w:val="20"/>
              </w:rPr>
              <w:t>Road Network</w:t>
            </w:r>
          </w:p>
        </w:tc>
        <w:tc>
          <w:tcPr>
            <w:tcW w:w="1699" w:type="dxa"/>
            <w:tcBorders>
              <w:left w:val="single" w:sz="8" w:space="0" w:color="000000"/>
              <w:bottom w:val="single" w:sz="8" w:space="0" w:color="000000"/>
              <w:right w:val="single" w:sz="8" w:space="0" w:color="000000"/>
            </w:tcBorders>
          </w:tcPr>
          <w:p>
            <w:pPr>
              <w:pStyle w:val="TableParagraph"/>
              <w:rPr>
                <w:b/>
                <w:sz w:val="22"/>
              </w:rPr>
            </w:pPr>
          </w:p>
          <w:p>
            <w:pPr>
              <w:pStyle w:val="TableParagraph"/>
              <w:spacing w:before="11"/>
              <w:rPr>
                <w:b/>
                <w:sz w:val="20"/>
              </w:rPr>
            </w:pPr>
          </w:p>
          <w:p>
            <w:pPr>
              <w:pStyle w:val="TableParagraph"/>
              <w:ind w:left="69"/>
              <w:rPr>
                <w:sz w:val="20"/>
              </w:rPr>
            </w:pPr>
            <w:r>
              <w:rPr>
                <w:color w:val="394957"/>
                <w:sz w:val="20"/>
              </w:rPr>
              <w:t>Vejdirektoratet</w:t>
            </w:r>
          </w:p>
        </w:tc>
        <w:tc>
          <w:tcPr>
            <w:tcW w:w="2412" w:type="dxa"/>
            <w:tcBorders>
              <w:left w:val="single" w:sz="8" w:space="0" w:color="000000"/>
              <w:bottom w:val="single" w:sz="8" w:space="0" w:color="000000"/>
              <w:right w:val="single" w:sz="8" w:space="0" w:color="000000"/>
            </w:tcBorders>
          </w:tcPr>
          <w:p>
            <w:pPr>
              <w:pStyle w:val="TableParagraph"/>
              <w:spacing w:before="148"/>
              <w:ind w:left="72" w:right="221"/>
              <w:rPr>
                <w:sz w:val="20"/>
              </w:rPr>
            </w:pPr>
            <w:r>
              <w:rPr>
                <w:color w:val="394957"/>
                <w:sz w:val="20"/>
              </w:rPr>
              <w:t>Service containing the vector road geometry relating to the wintercondition service</w:t>
            </w:r>
          </w:p>
        </w:tc>
        <w:tc>
          <w:tcPr>
            <w:tcW w:w="1699" w:type="dxa"/>
            <w:tcBorders>
              <w:left w:val="single" w:sz="8" w:space="0" w:color="000000"/>
              <w:bottom w:val="single" w:sz="8" w:space="0" w:color="000000"/>
              <w:right w:val="single" w:sz="8" w:space="0" w:color="000000"/>
            </w:tcBorders>
          </w:tcPr>
          <w:p>
            <w:pPr>
              <w:pStyle w:val="TableParagraph"/>
              <w:rPr>
                <w:b/>
                <w:sz w:val="22"/>
              </w:rPr>
            </w:pPr>
          </w:p>
          <w:p>
            <w:pPr>
              <w:pStyle w:val="TableParagraph"/>
              <w:spacing w:before="11"/>
              <w:rPr>
                <w:b/>
                <w:sz w:val="20"/>
              </w:rPr>
            </w:pPr>
          </w:p>
          <w:p>
            <w:pPr>
              <w:pStyle w:val="TableParagraph"/>
              <w:ind w:left="70"/>
              <w:rPr>
                <w:sz w:val="20"/>
              </w:rPr>
            </w:pPr>
            <w:r>
              <w:rPr>
                <w:color w:val="394957"/>
                <w:sz w:val="20"/>
              </w:rPr>
              <w:t>Unknown</w:t>
            </w:r>
          </w:p>
        </w:tc>
        <w:tc>
          <w:tcPr>
            <w:tcW w:w="1559" w:type="dxa"/>
            <w:tcBorders>
              <w:left w:val="single" w:sz="8" w:space="0" w:color="000000"/>
              <w:bottom w:val="single" w:sz="8" w:space="0" w:color="000000"/>
              <w:right w:val="single" w:sz="8" w:space="0" w:color="000000"/>
            </w:tcBorders>
          </w:tcPr>
          <w:p>
            <w:pPr>
              <w:pStyle w:val="TableParagraph"/>
              <w:rPr>
                <w:b/>
                <w:sz w:val="22"/>
              </w:rPr>
            </w:pPr>
          </w:p>
          <w:p>
            <w:pPr>
              <w:pStyle w:val="TableParagraph"/>
              <w:spacing w:before="11"/>
              <w:rPr>
                <w:b/>
                <w:sz w:val="20"/>
              </w:rPr>
            </w:pPr>
          </w:p>
          <w:p>
            <w:pPr>
              <w:pStyle w:val="TableParagraph"/>
              <w:ind w:left="73"/>
              <w:rPr>
                <w:sz w:val="20"/>
              </w:rPr>
            </w:pPr>
            <w:r>
              <w:rPr>
                <w:color w:val="394957"/>
                <w:sz w:val="20"/>
              </w:rPr>
              <w:t>Vector (Datexll)</w:t>
            </w:r>
          </w:p>
        </w:tc>
      </w:tr>
      <w:tr>
        <w:trPr>
          <w:trHeight w:val="1379"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8"/>
              </w:rPr>
            </w:pPr>
          </w:p>
          <w:p>
            <w:pPr>
              <w:pStyle w:val="TableParagraph"/>
              <w:ind w:left="69"/>
              <w:rPr>
                <w:sz w:val="20"/>
              </w:rPr>
            </w:pPr>
            <w:r>
              <w:rPr>
                <w:color w:val="394957"/>
                <w:sz w:val="20"/>
              </w:rPr>
              <w:t>Surface condition</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8"/>
              </w:rPr>
            </w:pPr>
          </w:p>
          <w:p>
            <w:pPr>
              <w:pStyle w:val="TableParagraph"/>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ind w:left="72" w:right="221"/>
              <w:rPr>
                <w:sz w:val="20"/>
              </w:rPr>
            </w:pPr>
            <w:r>
              <w:rPr>
                <w:color w:val="394957"/>
                <w:sz w:val="20"/>
              </w:rPr>
              <w:t>Service describing the temperature and roadsurface condition and time since last salt</w:t>
            </w:r>
          </w:p>
          <w:p>
            <w:pPr>
              <w:pStyle w:val="TableParagraph"/>
              <w:spacing w:line="230" w:lineRule="exact" w:before="2"/>
              <w:ind w:left="72" w:right="221"/>
              <w:rPr>
                <w:sz w:val="20"/>
              </w:rPr>
            </w:pPr>
            <w:r>
              <w:rPr>
                <w:color w:val="394957"/>
                <w:sz w:val="20"/>
              </w:rPr>
              <w:t>dispersion on the state roads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8"/>
              </w:rPr>
            </w:pPr>
          </w:p>
          <w:p>
            <w:pPr>
              <w:pStyle w:val="TableParagraph"/>
              <w:ind w:left="70"/>
              <w:rPr>
                <w:sz w:val="20"/>
              </w:rPr>
            </w:pPr>
            <w:r>
              <w:rPr>
                <w:color w:val="394957"/>
                <w:sz w:val="20"/>
              </w:rPr>
              <w:t>Realtime</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8"/>
              </w:rPr>
            </w:pPr>
          </w:p>
          <w:p>
            <w:pPr>
              <w:pStyle w:val="TableParagraph"/>
              <w:ind w:left="73"/>
              <w:rPr>
                <w:sz w:val="20"/>
              </w:rPr>
            </w:pPr>
            <w:r>
              <w:rPr>
                <w:color w:val="394957"/>
                <w:sz w:val="20"/>
              </w:rPr>
              <w:t>Vector (Datexll)</w:t>
            </w:r>
          </w:p>
        </w:tc>
      </w:tr>
      <w:tr>
        <w:trPr>
          <w:trHeight w:val="1035" w:hRule="atLeast"/>
        </w:trPr>
        <w:tc>
          <w:tcPr>
            <w:tcW w:w="14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73"/>
              <w:ind w:left="71"/>
              <w:rPr>
                <w:sz w:val="20"/>
              </w:rPr>
            </w:pPr>
            <w:r>
              <w:rPr>
                <w:color w:val="394957"/>
                <w:sz w:val="20"/>
              </w:rPr>
              <w:t>Traffic status</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69"/>
              <w:rPr>
                <w:sz w:val="20"/>
              </w:rPr>
            </w:pPr>
            <w:r>
              <w:rPr>
                <w:color w:val="394957"/>
                <w:sz w:val="20"/>
              </w:rPr>
              <w:t>Road Network</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56"/>
              <w:ind w:left="72"/>
              <w:rPr>
                <w:sz w:val="20"/>
              </w:rPr>
            </w:pPr>
            <w:r>
              <w:rPr>
                <w:color w:val="394957"/>
                <w:sz w:val="20"/>
              </w:rPr>
              <w:t>Service containing vector road geometry of larger roads to which traffic status updates apply</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70"/>
              <w:rPr>
                <w:sz w:val="20"/>
              </w:rPr>
            </w:pPr>
            <w:r>
              <w:rPr>
                <w:color w:val="394957"/>
                <w:sz w:val="20"/>
              </w:rPr>
              <w:t>Uknown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73"/>
              <w:rPr>
                <w:sz w:val="20"/>
              </w:rPr>
            </w:pPr>
            <w:r>
              <w:rPr>
                <w:color w:val="394957"/>
                <w:sz w:val="20"/>
              </w:rPr>
              <w:t>Vector (DatexII)</w:t>
            </w:r>
          </w:p>
        </w:tc>
      </w:tr>
      <w:tr>
        <w:trPr>
          <w:trHeight w:val="1043"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55"/>
              <w:ind w:left="69"/>
              <w:rPr>
                <w:sz w:val="20"/>
              </w:rPr>
            </w:pPr>
            <w:r>
              <w:rPr>
                <w:color w:val="394957"/>
                <w:sz w:val="20"/>
              </w:rPr>
              <w:t>traffic status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55"/>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61"/>
              <w:ind w:left="72" w:right="243"/>
              <w:rPr>
                <w:sz w:val="20"/>
              </w:rPr>
            </w:pPr>
            <w:r>
              <w:rPr>
                <w:color w:val="394957"/>
                <w:sz w:val="20"/>
              </w:rPr>
              <w:t>Service containing updated traffic status (such as congestion on certain roads)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55"/>
              <w:ind w:left="70"/>
              <w:rPr>
                <w:sz w:val="20"/>
              </w:rPr>
            </w:pPr>
            <w:r>
              <w:rPr>
                <w:color w:val="394957"/>
                <w:sz w:val="20"/>
              </w:rPr>
              <w:t>Realtime</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55"/>
              <w:ind w:left="73"/>
              <w:rPr>
                <w:sz w:val="20"/>
              </w:rPr>
            </w:pPr>
            <w:r>
              <w:rPr>
                <w:color w:val="394957"/>
                <w:sz w:val="20"/>
              </w:rPr>
              <w:t>DatexII</w:t>
            </w:r>
          </w:p>
        </w:tc>
      </w:tr>
      <w:tr>
        <w:trPr>
          <w:trHeight w:val="1120" w:hRule="atLeast"/>
        </w:trPr>
        <w:tc>
          <w:tcPr>
            <w:tcW w:w="14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30"/>
              </w:rPr>
            </w:pPr>
          </w:p>
          <w:p>
            <w:pPr>
              <w:pStyle w:val="TableParagraph"/>
              <w:ind w:left="71"/>
              <w:rPr>
                <w:sz w:val="20"/>
              </w:rPr>
            </w:pPr>
            <w:r>
              <w:rPr>
                <w:color w:val="394957"/>
                <w:sz w:val="20"/>
              </w:rPr>
              <w:t>Rest areas</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
              <w:rPr>
                <w:b/>
                <w:sz w:val="28"/>
              </w:rPr>
            </w:pPr>
          </w:p>
          <w:p>
            <w:pPr>
              <w:pStyle w:val="TableParagraph"/>
              <w:ind w:left="69" w:right="403"/>
              <w:rPr>
                <w:sz w:val="20"/>
              </w:rPr>
            </w:pPr>
            <w:r>
              <w:rPr>
                <w:color w:val="394957"/>
                <w:sz w:val="20"/>
              </w:rPr>
              <w:t>Rest areas (Cars)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92"/>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00"/>
              <w:ind w:left="72" w:right="65"/>
              <w:rPr>
                <w:sz w:val="20"/>
              </w:rPr>
            </w:pPr>
            <w:r>
              <w:rPr>
                <w:color w:val="394957"/>
                <w:sz w:val="20"/>
              </w:rPr>
              <w:t>WFS service containing the Road Directorates data on highway rest areas for normal cars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92"/>
              <w:ind w:left="70"/>
              <w:rPr>
                <w:sz w:val="20"/>
              </w:rPr>
            </w:pPr>
            <w:r>
              <w:rPr>
                <w:color w:val="394957"/>
                <w:sz w:val="20"/>
              </w:rPr>
              <w:t>Unknown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92"/>
              <w:ind w:left="73"/>
              <w:rPr>
                <w:sz w:val="20"/>
              </w:rPr>
            </w:pPr>
            <w:r>
              <w:rPr>
                <w:color w:val="394957"/>
                <w:sz w:val="20"/>
              </w:rPr>
              <w:t>Vector</w:t>
            </w:r>
          </w:p>
        </w:tc>
      </w:tr>
      <w:tr>
        <w:trPr>
          <w:trHeight w:val="1151"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11"/>
              <w:rPr>
                <w:b/>
                <w:sz w:val="29"/>
              </w:rPr>
            </w:pPr>
          </w:p>
          <w:p>
            <w:pPr>
              <w:pStyle w:val="TableParagraph"/>
              <w:ind w:left="69"/>
              <w:rPr>
                <w:sz w:val="20"/>
              </w:rPr>
            </w:pPr>
            <w:r>
              <w:rPr>
                <w:color w:val="394957"/>
                <w:sz w:val="20"/>
              </w:rPr>
              <w:t>Rest areas </w:t>
            </w:r>
            <w:r>
              <w:rPr>
                <w:color w:val="394957"/>
                <w:w w:val="95"/>
                <w:sz w:val="20"/>
              </w:rPr>
              <w:t>(Transportation)</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18"/>
              </w:rPr>
            </w:pPr>
          </w:p>
          <w:p>
            <w:pPr>
              <w:pStyle w:val="TableParagraph"/>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
              <w:ind w:left="72" w:right="199"/>
              <w:rPr>
                <w:sz w:val="20"/>
              </w:rPr>
            </w:pPr>
            <w:r>
              <w:rPr>
                <w:color w:val="394957"/>
                <w:sz w:val="20"/>
              </w:rPr>
              <w:t>WFS service containing the Road Directorates data on highway rest areas for trucks and</w:t>
            </w:r>
          </w:p>
          <w:p>
            <w:pPr>
              <w:pStyle w:val="TableParagraph"/>
              <w:spacing w:line="210" w:lineRule="exact"/>
              <w:ind w:left="72"/>
              <w:rPr>
                <w:sz w:val="20"/>
              </w:rPr>
            </w:pPr>
            <w:r>
              <w:rPr>
                <w:color w:val="394957"/>
                <w:sz w:val="20"/>
              </w:rPr>
              <w:t>busses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18"/>
              </w:rPr>
            </w:pPr>
          </w:p>
          <w:p>
            <w:pPr>
              <w:pStyle w:val="TableParagraph"/>
              <w:ind w:left="70"/>
              <w:rPr>
                <w:sz w:val="20"/>
              </w:rPr>
            </w:pPr>
            <w:r>
              <w:rPr>
                <w:color w:val="394957"/>
                <w:sz w:val="20"/>
              </w:rPr>
              <w:t>Unknown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18"/>
              </w:rPr>
            </w:pPr>
          </w:p>
          <w:p>
            <w:pPr>
              <w:pStyle w:val="TableParagraph"/>
              <w:ind w:left="73"/>
              <w:rPr>
                <w:sz w:val="20"/>
              </w:rPr>
            </w:pPr>
            <w:r>
              <w:rPr>
                <w:color w:val="394957"/>
                <w:sz w:val="20"/>
              </w:rPr>
              <w:t>Vector</w:t>
            </w:r>
          </w:p>
        </w:tc>
      </w:tr>
      <w:tr>
        <w:trPr>
          <w:trHeight w:val="1149"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11"/>
              <w:rPr>
                <w:b/>
                <w:sz w:val="29"/>
              </w:rPr>
            </w:pPr>
          </w:p>
          <w:p>
            <w:pPr>
              <w:pStyle w:val="TableParagraph"/>
              <w:ind w:left="69" w:right="537"/>
              <w:rPr>
                <w:sz w:val="20"/>
              </w:rPr>
            </w:pPr>
            <w:r>
              <w:rPr>
                <w:color w:val="394957"/>
                <w:sz w:val="20"/>
              </w:rPr>
              <w:t>Rest areas (Road train)</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18"/>
              </w:rPr>
            </w:pPr>
          </w:p>
          <w:p>
            <w:pPr>
              <w:pStyle w:val="TableParagraph"/>
              <w:ind w:left="69"/>
              <w:rPr>
                <w:sz w:val="20"/>
              </w:rPr>
            </w:pPr>
            <w:r>
              <w:rPr>
                <w:color w:val="394957"/>
                <w:sz w:val="20"/>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ind w:left="72" w:right="65"/>
              <w:rPr>
                <w:sz w:val="20"/>
              </w:rPr>
            </w:pPr>
            <w:r>
              <w:rPr>
                <w:color w:val="394957"/>
                <w:sz w:val="20"/>
              </w:rPr>
              <w:t>WFS service containing the Road Directorates data on highway rest areas allowing road</w:t>
            </w:r>
          </w:p>
          <w:p>
            <w:pPr>
              <w:pStyle w:val="TableParagraph"/>
              <w:spacing w:line="210" w:lineRule="exact"/>
              <w:ind w:left="72"/>
              <w:rPr>
                <w:sz w:val="20"/>
              </w:rPr>
            </w:pPr>
            <w:r>
              <w:rPr>
                <w:color w:val="394957"/>
                <w:sz w:val="20"/>
              </w:rPr>
              <w:t>trains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18"/>
              </w:rPr>
            </w:pPr>
          </w:p>
          <w:p>
            <w:pPr>
              <w:pStyle w:val="TableParagraph"/>
              <w:ind w:left="70"/>
              <w:rPr>
                <w:sz w:val="20"/>
              </w:rPr>
            </w:pPr>
            <w:r>
              <w:rPr>
                <w:color w:val="394957"/>
                <w:sz w:val="20"/>
              </w:rPr>
              <w:t>Unknown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rPr>
                <w:b/>
                <w:sz w:val="18"/>
              </w:rPr>
            </w:pPr>
          </w:p>
          <w:p>
            <w:pPr>
              <w:pStyle w:val="TableParagraph"/>
              <w:ind w:left="73"/>
              <w:rPr>
                <w:sz w:val="20"/>
              </w:rPr>
            </w:pPr>
            <w:r>
              <w:rPr>
                <w:color w:val="394957"/>
                <w:sz w:val="20"/>
              </w:rPr>
              <w:t>Vector</w:t>
            </w:r>
          </w:p>
        </w:tc>
      </w:tr>
      <w:tr>
        <w:trPr>
          <w:trHeight w:val="1343" w:hRule="atLeast"/>
        </w:trPr>
        <w:tc>
          <w:tcPr>
            <w:tcW w:w="1409" w:type="dxa"/>
            <w:tcBorders>
              <w:top w:val="single" w:sz="8" w:space="0" w:color="000000"/>
              <w:left w:val="single" w:sz="8" w:space="0" w:color="000000"/>
              <w:right w:val="single" w:sz="8" w:space="0" w:color="000000"/>
            </w:tcBorders>
          </w:tcPr>
          <w:p>
            <w:pPr>
              <w:pStyle w:val="TableParagraph"/>
              <w:rPr>
                <w:b/>
                <w:sz w:val="22"/>
              </w:rPr>
            </w:pPr>
          </w:p>
          <w:p>
            <w:pPr>
              <w:pStyle w:val="TableParagraph"/>
              <w:spacing w:before="7"/>
              <w:rPr>
                <w:b/>
                <w:sz w:val="24"/>
              </w:rPr>
            </w:pPr>
          </w:p>
          <w:p>
            <w:pPr>
              <w:pStyle w:val="TableParagraph"/>
              <w:ind w:left="71"/>
              <w:rPr>
                <w:rFonts w:ascii="Calibri"/>
                <w:sz w:val="22"/>
              </w:rPr>
            </w:pPr>
            <w:r>
              <w:rPr>
                <w:rFonts w:ascii="Calibri"/>
                <w:color w:val="394957"/>
                <w:sz w:val="22"/>
              </w:rPr>
              <w:t>Ferry routes</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4"/>
              </w:rPr>
            </w:pPr>
          </w:p>
          <w:p>
            <w:pPr>
              <w:pStyle w:val="TableParagraph"/>
              <w:ind w:left="69"/>
              <w:rPr>
                <w:rFonts w:ascii="Calibri"/>
                <w:sz w:val="22"/>
              </w:rPr>
            </w:pPr>
            <w:r>
              <w:rPr>
                <w:rFonts w:ascii="Calibri"/>
                <w:color w:val="394957"/>
                <w:sz w:val="22"/>
              </w:rPr>
              <w:t>Ferry routes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4"/>
              </w:rPr>
            </w:pPr>
          </w:p>
          <w:p>
            <w:pPr>
              <w:pStyle w:val="TableParagraph"/>
              <w:ind w:left="69"/>
              <w:rPr>
                <w:rFonts w:ascii="Calibri"/>
                <w:sz w:val="22"/>
              </w:rPr>
            </w:pPr>
            <w:r>
              <w:rPr>
                <w:rFonts w:ascii="Calibri"/>
                <w:color w:val="394957"/>
                <w:sz w:val="22"/>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ind w:left="72" w:right="84"/>
              <w:rPr>
                <w:rFonts w:ascii="Calibri"/>
                <w:sz w:val="22"/>
              </w:rPr>
            </w:pPr>
            <w:r>
              <w:rPr>
                <w:rFonts w:ascii="Calibri"/>
                <w:color w:val="394957"/>
                <w:sz w:val="22"/>
              </w:rPr>
              <w:t>Proprieteary service that contains ferry departure locations, names, times and cancellations</w:t>
            </w:r>
            <w:r>
              <w:rPr>
                <w:rFonts w:ascii="Calibri"/>
                <w:color w:val="394957"/>
                <w:spacing w:val="-3"/>
                <w:sz w:val="22"/>
              </w:rPr>
              <w:t> </w:t>
            </w:r>
            <w:r>
              <w:rPr>
                <w:rFonts w:ascii="Calibri"/>
                <w:color w:val="394957"/>
                <w:sz w:val="22"/>
              </w:rPr>
              <w:t>24</w:t>
            </w:r>
          </w:p>
          <w:p>
            <w:pPr>
              <w:pStyle w:val="TableParagraph"/>
              <w:spacing w:line="249" w:lineRule="exact"/>
              <w:ind w:left="72"/>
              <w:rPr>
                <w:rFonts w:ascii="Calibri"/>
                <w:sz w:val="22"/>
              </w:rPr>
            </w:pPr>
            <w:r>
              <w:rPr>
                <w:rFonts w:ascii="Calibri"/>
                <w:color w:val="394957"/>
                <w:sz w:val="22"/>
              </w:rPr>
              <w:t>hours ahead in</w:t>
            </w:r>
            <w:r>
              <w:rPr>
                <w:rFonts w:ascii="Calibri"/>
                <w:color w:val="394957"/>
                <w:spacing w:val="-2"/>
                <w:sz w:val="22"/>
              </w:rPr>
              <w:t> </w:t>
            </w:r>
            <w:r>
              <w:rPr>
                <w:rFonts w:ascii="Calibri"/>
                <w:color w:val="394957"/>
                <w:sz w:val="22"/>
              </w:rPr>
              <w:t>time</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4"/>
              </w:rPr>
            </w:pPr>
          </w:p>
          <w:p>
            <w:pPr>
              <w:pStyle w:val="TableParagraph"/>
              <w:ind w:left="70"/>
              <w:rPr>
                <w:rFonts w:ascii="Calibri"/>
                <w:sz w:val="22"/>
              </w:rPr>
            </w:pPr>
            <w:r>
              <w:rPr>
                <w:rFonts w:ascii="Calibri"/>
                <w:color w:val="394957"/>
                <w:sz w:val="22"/>
              </w:rPr>
              <w:t>Daily</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7"/>
              <w:rPr>
                <w:b/>
                <w:sz w:val="24"/>
              </w:rPr>
            </w:pPr>
          </w:p>
          <w:p>
            <w:pPr>
              <w:pStyle w:val="TableParagraph"/>
              <w:ind w:left="73"/>
              <w:rPr>
                <w:rFonts w:ascii="Calibri"/>
                <w:sz w:val="22"/>
              </w:rPr>
            </w:pPr>
            <w:r>
              <w:rPr>
                <w:rFonts w:ascii="Calibri"/>
                <w:color w:val="394957"/>
                <w:sz w:val="22"/>
              </w:rPr>
              <w:t>XML</w:t>
            </w:r>
          </w:p>
        </w:tc>
      </w:tr>
      <w:tr>
        <w:trPr>
          <w:trHeight w:val="1074" w:hRule="atLeast"/>
        </w:trPr>
        <w:tc>
          <w:tcPr>
            <w:tcW w:w="1409"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27"/>
              </w:rPr>
            </w:pPr>
          </w:p>
          <w:p>
            <w:pPr>
              <w:pStyle w:val="TableParagraph"/>
              <w:ind w:left="76"/>
              <w:rPr>
                <w:rFonts w:ascii="Calibri"/>
                <w:sz w:val="22"/>
              </w:rPr>
            </w:pPr>
            <w:r>
              <w:rPr>
                <w:rFonts w:ascii="Calibri"/>
                <w:color w:val="394957"/>
                <w:sz w:val="22"/>
              </w:rPr>
              <w:t>Vejman</w:t>
            </w:r>
            <w:r>
              <w:rPr>
                <w:rFonts w:ascii="Calibri"/>
                <w:color w:val="394957"/>
                <w:sz w:val="22"/>
                <w:vertAlign w:val="superscript"/>
              </w:rPr>
              <w:t>28</w:t>
            </w:r>
          </w:p>
        </w:tc>
        <w:tc>
          <w:tcPr>
            <w:tcW w:w="1702" w:type="dxa"/>
            <w:tcBorders>
              <w:top w:val="single" w:sz="8" w:space="0" w:color="000000"/>
              <w:bottom w:val="single" w:sz="8" w:space="0" w:color="000000"/>
              <w:right w:val="single" w:sz="8" w:space="0" w:color="000000"/>
            </w:tcBorders>
          </w:tcPr>
          <w:p>
            <w:pPr>
              <w:pStyle w:val="TableParagraph"/>
              <w:spacing w:before="133"/>
              <w:ind w:left="74" w:right="352"/>
              <w:rPr>
                <w:rFonts w:ascii="Calibri"/>
                <w:sz w:val="22"/>
              </w:rPr>
            </w:pPr>
            <w:r>
              <w:rPr>
                <w:rFonts w:ascii="Calibri"/>
                <w:color w:val="394957"/>
                <w:sz w:val="22"/>
              </w:rPr>
              <w:t>Bridge/tunnel height restrictions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69"/>
              <w:rPr>
                <w:rFonts w:ascii="Calibri"/>
                <w:sz w:val="22"/>
              </w:rPr>
            </w:pPr>
            <w:r>
              <w:rPr>
                <w:rFonts w:ascii="Calibri"/>
                <w:color w:val="394957"/>
                <w:sz w:val="22"/>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ind w:left="72" w:right="248"/>
              <w:rPr>
                <w:rFonts w:ascii="Calibri"/>
                <w:sz w:val="22"/>
              </w:rPr>
            </w:pPr>
            <w:r>
              <w:rPr>
                <w:rFonts w:ascii="Calibri"/>
                <w:color w:val="394957"/>
                <w:sz w:val="22"/>
              </w:rPr>
              <w:t>Contains height restrictions on bridges, covers the entirety of</w:t>
            </w:r>
          </w:p>
          <w:p>
            <w:pPr>
              <w:pStyle w:val="TableParagraph"/>
              <w:spacing w:line="249" w:lineRule="exact"/>
              <w:ind w:left="72"/>
              <w:rPr>
                <w:rFonts w:ascii="Calibri"/>
                <w:sz w:val="22"/>
              </w:rPr>
            </w:pPr>
            <w:r>
              <w:rPr>
                <w:rFonts w:ascii="Calibri"/>
                <w:color w:val="394957"/>
                <w:sz w:val="22"/>
              </w:rPr>
              <w:t>Denmark</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70"/>
              <w:rPr>
                <w:rFonts w:ascii="Calibri"/>
                <w:sz w:val="22"/>
              </w:rPr>
            </w:pPr>
            <w:r>
              <w:rPr>
                <w:rFonts w:ascii="Calibri"/>
                <w:color w:val="394957"/>
                <w:sz w:val="22"/>
              </w:rPr>
              <w:t>Unknown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73"/>
              <w:rPr>
                <w:rFonts w:ascii="Calibri"/>
                <w:sz w:val="22"/>
              </w:rPr>
            </w:pPr>
            <w:r>
              <w:rPr>
                <w:rFonts w:ascii="Calibri"/>
                <w:color w:val="394957"/>
                <w:sz w:val="22"/>
              </w:rPr>
              <w:t>Vector</w:t>
            </w:r>
          </w:p>
        </w:tc>
      </w:tr>
      <w:tr>
        <w:trPr>
          <w:trHeight w:val="1074" w:hRule="atLeast"/>
        </w:trPr>
        <w:tc>
          <w:tcPr>
            <w:tcW w:w="1409" w:type="dxa"/>
            <w:vMerge/>
            <w:tcBorders>
              <w:top w:val="nil"/>
            </w:tcBorders>
          </w:tcPr>
          <w:p>
            <w:pPr>
              <w:rPr>
                <w:sz w:val="2"/>
                <w:szCs w:val="2"/>
              </w:rPr>
            </w:pPr>
          </w:p>
        </w:tc>
        <w:tc>
          <w:tcPr>
            <w:tcW w:w="1702" w:type="dxa"/>
            <w:tcBorders>
              <w:top w:val="single" w:sz="8" w:space="0" w:color="000000"/>
              <w:bottom w:val="single" w:sz="8" w:space="0" w:color="000000"/>
              <w:right w:val="single" w:sz="8" w:space="0" w:color="000000"/>
            </w:tcBorders>
          </w:tcPr>
          <w:p>
            <w:pPr>
              <w:pStyle w:val="TableParagraph"/>
              <w:spacing w:before="133"/>
              <w:ind w:left="74" w:right="137"/>
              <w:rPr>
                <w:rFonts w:ascii="Calibri"/>
                <w:sz w:val="22"/>
              </w:rPr>
            </w:pPr>
            <w:r>
              <w:rPr>
                <w:rFonts w:ascii="Calibri"/>
                <w:color w:val="394957"/>
                <w:sz w:val="22"/>
              </w:rPr>
              <w:t>Bridge/overpass weight restrictions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69"/>
              <w:rPr>
                <w:rFonts w:ascii="Calibri"/>
                <w:sz w:val="22"/>
              </w:rPr>
            </w:pPr>
            <w:r>
              <w:rPr>
                <w:rFonts w:ascii="Calibri"/>
                <w:color w:val="394957"/>
                <w:sz w:val="22"/>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ind w:left="72" w:right="276"/>
              <w:rPr>
                <w:rFonts w:ascii="Calibri"/>
                <w:sz w:val="22"/>
              </w:rPr>
            </w:pPr>
            <w:r>
              <w:rPr>
                <w:rFonts w:ascii="Calibri"/>
                <w:color w:val="394957"/>
                <w:sz w:val="22"/>
              </w:rPr>
              <w:t>Contains weight limits for bridges and overpasses, covers the</w:t>
            </w:r>
          </w:p>
          <w:p>
            <w:pPr>
              <w:pStyle w:val="TableParagraph"/>
              <w:spacing w:line="249" w:lineRule="exact"/>
              <w:ind w:left="72"/>
              <w:rPr>
                <w:rFonts w:ascii="Calibri"/>
                <w:sz w:val="22"/>
              </w:rPr>
            </w:pPr>
            <w:r>
              <w:rPr>
                <w:rFonts w:ascii="Calibri"/>
                <w:color w:val="394957"/>
                <w:sz w:val="22"/>
              </w:rPr>
              <w:t>entirety of Denmark</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70"/>
              <w:rPr>
                <w:rFonts w:ascii="Calibri"/>
                <w:sz w:val="22"/>
              </w:rPr>
            </w:pPr>
            <w:r>
              <w:rPr>
                <w:rFonts w:ascii="Calibri"/>
                <w:color w:val="394957"/>
                <w:sz w:val="22"/>
              </w:rPr>
              <w:t>Unknown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b/>
                <w:sz w:val="22"/>
              </w:rPr>
            </w:pPr>
          </w:p>
          <w:p>
            <w:pPr>
              <w:pStyle w:val="TableParagraph"/>
              <w:spacing w:before="149"/>
              <w:ind w:left="73"/>
              <w:rPr>
                <w:rFonts w:ascii="Calibri"/>
                <w:sz w:val="22"/>
              </w:rPr>
            </w:pPr>
            <w:r>
              <w:rPr>
                <w:rFonts w:ascii="Calibri"/>
                <w:color w:val="394957"/>
                <w:sz w:val="22"/>
              </w:rPr>
              <w:t>Vector</w:t>
            </w:r>
          </w:p>
        </w:tc>
      </w:tr>
      <w:tr>
        <w:trPr>
          <w:trHeight w:val="925" w:hRule="atLeast"/>
        </w:trPr>
        <w:tc>
          <w:tcPr>
            <w:tcW w:w="1409" w:type="dxa"/>
            <w:vMerge/>
            <w:tcBorders>
              <w:top w:val="nil"/>
            </w:tcBorders>
          </w:tcPr>
          <w:p>
            <w:pPr>
              <w:rPr>
                <w:sz w:val="2"/>
                <w:szCs w:val="2"/>
              </w:rPr>
            </w:pPr>
          </w:p>
        </w:tc>
        <w:tc>
          <w:tcPr>
            <w:tcW w:w="1702" w:type="dxa"/>
            <w:tcBorders>
              <w:top w:val="single" w:sz="8" w:space="0" w:color="000000"/>
              <w:bottom w:val="single" w:sz="8" w:space="0" w:color="000000"/>
              <w:right w:val="single" w:sz="8" w:space="0" w:color="000000"/>
            </w:tcBorders>
          </w:tcPr>
          <w:p>
            <w:pPr>
              <w:pStyle w:val="TableParagraph"/>
              <w:spacing w:before="5"/>
              <w:rPr>
                <w:b/>
                <w:sz w:val="28"/>
              </w:rPr>
            </w:pPr>
          </w:p>
          <w:p>
            <w:pPr>
              <w:pStyle w:val="TableParagraph"/>
              <w:ind w:left="74"/>
              <w:rPr>
                <w:rFonts w:ascii="Calibri"/>
                <w:sz w:val="22"/>
              </w:rPr>
            </w:pPr>
            <w:r>
              <w:rPr>
                <w:rFonts w:ascii="Calibri"/>
                <w:color w:val="394957"/>
                <w:sz w:val="22"/>
              </w:rPr>
              <w:t>Road class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5"/>
              <w:rPr>
                <w:b/>
                <w:sz w:val="28"/>
              </w:rPr>
            </w:pPr>
          </w:p>
          <w:p>
            <w:pPr>
              <w:pStyle w:val="TableParagraph"/>
              <w:ind w:left="69"/>
              <w:rPr>
                <w:rFonts w:ascii="Calibri"/>
                <w:sz w:val="22"/>
              </w:rPr>
            </w:pPr>
            <w:r>
              <w:rPr>
                <w:rFonts w:ascii="Calibri"/>
                <w:color w:val="394957"/>
                <w:sz w:val="22"/>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59"/>
              <w:ind w:left="72" w:right="142"/>
              <w:rPr>
                <w:rFonts w:ascii="Calibri"/>
                <w:sz w:val="22"/>
              </w:rPr>
            </w:pPr>
            <w:r>
              <w:rPr>
                <w:rFonts w:ascii="Calibri"/>
                <w:color w:val="394957"/>
                <w:sz w:val="22"/>
              </w:rPr>
              <w:t>Contains road geometry and road class information</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5"/>
              <w:rPr>
                <w:b/>
                <w:sz w:val="28"/>
              </w:rPr>
            </w:pPr>
          </w:p>
          <w:p>
            <w:pPr>
              <w:pStyle w:val="TableParagraph"/>
              <w:ind w:left="70"/>
              <w:rPr>
                <w:rFonts w:ascii="Calibri"/>
                <w:sz w:val="22"/>
              </w:rPr>
            </w:pPr>
            <w:r>
              <w:rPr>
                <w:rFonts w:ascii="Calibri"/>
                <w:color w:val="394957"/>
                <w:sz w:val="22"/>
              </w:rPr>
              <w:t>Unknown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5"/>
              <w:rPr>
                <w:b/>
                <w:sz w:val="28"/>
              </w:rPr>
            </w:pPr>
          </w:p>
          <w:p>
            <w:pPr>
              <w:pStyle w:val="TableParagraph"/>
              <w:ind w:left="73"/>
              <w:rPr>
                <w:rFonts w:ascii="Calibri"/>
                <w:sz w:val="22"/>
              </w:rPr>
            </w:pPr>
            <w:r>
              <w:rPr>
                <w:rFonts w:ascii="Calibri"/>
                <w:color w:val="394957"/>
                <w:sz w:val="22"/>
              </w:rPr>
              <w:t>Vector</w:t>
            </w:r>
          </w:p>
        </w:tc>
      </w:tr>
    </w:tbl>
    <w:p>
      <w:pPr>
        <w:pStyle w:val="BodyText"/>
        <w:spacing w:before="5"/>
        <w:rPr>
          <w:b/>
          <w:sz w:val="10"/>
        </w:rPr>
      </w:pPr>
      <w:r>
        <w:rPr/>
        <w:pict>
          <v:line style="position:absolute;mso-position-horizontal-relative:page;mso-position-vertical-relative:paragraph;z-index:-448;mso-wrap-distance-left:0;mso-wrap-distance-right:0" from="56.639999pt,8.24001pt" to="200.689999pt,8.24001pt" stroked="true" strokeweight=".47998pt" strokecolor="#394957">
            <v:stroke dashstyle="solid"/>
            <w10:wrap type="topAndBottom"/>
          </v:line>
        </w:pict>
      </w:r>
    </w:p>
    <w:p>
      <w:pPr>
        <w:pStyle w:val="BodyText"/>
        <w:spacing w:before="6"/>
        <w:rPr>
          <w:b/>
          <w:sz w:val="17"/>
        </w:rPr>
      </w:pPr>
    </w:p>
    <w:p>
      <w:pPr>
        <w:pStyle w:val="BodyText"/>
        <w:spacing w:before="93"/>
        <w:ind w:left="212"/>
      </w:pPr>
      <w:r>
        <w:rPr>
          <w:color w:val="394957"/>
          <w:position w:val="6"/>
          <w:sz w:val="13"/>
        </w:rPr>
        <w:t>28 </w:t>
      </w:r>
      <w:r>
        <w:rPr>
          <w:color w:val="394957"/>
        </w:rPr>
        <w:t>A road administrative systems used by Road authorities(national and local)</w:t>
      </w:r>
    </w:p>
    <w:p>
      <w:pPr>
        <w:spacing w:after="0"/>
        <w:sectPr>
          <w:pgSz w:w="11910" w:h="16840"/>
          <w:pgMar w:header="0" w:footer="467" w:top="940" w:bottom="660" w:left="920" w:right="160"/>
        </w:sectPr>
      </w:pPr>
    </w:p>
    <w:tbl>
      <w:tblPr>
        <w:tblW w:w="0" w:type="auto"/>
        <w:jc w:val="lef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1702"/>
        <w:gridCol w:w="1699"/>
        <w:gridCol w:w="2412"/>
        <w:gridCol w:w="1699"/>
        <w:gridCol w:w="1559"/>
      </w:tblGrid>
      <w:tr>
        <w:trPr>
          <w:trHeight w:val="688" w:hRule="atLeast"/>
        </w:trPr>
        <w:tc>
          <w:tcPr>
            <w:tcW w:w="1409" w:type="dxa"/>
            <w:shd w:val="clear" w:color="auto" w:fill="F1F1F1"/>
          </w:tcPr>
          <w:p>
            <w:pPr>
              <w:pStyle w:val="TableParagraph"/>
              <w:spacing w:before="129"/>
              <w:ind w:left="76"/>
              <w:rPr>
                <w:b/>
                <w:sz w:val="20"/>
              </w:rPr>
            </w:pPr>
            <w:r>
              <w:rPr>
                <w:b/>
                <w:color w:val="394957"/>
                <w:sz w:val="20"/>
              </w:rPr>
              <w:t>Group</w:t>
            </w:r>
          </w:p>
        </w:tc>
        <w:tc>
          <w:tcPr>
            <w:tcW w:w="1702" w:type="dxa"/>
            <w:shd w:val="clear" w:color="auto" w:fill="F1F1F1"/>
          </w:tcPr>
          <w:p>
            <w:pPr>
              <w:pStyle w:val="TableParagraph"/>
              <w:spacing w:before="114"/>
              <w:ind w:left="74"/>
              <w:rPr>
                <w:b/>
                <w:sz w:val="20"/>
              </w:rPr>
            </w:pPr>
            <w:r>
              <w:rPr>
                <w:b/>
                <w:w w:val="95"/>
                <w:sz w:val="20"/>
              </w:rPr>
              <w:t>Service/Element </w:t>
            </w:r>
            <w:r>
              <w:rPr>
                <w:b/>
                <w:sz w:val="20"/>
              </w:rPr>
              <w:t>name</w:t>
            </w:r>
          </w:p>
        </w:tc>
        <w:tc>
          <w:tcPr>
            <w:tcW w:w="1699" w:type="dxa"/>
            <w:shd w:val="clear" w:color="auto" w:fill="F1F1F1"/>
          </w:tcPr>
          <w:p>
            <w:pPr>
              <w:pStyle w:val="TableParagraph"/>
              <w:spacing w:before="114"/>
              <w:ind w:left="74" w:right="405"/>
              <w:rPr>
                <w:b/>
                <w:sz w:val="20"/>
              </w:rPr>
            </w:pPr>
            <w:r>
              <w:rPr>
                <w:b/>
                <w:sz w:val="20"/>
              </w:rPr>
              <w:t>Responsible</w:t>
            </w:r>
            <w:r>
              <w:rPr>
                <w:b/>
                <w:w w:val="99"/>
                <w:sz w:val="20"/>
              </w:rPr>
              <w:t> </w:t>
            </w:r>
            <w:r>
              <w:rPr>
                <w:b/>
                <w:w w:val="95"/>
                <w:sz w:val="20"/>
              </w:rPr>
              <w:t>organization</w:t>
            </w:r>
          </w:p>
        </w:tc>
        <w:tc>
          <w:tcPr>
            <w:tcW w:w="2412" w:type="dxa"/>
            <w:shd w:val="clear" w:color="auto" w:fill="F1F1F1"/>
          </w:tcPr>
          <w:p>
            <w:pPr>
              <w:pStyle w:val="TableParagraph"/>
              <w:spacing w:before="8"/>
              <w:rPr>
                <w:sz w:val="19"/>
              </w:rPr>
            </w:pPr>
          </w:p>
          <w:p>
            <w:pPr>
              <w:pStyle w:val="TableParagraph"/>
              <w:spacing w:before="1"/>
              <w:ind w:left="77"/>
              <w:rPr>
                <w:b/>
                <w:sz w:val="20"/>
              </w:rPr>
            </w:pPr>
            <w:r>
              <w:rPr>
                <w:b/>
                <w:sz w:val="20"/>
              </w:rPr>
              <w:t>Content</w:t>
            </w:r>
          </w:p>
        </w:tc>
        <w:tc>
          <w:tcPr>
            <w:tcW w:w="1699" w:type="dxa"/>
            <w:shd w:val="clear" w:color="auto" w:fill="F1F1F1"/>
          </w:tcPr>
          <w:p>
            <w:pPr>
              <w:pStyle w:val="TableParagraph"/>
              <w:ind w:left="75"/>
              <w:rPr>
                <w:b/>
                <w:sz w:val="20"/>
              </w:rPr>
            </w:pPr>
            <w:r>
              <w:rPr>
                <w:b/>
                <w:sz w:val="20"/>
              </w:rPr>
              <w:t>Update </w:t>
            </w:r>
            <w:r>
              <w:rPr>
                <w:b/>
                <w:w w:val="95"/>
                <w:sz w:val="20"/>
              </w:rPr>
              <w:t>frequency/Last</w:t>
            </w:r>
          </w:p>
          <w:p>
            <w:pPr>
              <w:pStyle w:val="TableParagraph"/>
              <w:spacing w:line="209" w:lineRule="exact"/>
              <w:ind w:left="75"/>
              <w:rPr>
                <w:b/>
                <w:sz w:val="20"/>
              </w:rPr>
            </w:pPr>
            <w:r>
              <w:rPr>
                <w:b/>
                <w:sz w:val="20"/>
              </w:rPr>
              <w:t>updated</w:t>
            </w:r>
          </w:p>
        </w:tc>
        <w:tc>
          <w:tcPr>
            <w:tcW w:w="1559" w:type="dxa"/>
            <w:shd w:val="clear" w:color="auto" w:fill="F1F1F1"/>
          </w:tcPr>
          <w:p>
            <w:pPr>
              <w:pStyle w:val="TableParagraph"/>
              <w:spacing w:before="8"/>
              <w:rPr>
                <w:sz w:val="19"/>
              </w:rPr>
            </w:pPr>
          </w:p>
          <w:p>
            <w:pPr>
              <w:pStyle w:val="TableParagraph"/>
              <w:spacing w:before="1"/>
              <w:ind w:left="78"/>
              <w:rPr>
                <w:b/>
                <w:sz w:val="20"/>
              </w:rPr>
            </w:pPr>
            <w:r>
              <w:rPr>
                <w:b/>
                <w:sz w:val="20"/>
              </w:rPr>
              <w:t>Quality/Format</w:t>
            </w:r>
          </w:p>
        </w:tc>
      </w:tr>
      <w:tr>
        <w:trPr>
          <w:trHeight w:val="1223" w:hRule="atLeast"/>
        </w:trPr>
        <w:tc>
          <w:tcPr>
            <w:tcW w:w="1409" w:type="dxa"/>
          </w:tcPr>
          <w:p>
            <w:pPr>
              <w:pStyle w:val="TableParagraph"/>
              <w:rPr>
                <w:rFonts w:ascii="Times New Roman"/>
                <w:sz w:val="20"/>
              </w:rPr>
            </w:pPr>
          </w:p>
        </w:tc>
        <w:tc>
          <w:tcPr>
            <w:tcW w:w="1702" w:type="dxa"/>
            <w:tcBorders>
              <w:bottom w:val="single" w:sz="8" w:space="0" w:color="000000"/>
              <w:right w:val="single" w:sz="8" w:space="0" w:color="000000"/>
            </w:tcBorders>
          </w:tcPr>
          <w:p>
            <w:pPr>
              <w:pStyle w:val="TableParagraph"/>
              <w:rPr>
                <w:sz w:val="22"/>
              </w:rPr>
            </w:pPr>
          </w:p>
          <w:p>
            <w:pPr>
              <w:pStyle w:val="TableParagraph"/>
              <w:spacing w:before="1"/>
              <w:rPr>
                <w:sz w:val="20"/>
              </w:rPr>
            </w:pPr>
          </w:p>
          <w:p>
            <w:pPr>
              <w:pStyle w:val="TableParagraph"/>
              <w:ind w:left="74"/>
              <w:rPr>
                <w:rFonts w:ascii="Calibri"/>
                <w:sz w:val="22"/>
              </w:rPr>
            </w:pPr>
            <w:r>
              <w:rPr>
                <w:rFonts w:ascii="Calibri"/>
                <w:color w:val="394957"/>
                <w:sz w:val="22"/>
              </w:rPr>
              <w:t>Speed limits</w:t>
            </w:r>
          </w:p>
        </w:tc>
        <w:tc>
          <w:tcPr>
            <w:tcW w:w="1699" w:type="dxa"/>
            <w:tcBorders>
              <w:left w:val="single" w:sz="8" w:space="0" w:color="000000"/>
              <w:bottom w:val="single" w:sz="8" w:space="0" w:color="000000"/>
              <w:right w:val="single" w:sz="8" w:space="0" w:color="000000"/>
            </w:tcBorders>
          </w:tcPr>
          <w:p>
            <w:pPr>
              <w:pStyle w:val="TableParagraph"/>
              <w:rPr>
                <w:sz w:val="22"/>
              </w:rPr>
            </w:pPr>
          </w:p>
          <w:p>
            <w:pPr>
              <w:pStyle w:val="TableParagraph"/>
              <w:spacing w:before="1"/>
              <w:rPr>
                <w:sz w:val="20"/>
              </w:rPr>
            </w:pPr>
          </w:p>
          <w:p>
            <w:pPr>
              <w:pStyle w:val="TableParagraph"/>
              <w:ind w:left="69"/>
              <w:rPr>
                <w:rFonts w:ascii="Calibri"/>
                <w:sz w:val="22"/>
              </w:rPr>
            </w:pPr>
            <w:r>
              <w:rPr>
                <w:rFonts w:ascii="Calibri"/>
                <w:color w:val="394957"/>
                <w:sz w:val="22"/>
              </w:rPr>
              <w:t>Vejdirektoratet</w:t>
            </w:r>
          </w:p>
        </w:tc>
        <w:tc>
          <w:tcPr>
            <w:tcW w:w="2412" w:type="dxa"/>
            <w:tcBorders>
              <w:left w:val="single" w:sz="8" w:space="0" w:color="000000"/>
              <w:bottom w:val="single" w:sz="8" w:space="0" w:color="000000"/>
              <w:right w:val="single" w:sz="8" w:space="0" w:color="000000"/>
            </w:tcBorders>
          </w:tcPr>
          <w:p>
            <w:pPr>
              <w:pStyle w:val="TableParagraph"/>
              <w:spacing w:before="8"/>
              <w:rPr>
                <w:sz w:val="18"/>
              </w:rPr>
            </w:pPr>
          </w:p>
          <w:p>
            <w:pPr>
              <w:pStyle w:val="TableParagraph"/>
              <w:ind w:left="72" w:right="37"/>
              <w:rPr>
                <w:rFonts w:ascii="Calibri"/>
                <w:sz w:val="22"/>
              </w:rPr>
            </w:pPr>
            <w:r>
              <w:rPr>
                <w:rFonts w:ascii="Calibri"/>
                <w:color w:val="394957"/>
                <w:sz w:val="22"/>
              </w:rPr>
              <w:t>Contains road geometry and corresponding speed limits</w:t>
            </w:r>
          </w:p>
        </w:tc>
        <w:tc>
          <w:tcPr>
            <w:tcW w:w="1699" w:type="dxa"/>
            <w:tcBorders>
              <w:left w:val="single" w:sz="8" w:space="0" w:color="000000"/>
              <w:bottom w:val="single" w:sz="8" w:space="0" w:color="000000"/>
              <w:right w:val="single" w:sz="8" w:space="0" w:color="000000"/>
            </w:tcBorders>
          </w:tcPr>
          <w:p>
            <w:pPr>
              <w:pStyle w:val="TableParagraph"/>
              <w:rPr>
                <w:sz w:val="22"/>
              </w:rPr>
            </w:pPr>
          </w:p>
          <w:p>
            <w:pPr>
              <w:pStyle w:val="TableParagraph"/>
              <w:spacing w:before="1"/>
              <w:rPr>
                <w:sz w:val="20"/>
              </w:rPr>
            </w:pPr>
          </w:p>
          <w:p>
            <w:pPr>
              <w:pStyle w:val="TableParagraph"/>
              <w:ind w:left="70"/>
              <w:rPr>
                <w:rFonts w:ascii="Calibri"/>
                <w:sz w:val="22"/>
              </w:rPr>
            </w:pPr>
            <w:r>
              <w:rPr>
                <w:rFonts w:ascii="Calibri"/>
                <w:color w:val="394957"/>
                <w:sz w:val="22"/>
              </w:rPr>
              <w:t>Unknown</w:t>
            </w:r>
          </w:p>
        </w:tc>
        <w:tc>
          <w:tcPr>
            <w:tcW w:w="1559" w:type="dxa"/>
            <w:tcBorders>
              <w:left w:val="single" w:sz="8" w:space="0" w:color="000000"/>
              <w:bottom w:val="single" w:sz="8" w:space="0" w:color="000000"/>
              <w:right w:val="single" w:sz="8" w:space="0" w:color="000000"/>
            </w:tcBorders>
          </w:tcPr>
          <w:p>
            <w:pPr>
              <w:pStyle w:val="TableParagraph"/>
              <w:rPr>
                <w:sz w:val="22"/>
              </w:rPr>
            </w:pPr>
          </w:p>
          <w:p>
            <w:pPr>
              <w:pStyle w:val="TableParagraph"/>
              <w:spacing w:before="1"/>
              <w:rPr>
                <w:sz w:val="20"/>
              </w:rPr>
            </w:pPr>
          </w:p>
          <w:p>
            <w:pPr>
              <w:pStyle w:val="TableParagraph"/>
              <w:ind w:left="73"/>
              <w:rPr>
                <w:rFonts w:ascii="Calibri"/>
                <w:sz w:val="22"/>
              </w:rPr>
            </w:pPr>
            <w:r>
              <w:rPr>
                <w:rFonts w:ascii="Calibri"/>
                <w:color w:val="394957"/>
                <w:sz w:val="22"/>
              </w:rPr>
              <w:t>Vector</w:t>
            </w:r>
          </w:p>
        </w:tc>
      </w:tr>
      <w:tr>
        <w:trPr>
          <w:trHeight w:val="695" w:hRule="atLeast"/>
        </w:trPr>
        <w:tc>
          <w:tcPr>
            <w:tcW w:w="1409" w:type="dxa"/>
            <w:vMerge w:val="restart"/>
            <w:tcBorders>
              <w:left w:val="single" w:sz="8" w:space="0" w:color="000000"/>
              <w:bottom w:val="single" w:sz="8" w:space="0" w:color="000000"/>
              <w:right w:val="single" w:sz="8" w:space="0" w:color="000000"/>
            </w:tcBorders>
          </w:tcPr>
          <w:p>
            <w:pPr>
              <w:pStyle w:val="TableParagraph"/>
              <w:spacing w:before="11"/>
              <w:rPr>
                <w:sz w:val="25"/>
              </w:rPr>
            </w:pPr>
          </w:p>
          <w:p>
            <w:pPr>
              <w:pStyle w:val="TableParagraph"/>
              <w:ind w:left="71" w:right="183"/>
              <w:rPr>
                <w:rFonts w:ascii="Calibri"/>
                <w:sz w:val="22"/>
              </w:rPr>
            </w:pPr>
            <w:r>
              <w:rPr>
                <w:rFonts w:ascii="Calibri"/>
                <w:color w:val="394957"/>
                <w:sz w:val="22"/>
              </w:rPr>
              <w:t>National Access Point (NAP)</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78"/>
              <w:ind w:left="69" w:right="525"/>
              <w:rPr>
                <w:rFonts w:ascii="Calibri"/>
                <w:sz w:val="22"/>
              </w:rPr>
            </w:pPr>
            <w:r>
              <w:rPr>
                <w:rFonts w:ascii="Calibri"/>
                <w:color w:val="394957"/>
                <w:sz w:val="22"/>
              </w:rPr>
              <w:t>Basic Sign Information</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5"/>
              <w:rPr>
                <w:sz w:val="18"/>
              </w:rPr>
            </w:pPr>
          </w:p>
          <w:p>
            <w:pPr>
              <w:pStyle w:val="TableParagraph"/>
              <w:ind w:left="69"/>
              <w:rPr>
                <w:rFonts w:ascii="Calibri"/>
                <w:sz w:val="22"/>
              </w:rPr>
            </w:pPr>
            <w:r>
              <w:rPr>
                <w:rFonts w:ascii="Calibri"/>
                <w:color w:val="394957"/>
                <w:sz w:val="22"/>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78"/>
              <w:ind w:left="72" w:right="796"/>
              <w:rPr>
                <w:rFonts w:ascii="Calibri"/>
                <w:sz w:val="22"/>
              </w:rPr>
            </w:pPr>
            <w:r>
              <w:rPr>
                <w:rFonts w:ascii="Calibri"/>
                <w:color w:val="394957"/>
                <w:sz w:val="22"/>
              </w:rPr>
              <w:t>Contains signage geometry</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5"/>
              <w:rPr>
                <w:sz w:val="18"/>
              </w:rPr>
            </w:pPr>
          </w:p>
          <w:p>
            <w:pPr>
              <w:pStyle w:val="TableParagraph"/>
              <w:ind w:left="70"/>
              <w:rPr>
                <w:rFonts w:ascii="Calibri"/>
                <w:sz w:val="22"/>
              </w:rPr>
            </w:pPr>
            <w:r>
              <w:rPr>
                <w:rFonts w:ascii="Calibri"/>
                <w:color w:val="394957"/>
                <w:sz w:val="22"/>
              </w:rPr>
              <w:t>Unkown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5"/>
              <w:rPr>
                <w:sz w:val="18"/>
              </w:rPr>
            </w:pPr>
          </w:p>
          <w:p>
            <w:pPr>
              <w:pStyle w:val="TableParagraph"/>
              <w:ind w:left="73"/>
              <w:rPr>
                <w:rFonts w:ascii="Calibri"/>
                <w:sz w:val="22"/>
              </w:rPr>
            </w:pPr>
            <w:r>
              <w:rPr>
                <w:rFonts w:ascii="Calibri"/>
                <w:color w:val="394957"/>
                <w:sz w:val="22"/>
              </w:rPr>
              <w:t>XML</w:t>
            </w:r>
          </w:p>
        </w:tc>
      </w:tr>
      <w:tr>
        <w:trPr>
          <w:trHeight w:val="687" w:hRule="atLeast"/>
        </w:trPr>
        <w:tc>
          <w:tcPr>
            <w:tcW w:w="1409" w:type="dxa"/>
            <w:vMerge/>
            <w:tcBorders>
              <w:top w:val="nil"/>
              <w:left w:val="single" w:sz="8" w:space="0" w:color="000000"/>
              <w:bottom w:val="single" w:sz="8" w:space="0" w:color="000000"/>
              <w:right w:val="single" w:sz="8" w:space="0" w:color="000000"/>
            </w:tcBorders>
          </w:tcPr>
          <w:p>
            <w:pPr>
              <w:rPr>
                <w:sz w:val="2"/>
                <w:szCs w:val="2"/>
              </w:rPr>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sz w:val="18"/>
              </w:rPr>
            </w:pPr>
          </w:p>
          <w:p>
            <w:pPr>
              <w:pStyle w:val="TableParagraph"/>
              <w:ind w:left="69"/>
              <w:rPr>
                <w:rFonts w:ascii="Calibri"/>
                <w:sz w:val="22"/>
              </w:rPr>
            </w:pPr>
            <w:r>
              <w:rPr>
                <w:rFonts w:ascii="Calibri"/>
                <w:color w:val="394957"/>
                <w:sz w:val="22"/>
              </w:rPr>
              <w:t>Sign Messages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sz w:val="18"/>
              </w:rPr>
            </w:pPr>
          </w:p>
          <w:p>
            <w:pPr>
              <w:pStyle w:val="TableParagraph"/>
              <w:ind w:left="69"/>
              <w:rPr>
                <w:rFonts w:ascii="Calibri"/>
                <w:sz w:val="22"/>
              </w:rPr>
            </w:pPr>
            <w:r>
              <w:rPr>
                <w:rFonts w:ascii="Calibri"/>
                <w:color w:val="394957"/>
                <w:sz w:val="22"/>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rPr>
                <w:sz w:val="18"/>
              </w:rPr>
            </w:pPr>
          </w:p>
          <w:p>
            <w:pPr>
              <w:pStyle w:val="TableParagraph"/>
              <w:ind w:left="72"/>
              <w:rPr>
                <w:rFonts w:ascii="Calibri"/>
                <w:sz w:val="22"/>
              </w:rPr>
            </w:pPr>
            <w:r>
              <w:rPr>
                <w:rFonts w:ascii="Calibri"/>
                <w:color w:val="394957"/>
                <w:sz w:val="22"/>
              </w:rPr>
              <w:t>Contains signage text</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sz w:val="18"/>
              </w:rPr>
            </w:pPr>
          </w:p>
          <w:p>
            <w:pPr>
              <w:pStyle w:val="TableParagraph"/>
              <w:ind w:left="70"/>
              <w:rPr>
                <w:rFonts w:ascii="Calibri"/>
                <w:sz w:val="22"/>
              </w:rPr>
            </w:pPr>
            <w:r>
              <w:rPr>
                <w:rFonts w:ascii="Calibri"/>
                <w:color w:val="394957"/>
                <w:sz w:val="22"/>
              </w:rPr>
              <w:t>Unknown</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sz w:val="18"/>
              </w:rPr>
            </w:pPr>
          </w:p>
          <w:p>
            <w:pPr>
              <w:pStyle w:val="TableParagraph"/>
              <w:ind w:left="73"/>
              <w:rPr>
                <w:rFonts w:ascii="Calibri"/>
                <w:sz w:val="22"/>
              </w:rPr>
            </w:pPr>
            <w:r>
              <w:rPr>
                <w:rFonts w:ascii="Calibri"/>
                <w:color w:val="394957"/>
                <w:sz w:val="22"/>
              </w:rPr>
              <w:t>XML</w:t>
            </w:r>
          </w:p>
        </w:tc>
      </w:tr>
      <w:tr>
        <w:trPr>
          <w:trHeight w:val="1074"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ind w:left="71" w:right="278"/>
              <w:rPr>
                <w:rFonts w:ascii="Calibri"/>
                <w:sz w:val="22"/>
              </w:rPr>
            </w:pPr>
            <w:r>
              <w:rPr>
                <w:rFonts w:ascii="Calibri"/>
                <w:color w:val="394957"/>
                <w:sz w:val="22"/>
              </w:rPr>
              <w:t>Road Directorate traffic</w:t>
            </w:r>
          </w:p>
          <w:p>
            <w:pPr>
              <w:pStyle w:val="TableParagraph"/>
              <w:spacing w:line="249" w:lineRule="exact"/>
              <w:ind w:left="71"/>
              <w:rPr>
                <w:rFonts w:ascii="Calibri"/>
                <w:sz w:val="22"/>
              </w:rPr>
            </w:pPr>
            <w:r>
              <w:rPr>
                <w:rFonts w:ascii="Calibri"/>
                <w:color w:val="394957"/>
                <w:sz w:val="22"/>
              </w:rPr>
              <w:t>cameras</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sz w:val="22"/>
              </w:rPr>
            </w:pPr>
          </w:p>
          <w:p>
            <w:pPr>
              <w:pStyle w:val="TableParagraph"/>
              <w:spacing w:before="149"/>
              <w:ind w:left="69"/>
              <w:rPr>
                <w:rFonts w:ascii="Calibri"/>
                <w:sz w:val="22"/>
              </w:rPr>
            </w:pPr>
            <w:r>
              <w:rPr>
                <w:rFonts w:ascii="Calibri"/>
                <w:color w:val="394957"/>
                <w:sz w:val="22"/>
              </w:rPr>
              <w:t>Web Cameras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sz w:val="22"/>
              </w:rPr>
            </w:pPr>
          </w:p>
          <w:p>
            <w:pPr>
              <w:pStyle w:val="TableParagraph"/>
              <w:spacing w:before="149"/>
              <w:ind w:left="69"/>
              <w:rPr>
                <w:rFonts w:ascii="Calibri"/>
                <w:sz w:val="22"/>
              </w:rPr>
            </w:pPr>
            <w:r>
              <w:rPr>
                <w:rFonts w:ascii="Calibri"/>
                <w:color w:val="394957"/>
                <w:sz w:val="22"/>
              </w:rPr>
              <w:t>Vejdirektoratet</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33"/>
              <w:ind w:left="72" w:right="127"/>
              <w:rPr>
                <w:rFonts w:ascii="Calibri"/>
                <w:sz w:val="22"/>
              </w:rPr>
            </w:pPr>
            <w:r>
              <w:rPr>
                <w:rFonts w:ascii="Calibri"/>
                <w:color w:val="394957"/>
                <w:sz w:val="22"/>
              </w:rPr>
              <w:t>The Road Directorates webcameras along state roads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rPr>
                <w:sz w:val="22"/>
              </w:rPr>
            </w:pPr>
          </w:p>
          <w:p>
            <w:pPr>
              <w:pStyle w:val="TableParagraph"/>
              <w:spacing w:before="149"/>
              <w:ind w:left="70"/>
              <w:rPr>
                <w:rFonts w:ascii="Calibri"/>
                <w:sz w:val="22"/>
              </w:rPr>
            </w:pPr>
            <w:r>
              <w:rPr>
                <w:rFonts w:ascii="Calibri"/>
                <w:color w:val="394957"/>
                <w:sz w:val="22"/>
              </w:rPr>
              <w:t>Every 3rd second</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rPr>
                <w:sz w:val="22"/>
              </w:rPr>
            </w:pPr>
          </w:p>
          <w:p>
            <w:pPr>
              <w:pStyle w:val="TableParagraph"/>
              <w:spacing w:before="149"/>
              <w:ind w:left="73"/>
              <w:rPr>
                <w:rFonts w:ascii="Calibri"/>
                <w:sz w:val="22"/>
              </w:rPr>
            </w:pPr>
            <w:r>
              <w:rPr>
                <w:rFonts w:ascii="Calibri"/>
                <w:color w:val="394957"/>
                <w:sz w:val="22"/>
              </w:rPr>
              <w:t>DatexII</w:t>
            </w:r>
          </w:p>
        </w:tc>
      </w:tr>
      <w:tr>
        <w:trPr>
          <w:trHeight w:val="863"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spacing w:before="9"/>
              <w:rPr>
                <w:sz w:val="25"/>
              </w:rPr>
            </w:pPr>
          </w:p>
          <w:p>
            <w:pPr>
              <w:pStyle w:val="TableParagraph"/>
              <w:ind w:left="71"/>
              <w:rPr>
                <w:rFonts w:ascii="Calibri"/>
                <w:sz w:val="22"/>
              </w:rPr>
            </w:pPr>
            <w:r>
              <w:rPr>
                <w:rFonts w:ascii="Calibri"/>
                <w:color w:val="394957"/>
                <w:sz w:val="22"/>
              </w:rPr>
              <w:t>EV services</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9"/>
              <w:rPr>
                <w:sz w:val="25"/>
              </w:rPr>
            </w:pPr>
          </w:p>
          <w:p>
            <w:pPr>
              <w:pStyle w:val="TableParagraph"/>
              <w:ind w:left="69"/>
              <w:rPr>
                <w:rFonts w:ascii="Calibri"/>
                <w:sz w:val="22"/>
              </w:rPr>
            </w:pPr>
            <w:r>
              <w:rPr>
                <w:rFonts w:ascii="Calibri"/>
                <w:color w:val="394957"/>
                <w:sz w:val="22"/>
              </w:rPr>
              <w:t>Ladekortet</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162"/>
              <w:ind w:left="69" w:right="623"/>
              <w:rPr>
                <w:rFonts w:ascii="Calibri"/>
                <w:sz w:val="22"/>
              </w:rPr>
            </w:pPr>
            <w:r>
              <w:rPr>
                <w:rFonts w:ascii="Calibri"/>
                <w:color w:val="394957"/>
                <w:sz w:val="22"/>
              </w:rPr>
              <w:t>Dansk Elbil Alliance</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62"/>
              <w:ind w:left="72" w:right="129"/>
              <w:rPr>
                <w:rFonts w:ascii="Calibri"/>
                <w:sz w:val="22"/>
              </w:rPr>
            </w:pPr>
            <w:r>
              <w:rPr>
                <w:rFonts w:ascii="Calibri"/>
                <w:color w:val="394957"/>
                <w:sz w:val="22"/>
              </w:rPr>
              <w:t>Data on electric vehicles services and chargers</w:t>
            </w:r>
          </w:p>
        </w:tc>
        <w:tc>
          <w:tcPr>
            <w:tcW w:w="1699" w:type="dxa"/>
            <w:tcBorders>
              <w:top w:val="single" w:sz="8" w:space="0" w:color="000000"/>
              <w:left w:val="single" w:sz="8" w:space="0" w:color="000000"/>
              <w:bottom w:val="single" w:sz="8" w:space="0" w:color="000000"/>
              <w:right w:val="single" w:sz="8" w:space="0" w:color="000000"/>
            </w:tcBorders>
          </w:tcPr>
          <w:p>
            <w:pPr>
              <w:pStyle w:val="TableParagraph"/>
              <w:spacing w:before="9"/>
              <w:rPr>
                <w:sz w:val="25"/>
              </w:rPr>
            </w:pPr>
          </w:p>
          <w:p>
            <w:pPr>
              <w:pStyle w:val="TableParagraph"/>
              <w:ind w:left="70"/>
              <w:rPr>
                <w:rFonts w:ascii="Calibri"/>
                <w:sz w:val="22"/>
              </w:rPr>
            </w:pPr>
            <w:r>
              <w:rPr>
                <w:rFonts w:ascii="Calibri"/>
                <w:color w:val="394957"/>
                <w:sz w:val="22"/>
              </w:rPr>
              <w:t>72 hours</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spacing w:before="9"/>
              <w:rPr>
                <w:sz w:val="25"/>
              </w:rPr>
            </w:pPr>
          </w:p>
          <w:p>
            <w:pPr>
              <w:pStyle w:val="TableParagraph"/>
              <w:ind w:left="73"/>
              <w:rPr>
                <w:rFonts w:ascii="Calibri"/>
                <w:sz w:val="22"/>
              </w:rPr>
            </w:pPr>
            <w:r>
              <w:rPr>
                <w:rFonts w:ascii="Calibri"/>
                <w:color w:val="394957"/>
                <w:sz w:val="22"/>
              </w:rPr>
              <w:t>Unknown</w:t>
            </w:r>
          </w:p>
        </w:tc>
      </w:tr>
      <w:tr>
        <w:trPr>
          <w:trHeight w:val="1611" w:hRule="atLeast"/>
        </w:trPr>
        <w:tc>
          <w:tcPr>
            <w:tcW w:w="1409" w:type="dxa"/>
            <w:tcBorders>
              <w:top w:val="single" w:sz="8" w:space="0" w:color="000000"/>
              <w:left w:val="single" w:sz="8" w:space="0" w:color="000000"/>
              <w:bottom w:val="single" w:sz="8" w:space="0" w:color="000000"/>
              <w:right w:val="single" w:sz="8" w:space="0" w:color="000000"/>
            </w:tcBorders>
          </w:tcPr>
          <w:p>
            <w:pPr>
              <w:pStyle w:val="TableParagraph"/>
              <w:rPr>
                <w:sz w:val="22"/>
              </w:rPr>
            </w:pPr>
          </w:p>
          <w:p>
            <w:pPr>
              <w:pStyle w:val="TableParagraph"/>
              <w:spacing w:before="7"/>
              <w:rPr>
                <w:sz w:val="24"/>
              </w:rPr>
            </w:pPr>
          </w:p>
          <w:p>
            <w:pPr>
              <w:pStyle w:val="TableParagraph"/>
              <w:ind w:left="71" w:right="114"/>
              <w:rPr>
                <w:rFonts w:ascii="Calibri"/>
                <w:sz w:val="22"/>
              </w:rPr>
            </w:pPr>
            <w:r>
              <w:rPr>
                <w:rFonts w:ascii="Calibri"/>
                <w:color w:val="394957"/>
                <w:sz w:val="22"/>
              </w:rPr>
              <w:t>Mastedataba sen</w:t>
            </w:r>
          </w:p>
        </w:tc>
        <w:tc>
          <w:tcPr>
            <w:tcW w:w="1702" w:type="dxa"/>
            <w:tcBorders>
              <w:top w:val="single" w:sz="8" w:space="0" w:color="000000"/>
              <w:left w:val="single" w:sz="8" w:space="0" w:color="000000"/>
              <w:right w:val="single" w:sz="8" w:space="0" w:color="000000"/>
            </w:tcBorders>
          </w:tcPr>
          <w:p>
            <w:pPr>
              <w:pStyle w:val="TableParagraph"/>
              <w:rPr>
                <w:sz w:val="22"/>
              </w:rPr>
            </w:pPr>
          </w:p>
          <w:p>
            <w:pPr>
              <w:pStyle w:val="TableParagraph"/>
              <w:spacing w:before="7"/>
              <w:rPr>
                <w:sz w:val="24"/>
              </w:rPr>
            </w:pPr>
          </w:p>
          <w:p>
            <w:pPr>
              <w:pStyle w:val="TableParagraph"/>
              <w:ind w:left="69" w:right="51"/>
              <w:rPr>
                <w:rFonts w:ascii="Calibri"/>
                <w:sz w:val="22"/>
              </w:rPr>
            </w:pPr>
            <w:r>
              <w:rPr>
                <w:rFonts w:ascii="Calibri"/>
                <w:color w:val="394957"/>
                <w:sz w:val="22"/>
              </w:rPr>
              <w:t>Telecommunicati ons masts</w:t>
            </w:r>
          </w:p>
        </w:tc>
        <w:tc>
          <w:tcPr>
            <w:tcW w:w="1699" w:type="dxa"/>
            <w:tcBorders>
              <w:top w:val="single" w:sz="8" w:space="0" w:color="000000"/>
              <w:left w:val="single" w:sz="8" w:space="0" w:color="000000"/>
              <w:right w:val="single" w:sz="8" w:space="0" w:color="000000"/>
            </w:tcBorders>
          </w:tcPr>
          <w:p>
            <w:pPr>
              <w:pStyle w:val="TableParagraph"/>
              <w:rPr>
                <w:sz w:val="22"/>
              </w:rPr>
            </w:pPr>
          </w:p>
          <w:p>
            <w:pPr>
              <w:pStyle w:val="TableParagraph"/>
              <w:rPr>
                <w:sz w:val="22"/>
              </w:rPr>
            </w:pPr>
          </w:p>
          <w:p>
            <w:pPr>
              <w:pStyle w:val="TableParagraph"/>
              <w:spacing w:before="165"/>
              <w:ind w:left="69"/>
              <w:rPr>
                <w:rFonts w:ascii="Calibri"/>
                <w:sz w:val="22"/>
              </w:rPr>
            </w:pPr>
            <w:r>
              <w:rPr>
                <w:rFonts w:ascii="Calibri"/>
                <w:color w:val="394957"/>
                <w:sz w:val="22"/>
              </w:rPr>
              <w:t>Energistyrelsen</w:t>
            </w:r>
          </w:p>
        </w:tc>
        <w:tc>
          <w:tcPr>
            <w:tcW w:w="2412" w:type="dxa"/>
            <w:tcBorders>
              <w:top w:val="single" w:sz="8" w:space="0" w:color="000000"/>
              <w:left w:val="single" w:sz="8" w:space="0" w:color="000000"/>
              <w:right w:val="single" w:sz="8" w:space="0" w:color="000000"/>
            </w:tcBorders>
          </w:tcPr>
          <w:p>
            <w:pPr>
              <w:pStyle w:val="TableParagraph"/>
              <w:ind w:left="72" w:right="221"/>
              <w:rPr>
                <w:rFonts w:ascii="Calibri"/>
                <w:sz w:val="22"/>
              </w:rPr>
            </w:pPr>
            <w:r>
              <w:rPr>
                <w:rFonts w:ascii="Calibri"/>
                <w:color w:val="394957"/>
                <w:sz w:val="22"/>
              </w:rPr>
              <w:t>Contains data on type, technology and placement of existing and planned</w:t>
            </w:r>
          </w:p>
          <w:p>
            <w:pPr>
              <w:pStyle w:val="TableParagraph"/>
              <w:spacing w:line="270" w:lineRule="atLeast"/>
              <w:ind w:left="72" w:right="126"/>
              <w:rPr>
                <w:rFonts w:ascii="Calibri"/>
                <w:sz w:val="22"/>
              </w:rPr>
            </w:pPr>
            <w:r>
              <w:rPr>
                <w:rFonts w:ascii="Calibri"/>
                <w:color w:val="394957"/>
                <w:sz w:val="22"/>
              </w:rPr>
              <w:t>tele/radiocommunicatio n masts in Denmark</w:t>
            </w:r>
          </w:p>
        </w:tc>
        <w:tc>
          <w:tcPr>
            <w:tcW w:w="1699" w:type="dxa"/>
            <w:tcBorders>
              <w:top w:val="single" w:sz="8" w:space="0" w:color="000000"/>
              <w:left w:val="single" w:sz="8" w:space="0" w:color="000000"/>
              <w:right w:val="single" w:sz="8" w:space="0" w:color="000000"/>
            </w:tcBorders>
          </w:tcPr>
          <w:p>
            <w:pPr>
              <w:pStyle w:val="TableParagraph"/>
              <w:rPr>
                <w:sz w:val="22"/>
              </w:rPr>
            </w:pPr>
          </w:p>
          <w:p>
            <w:pPr>
              <w:pStyle w:val="TableParagraph"/>
              <w:rPr>
                <w:sz w:val="22"/>
              </w:rPr>
            </w:pPr>
          </w:p>
          <w:p>
            <w:pPr>
              <w:pStyle w:val="TableParagraph"/>
              <w:spacing w:before="165"/>
              <w:ind w:left="70"/>
              <w:rPr>
                <w:rFonts w:ascii="Calibri"/>
                <w:sz w:val="22"/>
              </w:rPr>
            </w:pPr>
            <w:r>
              <w:rPr>
                <w:rFonts w:ascii="Calibri"/>
                <w:color w:val="394957"/>
                <w:sz w:val="22"/>
              </w:rPr>
              <w:t>Unknown</w:t>
            </w:r>
          </w:p>
        </w:tc>
        <w:tc>
          <w:tcPr>
            <w:tcW w:w="1559" w:type="dxa"/>
            <w:tcBorders>
              <w:top w:val="single" w:sz="8" w:space="0" w:color="000000"/>
              <w:left w:val="single" w:sz="8" w:space="0" w:color="000000"/>
              <w:right w:val="single" w:sz="8" w:space="0" w:color="000000"/>
            </w:tcBorders>
          </w:tcPr>
          <w:p>
            <w:pPr>
              <w:pStyle w:val="TableParagraph"/>
              <w:rPr>
                <w:sz w:val="22"/>
              </w:rPr>
            </w:pPr>
          </w:p>
          <w:p>
            <w:pPr>
              <w:pStyle w:val="TableParagraph"/>
              <w:rPr>
                <w:sz w:val="22"/>
              </w:rPr>
            </w:pPr>
          </w:p>
          <w:p>
            <w:pPr>
              <w:pStyle w:val="TableParagraph"/>
              <w:spacing w:before="165"/>
              <w:ind w:left="73"/>
              <w:rPr>
                <w:rFonts w:ascii="Calibri"/>
                <w:sz w:val="22"/>
              </w:rPr>
            </w:pPr>
            <w:r>
              <w:rPr>
                <w:rFonts w:ascii="Calibri"/>
                <w:color w:val="394957"/>
                <w:sz w:val="22"/>
              </w:rPr>
              <w:t>XML/JSON/KML</w:t>
            </w:r>
          </w:p>
        </w:tc>
      </w:tr>
    </w:tbl>
    <w:p>
      <w:pPr>
        <w:pStyle w:val="BodyText"/>
      </w:pPr>
    </w:p>
    <w:p>
      <w:pPr>
        <w:pStyle w:val="BodyText"/>
        <w:rPr>
          <w:sz w:val="21"/>
        </w:rPr>
      </w:pPr>
    </w:p>
    <w:p>
      <w:pPr>
        <w:pStyle w:val="BodyText"/>
        <w:spacing w:line="276" w:lineRule="auto"/>
        <w:ind w:left="212" w:right="1048"/>
      </w:pPr>
      <w:r>
        <w:rPr>
          <w:color w:val="394957"/>
        </w:rPr>
        <w:t>While the list covers many different datasets that could potentially be relevant for autonomous vehicles not all of them are free and publicly available. Some of the data from the Road Directorate, mainly the near real- time and real-time updated services, mentioned here are accessible but does cost money. Other data might not be present if it is not publicly available e.g. owned and collected by private companies.</w:t>
      </w:r>
    </w:p>
    <w:p>
      <w:pPr>
        <w:spacing w:after="0" w:line="276" w:lineRule="auto"/>
        <w:sectPr>
          <w:pgSz w:w="11910" w:h="16840"/>
          <w:pgMar w:header="0" w:footer="467" w:top="940" w:bottom="960" w:left="920" w:right="160"/>
        </w:sectPr>
      </w:pPr>
    </w:p>
    <w:p>
      <w:pPr>
        <w:pStyle w:val="Heading1"/>
        <w:numPr>
          <w:ilvl w:val="0"/>
          <w:numId w:val="2"/>
        </w:numPr>
        <w:tabs>
          <w:tab w:pos="1234" w:val="left" w:leader="none"/>
        </w:tabs>
        <w:spacing w:line="240" w:lineRule="auto" w:before="67" w:after="0"/>
        <w:ind w:left="1233" w:right="0" w:hanging="1021"/>
        <w:jc w:val="both"/>
      </w:pPr>
      <w:bookmarkStart w:name="_bookmark37" w:id="60"/>
      <w:bookmarkEnd w:id="60"/>
      <w:r>
        <w:rPr>
          <w:b w:val="0"/>
        </w:rPr>
      </w:r>
      <w:bookmarkStart w:name="_bookmark37" w:id="61"/>
      <w:bookmarkEnd w:id="61"/>
      <w:r>
        <w:rPr>
          <w:color w:val="394957"/>
        </w:rPr>
        <w:t>C</w:t>
      </w:r>
      <w:r>
        <w:rPr>
          <w:color w:val="394957"/>
        </w:rPr>
        <w:t>omparing data and</w:t>
      </w:r>
      <w:r>
        <w:rPr>
          <w:color w:val="394957"/>
          <w:spacing w:val="-2"/>
        </w:rPr>
        <w:t> </w:t>
      </w:r>
      <w:r>
        <w:rPr>
          <w:color w:val="394957"/>
        </w:rPr>
        <w:t>use</w:t>
      </w:r>
    </w:p>
    <w:p>
      <w:pPr>
        <w:pStyle w:val="BodyText"/>
        <w:spacing w:before="357"/>
        <w:ind w:left="212" w:right="973"/>
        <w:jc w:val="both"/>
      </w:pPr>
      <w:r>
        <w:rPr>
          <w:color w:val="394957"/>
        </w:rPr>
        <w:t>To</w:t>
      </w:r>
      <w:r>
        <w:rPr>
          <w:color w:val="394957"/>
          <w:spacing w:val="-12"/>
        </w:rPr>
        <w:t> </w:t>
      </w:r>
      <w:r>
        <w:rPr>
          <w:color w:val="394957"/>
        </w:rPr>
        <w:t>compare</w:t>
      </w:r>
      <w:r>
        <w:rPr>
          <w:color w:val="394957"/>
          <w:spacing w:val="-12"/>
        </w:rPr>
        <w:t> </w:t>
      </w:r>
      <w:r>
        <w:rPr>
          <w:color w:val="394957"/>
        </w:rPr>
        <w:t>the</w:t>
      </w:r>
      <w:r>
        <w:rPr>
          <w:color w:val="394957"/>
          <w:spacing w:val="-11"/>
        </w:rPr>
        <w:t> </w:t>
      </w:r>
      <w:r>
        <w:rPr>
          <w:color w:val="394957"/>
        </w:rPr>
        <w:t>data</w:t>
      </w:r>
      <w:r>
        <w:rPr>
          <w:color w:val="394957"/>
          <w:spacing w:val="-12"/>
        </w:rPr>
        <w:t> </w:t>
      </w:r>
      <w:r>
        <w:rPr>
          <w:color w:val="394957"/>
        </w:rPr>
        <w:t>on</w:t>
      </w:r>
      <w:r>
        <w:rPr>
          <w:color w:val="394957"/>
          <w:spacing w:val="-12"/>
        </w:rPr>
        <w:t> </w:t>
      </w:r>
      <w:r>
        <w:rPr>
          <w:color w:val="394957"/>
        </w:rPr>
        <w:t>the</w:t>
      </w:r>
      <w:r>
        <w:rPr>
          <w:color w:val="394957"/>
          <w:spacing w:val="-9"/>
        </w:rPr>
        <w:t> </w:t>
      </w:r>
      <w:r>
        <w:rPr>
          <w:color w:val="394957"/>
        </w:rPr>
        <w:t>list</w:t>
      </w:r>
      <w:r>
        <w:rPr>
          <w:color w:val="394957"/>
          <w:spacing w:val="-12"/>
        </w:rPr>
        <w:t> </w:t>
      </w:r>
      <w:r>
        <w:rPr>
          <w:color w:val="394957"/>
        </w:rPr>
        <w:t>towards</w:t>
      </w:r>
      <w:r>
        <w:rPr>
          <w:color w:val="394957"/>
          <w:spacing w:val="-11"/>
        </w:rPr>
        <w:t> </w:t>
      </w:r>
      <w:r>
        <w:rPr>
          <w:color w:val="394957"/>
        </w:rPr>
        <w:t>the</w:t>
      </w:r>
      <w:r>
        <w:rPr>
          <w:color w:val="394957"/>
          <w:spacing w:val="-11"/>
        </w:rPr>
        <w:t> </w:t>
      </w:r>
      <w:r>
        <w:rPr>
          <w:color w:val="394957"/>
        </w:rPr>
        <w:t>classification</w:t>
      </w:r>
      <w:r>
        <w:rPr>
          <w:color w:val="394957"/>
          <w:spacing w:val="-12"/>
        </w:rPr>
        <w:t> </w:t>
      </w:r>
      <w:r>
        <w:rPr>
          <w:color w:val="394957"/>
        </w:rPr>
        <w:t>scheme</w:t>
      </w:r>
      <w:r>
        <w:rPr>
          <w:color w:val="394957"/>
          <w:spacing w:val="-12"/>
        </w:rPr>
        <w:t> </w:t>
      </w:r>
      <w:r>
        <w:rPr>
          <w:color w:val="394957"/>
        </w:rPr>
        <w:t>will</w:t>
      </w:r>
      <w:r>
        <w:rPr>
          <w:color w:val="394957"/>
          <w:spacing w:val="-11"/>
        </w:rPr>
        <w:t> </w:t>
      </w:r>
      <w:r>
        <w:rPr>
          <w:color w:val="394957"/>
        </w:rPr>
        <w:t>be</w:t>
      </w:r>
      <w:r>
        <w:rPr>
          <w:color w:val="394957"/>
          <w:spacing w:val="-12"/>
        </w:rPr>
        <w:t> </w:t>
      </w:r>
      <w:r>
        <w:rPr>
          <w:color w:val="394957"/>
        </w:rPr>
        <w:t>done</w:t>
      </w:r>
      <w:r>
        <w:rPr>
          <w:color w:val="394957"/>
          <w:spacing w:val="-11"/>
        </w:rPr>
        <w:t> </w:t>
      </w:r>
      <w:r>
        <w:rPr>
          <w:color w:val="394957"/>
        </w:rPr>
        <w:t>based</w:t>
      </w:r>
      <w:r>
        <w:rPr>
          <w:color w:val="394957"/>
          <w:spacing w:val="-12"/>
        </w:rPr>
        <w:t> </w:t>
      </w:r>
      <w:r>
        <w:rPr>
          <w:color w:val="394957"/>
        </w:rPr>
        <w:t>on</w:t>
      </w:r>
      <w:r>
        <w:rPr>
          <w:color w:val="394957"/>
          <w:spacing w:val="-12"/>
        </w:rPr>
        <w:t> </w:t>
      </w:r>
      <w:r>
        <w:rPr>
          <w:color w:val="394957"/>
        </w:rPr>
        <w:t>the</w:t>
      </w:r>
      <w:r>
        <w:rPr>
          <w:color w:val="394957"/>
          <w:spacing w:val="-11"/>
        </w:rPr>
        <w:t> </w:t>
      </w:r>
      <w:r>
        <w:rPr>
          <w:color w:val="394957"/>
        </w:rPr>
        <w:t>individual</w:t>
      </w:r>
      <w:r>
        <w:rPr>
          <w:color w:val="394957"/>
          <w:spacing w:val="-10"/>
        </w:rPr>
        <w:t> </w:t>
      </w:r>
      <w:r>
        <w:rPr>
          <w:color w:val="394957"/>
        </w:rPr>
        <w:t>planning levels – strategic path planning, tactical path planning and reactive path planning – as defined in section 3.5 and figure</w:t>
      </w:r>
      <w:r>
        <w:rPr>
          <w:color w:val="394957"/>
          <w:spacing w:val="-3"/>
        </w:rPr>
        <w:t> </w:t>
      </w:r>
      <w:r>
        <w:rPr>
          <w:color w:val="394957"/>
        </w:rPr>
        <w:t>8.</w:t>
      </w:r>
    </w:p>
    <w:p>
      <w:pPr>
        <w:pStyle w:val="BodyText"/>
        <w:spacing w:before="11"/>
      </w:pPr>
    </w:p>
    <w:p>
      <w:pPr>
        <w:pStyle w:val="BodyText"/>
        <w:ind w:left="212" w:right="974"/>
        <w:jc w:val="both"/>
      </w:pPr>
      <w:r>
        <w:rPr>
          <w:color w:val="394957"/>
        </w:rPr>
        <w:t>As mentioned earlier SDFE offers a lot of geospatial data themselves but as the subject of autonomous vehicles</w:t>
      </w:r>
      <w:r>
        <w:rPr>
          <w:color w:val="394957"/>
          <w:spacing w:val="-8"/>
        </w:rPr>
        <w:t> </w:t>
      </w:r>
      <w:r>
        <w:rPr>
          <w:color w:val="394957"/>
        </w:rPr>
        <w:t>relates</w:t>
      </w:r>
      <w:r>
        <w:rPr>
          <w:color w:val="394957"/>
          <w:spacing w:val="-7"/>
        </w:rPr>
        <w:t> </w:t>
      </w:r>
      <w:r>
        <w:rPr>
          <w:color w:val="394957"/>
        </w:rPr>
        <w:t>to</w:t>
      </w:r>
      <w:r>
        <w:rPr>
          <w:color w:val="394957"/>
          <w:spacing w:val="-6"/>
        </w:rPr>
        <w:t> </w:t>
      </w:r>
      <w:r>
        <w:rPr>
          <w:color w:val="394957"/>
        </w:rPr>
        <w:t>other</w:t>
      </w:r>
      <w:r>
        <w:rPr>
          <w:color w:val="394957"/>
          <w:spacing w:val="-8"/>
        </w:rPr>
        <w:t> </w:t>
      </w:r>
      <w:r>
        <w:rPr>
          <w:color w:val="394957"/>
        </w:rPr>
        <w:t>agencies</w:t>
      </w:r>
      <w:r>
        <w:rPr>
          <w:color w:val="394957"/>
          <w:spacing w:val="-4"/>
        </w:rPr>
        <w:t> </w:t>
      </w:r>
      <w:r>
        <w:rPr>
          <w:color w:val="394957"/>
        </w:rPr>
        <w:t>and</w:t>
      </w:r>
      <w:r>
        <w:rPr>
          <w:color w:val="394957"/>
          <w:spacing w:val="-8"/>
        </w:rPr>
        <w:t> </w:t>
      </w:r>
      <w:r>
        <w:rPr>
          <w:color w:val="394957"/>
        </w:rPr>
        <w:t>municipalities</w:t>
      </w:r>
      <w:r>
        <w:rPr>
          <w:color w:val="394957"/>
          <w:spacing w:val="-4"/>
        </w:rPr>
        <w:t> </w:t>
      </w:r>
      <w:r>
        <w:rPr>
          <w:color w:val="394957"/>
        </w:rPr>
        <w:t>who</w:t>
      </w:r>
      <w:r>
        <w:rPr>
          <w:color w:val="394957"/>
          <w:spacing w:val="-8"/>
        </w:rPr>
        <w:t> </w:t>
      </w:r>
      <w:r>
        <w:rPr>
          <w:color w:val="394957"/>
        </w:rPr>
        <w:t>also</w:t>
      </w:r>
      <w:r>
        <w:rPr>
          <w:color w:val="394957"/>
          <w:spacing w:val="-6"/>
        </w:rPr>
        <w:t> </w:t>
      </w:r>
      <w:r>
        <w:rPr>
          <w:color w:val="394957"/>
        </w:rPr>
        <w:t>offer</w:t>
      </w:r>
      <w:r>
        <w:rPr>
          <w:color w:val="394957"/>
          <w:spacing w:val="-8"/>
        </w:rPr>
        <w:t> </w:t>
      </w:r>
      <w:r>
        <w:rPr>
          <w:color w:val="394957"/>
        </w:rPr>
        <w:t>relevant</w:t>
      </w:r>
      <w:r>
        <w:rPr>
          <w:color w:val="394957"/>
          <w:spacing w:val="-8"/>
        </w:rPr>
        <w:t> </w:t>
      </w:r>
      <w:r>
        <w:rPr>
          <w:color w:val="394957"/>
        </w:rPr>
        <w:t>geospatial</w:t>
      </w:r>
      <w:r>
        <w:rPr>
          <w:color w:val="394957"/>
          <w:spacing w:val="-9"/>
        </w:rPr>
        <w:t> </w:t>
      </w:r>
      <w:r>
        <w:rPr>
          <w:color w:val="394957"/>
        </w:rPr>
        <w:t>data,</w:t>
      </w:r>
      <w:r>
        <w:rPr>
          <w:color w:val="394957"/>
          <w:spacing w:val="-8"/>
        </w:rPr>
        <w:t> </w:t>
      </w:r>
      <w:r>
        <w:rPr>
          <w:color w:val="394957"/>
        </w:rPr>
        <w:t>these</w:t>
      </w:r>
      <w:r>
        <w:rPr>
          <w:color w:val="394957"/>
          <w:spacing w:val="-7"/>
        </w:rPr>
        <w:t> </w:t>
      </w:r>
      <w:r>
        <w:rPr>
          <w:color w:val="394957"/>
        </w:rPr>
        <w:t>will</w:t>
      </w:r>
      <w:r>
        <w:rPr>
          <w:color w:val="394957"/>
          <w:spacing w:val="-9"/>
        </w:rPr>
        <w:t> </w:t>
      </w:r>
      <w:r>
        <w:rPr>
          <w:color w:val="394957"/>
        </w:rPr>
        <w:t>also</w:t>
      </w:r>
      <w:r>
        <w:rPr>
          <w:color w:val="394957"/>
          <w:spacing w:val="-8"/>
        </w:rPr>
        <w:t> </w:t>
      </w:r>
      <w:r>
        <w:rPr>
          <w:color w:val="394957"/>
        </w:rPr>
        <w:t>be considered</w:t>
      </w:r>
      <w:r>
        <w:rPr>
          <w:color w:val="394957"/>
          <w:spacing w:val="-8"/>
        </w:rPr>
        <w:t> </w:t>
      </w:r>
      <w:r>
        <w:rPr>
          <w:color w:val="394957"/>
        </w:rPr>
        <w:t>to</w:t>
      </w:r>
      <w:r>
        <w:rPr>
          <w:color w:val="394957"/>
          <w:spacing w:val="-7"/>
        </w:rPr>
        <w:t> </w:t>
      </w:r>
      <w:r>
        <w:rPr>
          <w:color w:val="394957"/>
        </w:rPr>
        <w:t>some</w:t>
      </w:r>
      <w:r>
        <w:rPr>
          <w:color w:val="394957"/>
          <w:spacing w:val="-7"/>
        </w:rPr>
        <w:t> </w:t>
      </w:r>
      <w:r>
        <w:rPr>
          <w:color w:val="394957"/>
        </w:rPr>
        <w:t>extent.</w:t>
      </w:r>
      <w:r>
        <w:rPr>
          <w:color w:val="394957"/>
          <w:spacing w:val="-3"/>
        </w:rPr>
        <w:t> </w:t>
      </w:r>
      <w:r>
        <w:rPr>
          <w:color w:val="394957"/>
        </w:rPr>
        <w:t>A</w:t>
      </w:r>
      <w:r>
        <w:rPr>
          <w:color w:val="394957"/>
          <w:spacing w:val="-7"/>
        </w:rPr>
        <w:t> </w:t>
      </w:r>
      <w:r>
        <w:rPr>
          <w:color w:val="394957"/>
        </w:rPr>
        <w:t>consolidated</w:t>
      </w:r>
      <w:r>
        <w:rPr>
          <w:color w:val="394957"/>
          <w:spacing w:val="-7"/>
        </w:rPr>
        <w:t> </w:t>
      </w:r>
      <w:r>
        <w:rPr>
          <w:color w:val="394957"/>
        </w:rPr>
        <w:t>national</w:t>
      </w:r>
      <w:r>
        <w:rPr>
          <w:color w:val="394957"/>
          <w:spacing w:val="-9"/>
        </w:rPr>
        <w:t> </w:t>
      </w:r>
      <w:r>
        <w:rPr>
          <w:color w:val="394957"/>
        </w:rPr>
        <w:t>coverage</w:t>
      </w:r>
      <w:r>
        <w:rPr>
          <w:color w:val="394957"/>
          <w:spacing w:val="-5"/>
        </w:rPr>
        <w:t> </w:t>
      </w:r>
      <w:r>
        <w:rPr>
          <w:color w:val="394957"/>
        </w:rPr>
        <w:t>of</w:t>
      </w:r>
      <w:r>
        <w:rPr>
          <w:color w:val="394957"/>
          <w:spacing w:val="-5"/>
        </w:rPr>
        <w:t> </w:t>
      </w:r>
      <w:r>
        <w:rPr>
          <w:color w:val="394957"/>
        </w:rPr>
        <w:t>geospatial</w:t>
      </w:r>
      <w:r>
        <w:rPr>
          <w:color w:val="394957"/>
          <w:spacing w:val="-9"/>
        </w:rPr>
        <w:t> </w:t>
      </w:r>
      <w:r>
        <w:rPr>
          <w:color w:val="394957"/>
        </w:rPr>
        <w:t>data</w:t>
      </w:r>
      <w:r>
        <w:rPr>
          <w:color w:val="394957"/>
          <w:spacing w:val="-7"/>
        </w:rPr>
        <w:t> </w:t>
      </w:r>
      <w:r>
        <w:rPr>
          <w:color w:val="394957"/>
        </w:rPr>
        <w:t>made</w:t>
      </w:r>
      <w:r>
        <w:rPr>
          <w:color w:val="394957"/>
          <w:spacing w:val="-5"/>
        </w:rPr>
        <w:t> </w:t>
      </w:r>
      <w:r>
        <w:rPr>
          <w:color w:val="394957"/>
        </w:rPr>
        <w:t>available</w:t>
      </w:r>
      <w:r>
        <w:rPr>
          <w:color w:val="394957"/>
          <w:spacing w:val="-8"/>
        </w:rPr>
        <w:t> </w:t>
      </w:r>
      <w:r>
        <w:rPr>
          <w:color w:val="394957"/>
        </w:rPr>
        <w:t>for</w:t>
      </w:r>
      <w:r>
        <w:rPr>
          <w:color w:val="394957"/>
          <w:spacing w:val="-6"/>
        </w:rPr>
        <w:t> </w:t>
      </w:r>
      <w:r>
        <w:rPr>
          <w:color w:val="394957"/>
        </w:rPr>
        <w:t>public/free use is important as the CAV’s needs to function independently from constraints of administrative</w:t>
      </w:r>
      <w:r>
        <w:rPr>
          <w:color w:val="394957"/>
          <w:spacing w:val="-40"/>
        </w:rPr>
        <w:t> </w:t>
      </w:r>
      <w:r>
        <w:rPr>
          <w:color w:val="394957"/>
        </w:rPr>
        <w:t>borders.</w:t>
      </w:r>
    </w:p>
    <w:p>
      <w:pPr>
        <w:pStyle w:val="BodyText"/>
        <w:spacing w:before="9"/>
      </w:pPr>
    </w:p>
    <w:p>
      <w:pPr>
        <w:pStyle w:val="BodyText"/>
        <w:ind w:left="212" w:right="975"/>
        <w:jc w:val="both"/>
      </w:pPr>
      <w:r>
        <w:rPr>
          <w:color w:val="394957"/>
        </w:rPr>
        <w:t>Beneath tables 14, 15 and 16 containing the overview of the comparisons and covers the categories of CAV geodata</w:t>
      </w:r>
      <w:r>
        <w:rPr>
          <w:color w:val="394957"/>
          <w:spacing w:val="-7"/>
        </w:rPr>
        <w:t> </w:t>
      </w:r>
      <w:r>
        <w:rPr>
          <w:color w:val="394957"/>
        </w:rPr>
        <w:t>usage</w:t>
      </w:r>
      <w:r>
        <w:rPr>
          <w:color w:val="394957"/>
          <w:spacing w:val="-7"/>
        </w:rPr>
        <w:t> </w:t>
      </w:r>
      <w:r>
        <w:rPr>
          <w:color w:val="394957"/>
        </w:rPr>
        <w:t>on</w:t>
      </w:r>
      <w:r>
        <w:rPr>
          <w:color w:val="394957"/>
          <w:spacing w:val="-7"/>
        </w:rPr>
        <w:t> </w:t>
      </w:r>
      <w:r>
        <w:rPr>
          <w:color w:val="394957"/>
        </w:rPr>
        <w:t>the</w:t>
      </w:r>
      <w:r>
        <w:rPr>
          <w:color w:val="394957"/>
          <w:spacing w:val="-7"/>
        </w:rPr>
        <w:t> </w:t>
      </w:r>
      <w:r>
        <w:rPr>
          <w:color w:val="394957"/>
        </w:rPr>
        <w:t>left</w:t>
      </w:r>
      <w:r>
        <w:rPr>
          <w:color w:val="394957"/>
          <w:spacing w:val="-6"/>
        </w:rPr>
        <w:t> </w:t>
      </w:r>
      <w:r>
        <w:rPr>
          <w:color w:val="394957"/>
        </w:rPr>
        <w:t>and</w:t>
      </w:r>
      <w:r>
        <w:rPr>
          <w:color w:val="394957"/>
          <w:spacing w:val="-6"/>
        </w:rPr>
        <w:t> </w:t>
      </w:r>
      <w:r>
        <w:rPr>
          <w:color w:val="394957"/>
        </w:rPr>
        <w:t>the</w:t>
      </w:r>
      <w:r>
        <w:rPr>
          <w:color w:val="394957"/>
          <w:spacing w:val="-7"/>
        </w:rPr>
        <w:t> </w:t>
      </w:r>
      <w:r>
        <w:rPr>
          <w:color w:val="394957"/>
        </w:rPr>
        <w:t>relevant</w:t>
      </w:r>
      <w:r>
        <w:rPr>
          <w:color w:val="394957"/>
          <w:spacing w:val="-6"/>
        </w:rPr>
        <w:t> </w:t>
      </w:r>
      <w:r>
        <w:rPr>
          <w:color w:val="394957"/>
        </w:rPr>
        <w:t>existing</w:t>
      </w:r>
      <w:r>
        <w:rPr>
          <w:color w:val="394957"/>
          <w:spacing w:val="-7"/>
        </w:rPr>
        <w:t> </w:t>
      </w:r>
      <w:r>
        <w:rPr>
          <w:color w:val="394957"/>
        </w:rPr>
        <w:t>public geodata</w:t>
      </w:r>
      <w:r>
        <w:rPr>
          <w:color w:val="394957"/>
          <w:spacing w:val="-7"/>
        </w:rPr>
        <w:t> </w:t>
      </w:r>
      <w:r>
        <w:rPr>
          <w:color w:val="394957"/>
        </w:rPr>
        <w:t>under</w:t>
      </w:r>
      <w:r>
        <w:rPr>
          <w:color w:val="394957"/>
          <w:spacing w:val="-6"/>
        </w:rPr>
        <w:t> </w:t>
      </w:r>
      <w:r>
        <w:rPr>
          <w:color w:val="394957"/>
        </w:rPr>
        <w:t>“Available</w:t>
      </w:r>
      <w:r>
        <w:rPr>
          <w:color w:val="394957"/>
          <w:spacing w:val="-6"/>
        </w:rPr>
        <w:t> </w:t>
      </w:r>
      <w:r>
        <w:rPr>
          <w:color w:val="394957"/>
        </w:rPr>
        <w:t>public</w:t>
      </w:r>
      <w:r>
        <w:rPr>
          <w:color w:val="394957"/>
          <w:spacing w:val="-5"/>
        </w:rPr>
        <w:t> </w:t>
      </w:r>
      <w:r>
        <w:rPr>
          <w:color w:val="394957"/>
        </w:rPr>
        <w:t>data”.</w:t>
      </w:r>
      <w:r>
        <w:rPr>
          <w:color w:val="394957"/>
          <w:spacing w:val="-6"/>
        </w:rPr>
        <w:t> </w:t>
      </w:r>
      <w:r>
        <w:rPr>
          <w:color w:val="394957"/>
        </w:rPr>
        <w:t>The</w:t>
      </w:r>
      <w:r>
        <w:rPr>
          <w:color w:val="394957"/>
          <w:spacing w:val="-7"/>
        </w:rPr>
        <w:t> </w:t>
      </w:r>
      <w:r>
        <w:rPr>
          <w:color w:val="394957"/>
        </w:rPr>
        <w:t>contents of available public data will refer who the owner is, what dataset is referred to if specific and contains the wording</w:t>
      </w:r>
      <w:r>
        <w:rPr>
          <w:color w:val="394957"/>
          <w:spacing w:val="-16"/>
        </w:rPr>
        <w:t> </w:t>
      </w:r>
      <w:r>
        <w:rPr>
          <w:color w:val="394957"/>
        </w:rPr>
        <w:t>“Partially”</w:t>
      </w:r>
      <w:r>
        <w:rPr>
          <w:color w:val="394957"/>
          <w:spacing w:val="-14"/>
        </w:rPr>
        <w:t> </w:t>
      </w:r>
      <w:r>
        <w:rPr>
          <w:color w:val="394957"/>
        </w:rPr>
        <w:t>if</w:t>
      </w:r>
      <w:r>
        <w:rPr>
          <w:color w:val="394957"/>
          <w:spacing w:val="-13"/>
        </w:rPr>
        <w:t> </w:t>
      </w:r>
      <w:r>
        <w:rPr>
          <w:color w:val="394957"/>
        </w:rPr>
        <w:t>the</w:t>
      </w:r>
      <w:r>
        <w:rPr>
          <w:color w:val="394957"/>
          <w:spacing w:val="-15"/>
        </w:rPr>
        <w:t> </w:t>
      </w:r>
      <w:r>
        <w:rPr>
          <w:color w:val="394957"/>
        </w:rPr>
        <w:t>relevant</w:t>
      </w:r>
      <w:r>
        <w:rPr>
          <w:color w:val="394957"/>
          <w:spacing w:val="-15"/>
        </w:rPr>
        <w:t> </w:t>
      </w:r>
      <w:r>
        <w:rPr>
          <w:color w:val="394957"/>
        </w:rPr>
        <w:t>dataset</w:t>
      </w:r>
      <w:r>
        <w:rPr>
          <w:color w:val="394957"/>
          <w:spacing w:val="-15"/>
        </w:rPr>
        <w:t> </w:t>
      </w:r>
      <w:r>
        <w:rPr>
          <w:color w:val="394957"/>
        </w:rPr>
        <w:t>have</w:t>
      </w:r>
      <w:r>
        <w:rPr>
          <w:color w:val="394957"/>
          <w:spacing w:val="-14"/>
        </w:rPr>
        <w:t> </w:t>
      </w:r>
      <w:r>
        <w:rPr>
          <w:color w:val="394957"/>
        </w:rPr>
        <w:t>issues</w:t>
      </w:r>
      <w:r>
        <w:rPr>
          <w:color w:val="394957"/>
          <w:spacing w:val="-11"/>
        </w:rPr>
        <w:t> </w:t>
      </w:r>
      <w:r>
        <w:rPr>
          <w:color w:val="394957"/>
        </w:rPr>
        <w:t>with</w:t>
      </w:r>
      <w:r>
        <w:rPr>
          <w:color w:val="394957"/>
          <w:spacing w:val="-16"/>
        </w:rPr>
        <w:t> </w:t>
      </w:r>
      <w:r>
        <w:rPr>
          <w:color w:val="394957"/>
        </w:rPr>
        <w:t>coverage,</w:t>
      </w:r>
      <w:r>
        <w:rPr>
          <w:color w:val="394957"/>
          <w:spacing w:val="-13"/>
        </w:rPr>
        <w:t> </w:t>
      </w:r>
      <w:r>
        <w:rPr>
          <w:color w:val="394957"/>
        </w:rPr>
        <w:t>quality,</w:t>
      </w:r>
      <w:r>
        <w:rPr>
          <w:color w:val="394957"/>
          <w:spacing w:val="-15"/>
        </w:rPr>
        <w:t> </w:t>
      </w:r>
      <w:r>
        <w:rPr>
          <w:color w:val="394957"/>
        </w:rPr>
        <w:t>frequency</w:t>
      </w:r>
      <w:r>
        <w:rPr>
          <w:color w:val="394957"/>
          <w:spacing w:val="-18"/>
        </w:rPr>
        <w:t> </w:t>
      </w:r>
      <w:r>
        <w:rPr>
          <w:color w:val="394957"/>
        </w:rPr>
        <w:t>or</w:t>
      </w:r>
      <w:r>
        <w:rPr>
          <w:color w:val="394957"/>
          <w:spacing w:val="-7"/>
        </w:rPr>
        <w:t> </w:t>
      </w:r>
      <w:r>
        <w:rPr>
          <w:color w:val="394957"/>
        </w:rPr>
        <w:t>comprehensiveness. A brief explanation will follow in the tables corresponding</w:t>
      </w:r>
      <w:r>
        <w:rPr>
          <w:color w:val="394957"/>
          <w:spacing w:val="-3"/>
        </w:rPr>
        <w:t> </w:t>
      </w:r>
      <w:r>
        <w:rPr>
          <w:color w:val="394957"/>
        </w:rPr>
        <w:t>sub-section.</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5"/>
        </w:rPr>
      </w:pPr>
    </w:p>
    <w:p>
      <w:pPr>
        <w:pStyle w:val="Heading2"/>
        <w:numPr>
          <w:ilvl w:val="1"/>
          <w:numId w:val="2"/>
        </w:numPr>
        <w:tabs>
          <w:tab w:pos="1234" w:val="left" w:leader="none"/>
        </w:tabs>
        <w:spacing w:line="240" w:lineRule="auto" w:before="0" w:after="0"/>
        <w:ind w:left="1233" w:right="0" w:hanging="1021"/>
        <w:jc w:val="both"/>
        <w:rPr>
          <w:color w:val="15646F"/>
        </w:rPr>
      </w:pPr>
      <w:bookmarkStart w:name="_bookmark38" w:id="62"/>
      <w:bookmarkEnd w:id="62"/>
      <w:r>
        <w:rPr>
          <w:b w:val="0"/>
        </w:rPr>
      </w:r>
      <w:bookmarkStart w:name="_bookmark38" w:id="63"/>
      <w:bookmarkEnd w:id="63"/>
      <w:r>
        <w:rPr>
          <w:color w:val="15646F"/>
        </w:rPr>
        <w:t>Da</w:t>
      </w:r>
      <w:r>
        <w:rPr>
          <w:color w:val="15646F"/>
        </w:rPr>
        <w:t>ta for strategic path</w:t>
      </w:r>
      <w:r>
        <w:rPr>
          <w:color w:val="15646F"/>
          <w:spacing w:val="-2"/>
        </w:rPr>
        <w:t> </w:t>
      </w:r>
      <w:r>
        <w:rPr>
          <w:color w:val="15646F"/>
        </w:rPr>
        <w:t>planning</w:t>
      </w:r>
    </w:p>
    <w:p>
      <w:pPr>
        <w:pStyle w:val="BodyText"/>
        <w:spacing w:before="39"/>
        <w:ind w:left="212" w:right="982"/>
        <w:jc w:val="both"/>
      </w:pPr>
      <w:r>
        <w:rPr>
          <w:color w:val="394957"/>
        </w:rPr>
        <w:t>The</w:t>
      </w:r>
      <w:r>
        <w:rPr>
          <w:color w:val="394957"/>
          <w:spacing w:val="-7"/>
        </w:rPr>
        <w:t> </w:t>
      </w:r>
      <w:r>
        <w:rPr>
          <w:color w:val="394957"/>
        </w:rPr>
        <w:t>strategic</w:t>
      </w:r>
      <w:r>
        <w:rPr>
          <w:color w:val="394957"/>
          <w:spacing w:val="-4"/>
        </w:rPr>
        <w:t> </w:t>
      </w:r>
      <w:r>
        <w:rPr>
          <w:color w:val="394957"/>
        </w:rPr>
        <w:t>path</w:t>
      </w:r>
      <w:r>
        <w:rPr>
          <w:color w:val="394957"/>
          <w:spacing w:val="-7"/>
        </w:rPr>
        <w:t> </w:t>
      </w:r>
      <w:r>
        <w:rPr>
          <w:color w:val="394957"/>
        </w:rPr>
        <w:t>planning</w:t>
      </w:r>
      <w:r>
        <w:rPr>
          <w:color w:val="394957"/>
          <w:spacing w:val="-3"/>
        </w:rPr>
        <w:t> </w:t>
      </w:r>
      <w:r>
        <w:rPr>
          <w:color w:val="394957"/>
        </w:rPr>
        <w:t>(as</w:t>
      </w:r>
      <w:r>
        <w:rPr>
          <w:color w:val="394957"/>
          <w:spacing w:val="-6"/>
        </w:rPr>
        <w:t> </w:t>
      </w:r>
      <w:r>
        <w:rPr>
          <w:color w:val="394957"/>
        </w:rPr>
        <w:t>explained</w:t>
      </w:r>
      <w:r>
        <w:rPr>
          <w:color w:val="394957"/>
          <w:spacing w:val="-5"/>
        </w:rPr>
        <w:t> </w:t>
      </w:r>
      <w:r>
        <w:rPr>
          <w:color w:val="394957"/>
        </w:rPr>
        <w:t>in</w:t>
      </w:r>
      <w:r>
        <w:rPr>
          <w:color w:val="394957"/>
          <w:spacing w:val="-5"/>
        </w:rPr>
        <w:t> </w:t>
      </w:r>
      <w:r>
        <w:rPr>
          <w:color w:val="394957"/>
        </w:rPr>
        <w:t>Section</w:t>
      </w:r>
      <w:r>
        <w:rPr>
          <w:color w:val="394957"/>
          <w:spacing w:val="-7"/>
        </w:rPr>
        <w:t> </w:t>
      </w:r>
      <w:r>
        <w:rPr>
          <w:color w:val="394957"/>
        </w:rPr>
        <w:t>3.5)</w:t>
      </w:r>
      <w:r>
        <w:rPr>
          <w:color w:val="394957"/>
          <w:spacing w:val="-6"/>
        </w:rPr>
        <w:t> </w:t>
      </w:r>
      <w:r>
        <w:rPr>
          <w:color w:val="394957"/>
        </w:rPr>
        <w:t>covers</w:t>
      </w:r>
      <w:r>
        <w:rPr>
          <w:color w:val="394957"/>
          <w:spacing w:val="-5"/>
        </w:rPr>
        <w:t> </w:t>
      </w:r>
      <w:r>
        <w:rPr>
          <w:color w:val="394957"/>
        </w:rPr>
        <w:t>the</w:t>
      </w:r>
      <w:r>
        <w:rPr>
          <w:color w:val="394957"/>
          <w:spacing w:val="-5"/>
        </w:rPr>
        <w:t> </w:t>
      </w:r>
      <w:r>
        <w:rPr>
          <w:color w:val="394957"/>
        </w:rPr>
        <w:t>link</w:t>
      </w:r>
      <w:r>
        <w:rPr>
          <w:color w:val="394957"/>
          <w:spacing w:val="-4"/>
        </w:rPr>
        <w:t> </w:t>
      </w:r>
      <w:r>
        <w:rPr>
          <w:color w:val="394957"/>
        </w:rPr>
        <w:t>level</w:t>
      </w:r>
      <w:r>
        <w:rPr>
          <w:color w:val="394957"/>
          <w:spacing w:val="-6"/>
        </w:rPr>
        <w:t> </w:t>
      </w:r>
      <w:r>
        <w:rPr>
          <w:color w:val="394957"/>
        </w:rPr>
        <w:t>and</w:t>
      </w:r>
      <w:r>
        <w:rPr>
          <w:color w:val="394957"/>
          <w:spacing w:val="-7"/>
        </w:rPr>
        <w:t> </w:t>
      </w:r>
      <w:r>
        <w:rPr>
          <w:color w:val="394957"/>
        </w:rPr>
        <w:t>timing</w:t>
      </w:r>
      <w:r>
        <w:rPr>
          <w:color w:val="394957"/>
          <w:spacing w:val="-7"/>
        </w:rPr>
        <w:t> </w:t>
      </w:r>
      <w:r>
        <w:rPr>
          <w:color w:val="394957"/>
        </w:rPr>
        <w:t>of</w:t>
      </w:r>
      <w:r>
        <w:rPr>
          <w:color w:val="394957"/>
          <w:spacing w:val="-7"/>
        </w:rPr>
        <w:t> </w:t>
      </w:r>
      <w:r>
        <w:rPr>
          <w:color w:val="394957"/>
        </w:rPr>
        <w:t>more</w:t>
      </w:r>
      <w:r>
        <w:rPr>
          <w:color w:val="394957"/>
          <w:spacing w:val="-6"/>
        </w:rPr>
        <w:t> </w:t>
      </w:r>
      <w:r>
        <w:rPr>
          <w:color w:val="394957"/>
        </w:rPr>
        <w:t>than</w:t>
      </w:r>
      <w:r>
        <w:rPr>
          <w:color w:val="394957"/>
          <w:spacing w:val="-7"/>
        </w:rPr>
        <w:t> </w:t>
      </w:r>
      <w:r>
        <w:rPr>
          <w:color w:val="394957"/>
        </w:rPr>
        <w:t>60s</w:t>
      </w:r>
      <w:r>
        <w:rPr>
          <w:color w:val="394957"/>
          <w:spacing w:val="-6"/>
        </w:rPr>
        <w:t> </w:t>
      </w:r>
      <w:r>
        <w:rPr>
          <w:color w:val="394957"/>
        </w:rPr>
        <w:t>e.g. route planning to arrive at destination. The data needed for this type of planning therefore relates to finding optimal paths from one point to another, largely as navigation services does today, with more available data and information.</w:t>
      </w:r>
    </w:p>
    <w:p>
      <w:pPr>
        <w:pStyle w:val="BodyText"/>
        <w:rPr>
          <w:sz w:val="21"/>
        </w:rPr>
      </w:pPr>
    </w:p>
    <w:p>
      <w:pPr>
        <w:pStyle w:val="Heading5"/>
        <w:jc w:val="both"/>
      </w:pPr>
      <w:r>
        <w:rPr>
          <w:color w:val="394957"/>
        </w:rPr>
        <w:t>Table 14: Strategic path comparison</w:t>
      </w:r>
    </w:p>
    <w:p>
      <w:pPr>
        <w:pStyle w:val="BodyText"/>
        <w:spacing w:before="5"/>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566" w:hRule="atLeast"/>
        </w:trPr>
        <w:tc>
          <w:tcPr>
            <w:tcW w:w="4362" w:type="dxa"/>
            <w:shd w:val="clear" w:color="auto" w:fill="F1F1F1"/>
          </w:tcPr>
          <w:p>
            <w:pPr>
              <w:pStyle w:val="TableParagraph"/>
              <w:spacing w:before="167"/>
              <w:ind w:left="1070"/>
              <w:rPr>
                <w:b/>
                <w:sz w:val="20"/>
              </w:rPr>
            </w:pPr>
            <w:r>
              <w:rPr>
                <w:b/>
                <w:sz w:val="20"/>
              </w:rPr>
              <w:t>Strategic path planning</w:t>
            </w:r>
          </w:p>
        </w:tc>
        <w:tc>
          <w:tcPr>
            <w:tcW w:w="5269" w:type="dxa"/>
            <w:shd w:val="clear" w:color="auto" w:fill="F1F1F1"/>
          </w:tcPr>
          <w:p>
            <w:pPr>
              <w:pStyle w:val="TableParagraph"/>
              <w:spacing w:before="167"/>
              <w:ind w:left="1639"/>
              <w:rPr>
                <w:b/>
                <w:sz w:val="20"/>
              </w:rPr>
            </w:pPr>
            <w:r>
              <w:rPr>
                <w:b/>
                <w:sz w:val="20"/>
              </w:rPr>
              <w:t>Available public data</w:t>
            </w:r>
          </w:p>
        </w:tc>
      </w:tr>
      <w:tr>
        <w:trPr>
          <w:trHeight w:val="691" w:hRule="atLeast"/>
        </w:trPr>
        <w:tc>
          <w:tcPr>
            <w:tcW w:w="4362" w:type="dxa"/>
          </w:tcPr>
          <w:p>
            <w:pPr>
              <w:pStyle w:val="TableParagraph"/>
              <w:spacing w:before="2"/>
              <w:ind w:left="110"/>
              <w:rPr>
                <w:sz w:val="20"/>
              </w:rPr>
            </w:pPr>
            <w:r>
              <w:rPr>
                <w:color w:val="394957"/>
                <w:sz w:val="20"/>
              </w:rPr>
              <w:t>Road class (geometry)</w:t>
            </w:r>
          </w:p>
        </w:tc>
        <w:tc>
          <w:tcPr>
            <w:tcW w:w="5269" w:type="dxa"/>
          </w:tcPr>
          <w:p>
            <w:pPr>
              <w:pStyle w:val="TableParagraph"/>
              <w:spacing w:before="2"/>
              <w:ind w:left="107"/>
              <w:rPr>
                <w:sz w:val="20"/>
              </w:rPr>
            </w:pPr>
            <w:r>
              <w:rPr>
                <w:color w:val="394957"/>
                <w:sz w:val="20"/>
              </w:rPr>
              <w:t>Geodanmark (“Vejmidte”/”Vejmidte brudt”) and partially</w:t>
            </w:r>
          </w:p>
          <w:p>
            <w:pPr>
              <w:pStyle w:val="TableParagraph"/>
              <w:spacing w:before="113"/>
              <w:ind w:left="465"/>
              <w:rPr>
                <w:sz w:val="20"/>
              </w:rPr>
            </w:pPr>
            <w:r>
              <w:rPr>
                <w:color w:val="394957"/>
                <w:sz w:val="20"/>
              </w:rPr>
              <w:t>by Vejman (“Vejklasser”)</w:t>
            </w:r>
          </w:p>
        </w:tc>
      </w:tr>
      <w:tr>
        <w:trPr>
          <w:trHeight w:val="345" w:hRule="atLeast"/>
        </w:trPr>
        <w:tc>
          <w:tcPr>
            <w:tcW w:w="4362" w:type="dxa"/>
          </w:tcPr>
          <w:p>
            <w:pPr>
              <w:pStyle w:val="TableParagraph"/>
              <w:spacing w:line="229" w:lineRule="exact"/>
              <w:ind w:left="110"/>
              <w:rPr>
                <w:sz w:val="20"/>
              </w:rPr>
            </w:pPr>
            <w:r>
              <w:rPr>
                <w:color w:val="394957"/>
                <w:sz w:val="20"/>
              </w:rPr>
              <w:t>Traffic flow &amp; congestion</w:t>
            </w:r>
          </w:p>
        </w:tc>
        <w:tc>
          <w:tcPr>
            <w:tcW w:w="5269" w:type="dxa"/>
          </w:tcPr>
          <w:p>
            <w:pPr>
              <w:pStyle w:val="TableParagraph"/>
              <w:spacing w:line="229" w:lineRule="exact"/>
              <w:ind w:left="107"/>
              <w:rPr>
                <w:sz w:val="20"/>
              </w:rPr>
            </w:pPr>
            <w:r>
              <w:rPr>
                <w:color w:val="394957"/>
                <w:sz w:val="20"/>
              </w:rPr>
              <w:t>partially by VD for larger/state roads</w:t>
            </w:r>
          </w:p>
        </w:tc>
      </w:tr>
      <w:tr>
        <w:trPr>
          <w:trHeight w:val="345" w:hRule="atLeast"/>
        </w:trPr>
        <w:tc>
          <w:tcPr>
            <w:tcW w:w="4362" w:type="dxa"/>
          </w:tcPr>
          <w:p>
            <w:pPr>
              <w:pStyle w:val="TableParagraph"/>
              <w:spacing w:line="229" w:lineRule="exact"/>
              <w:ind w:left="110"/>
              <w:rPr>
                <w:sz w:val="20"/>
              </w:rPr>
            </w:pPr>
            <w:r>
              <w:rPr>
                <w:color w:val="394957"/>
                <w:sz w:val="20"/>
              </w:rPr>
              <w:t>Traffic restrictions</w:t>
            </w:r>
          </w:p>
        </w:tc>
        <w:tc>
          <w:tcPr>
            <w:tcW w:w="5269" w:type="dxa"/>
          </w:tcPr>
          <w:p>
            <w:pPr>
              <w:pStyle w:val="TableParagraph"/>
              <w:spacing w:line="229" w:lineRule="exact"/>
              <w:ind w:left="107"/>
              <w:rPr>
                <w:sz w:val="20"/>
              </w:rPr>
            </w:pPr>
            <w:r>
              <w:rPr>
                <w:color w:val="394957"/>
                <w:sz w:val="20"/>
              </w:rPr>
              <w:t>partially by VD/Vejman (multiple datasets)</w:t>
            </w:r>
          </w:p>
        </w:tc>
      </w:tr>
      <w:tr>
        <w:trPr>
          <w:trHeight w:val="345" w:hRule="atLeast"/>
        </w:trPr>
        <w:tc>
          <w:tcPr>
            <w:tcW w:w="4362" w:type="dxa"/>
          </w:tcPr>
          <w:p>
            <w:pPr>
              <w:pStyle w:val="TableParagraph"/>
              <w:spacing w:line="229" w:lineRule="exact"/>
              <w:ind w:left="110"/>
              <w:rPr>
                <w:sz w:val="20"/>
              </w:rPr>
            </w:pPr>
            <w:r>
              <w:rPr>
                <w:color w:val="394957"/>
                <w:sz w:val="20"/>
              </w:rPr>
              <w:t>Weather, e.g. fog</w:t>
            </w:r>
          </w:p>
        </w:tc>
        <w:tc>
          <w:tcPr>
            <w:tcW w:w="5269" w:type="dxa"/>
          </w:tcPr>
          <w:p>
            <w:pPr>
              <w:pStyle w:val="TableParagraph"/>
              <w:spacing w:line="229" w:lineRule="exact"/>
              <w:ind w:left="107"/>
              <w:rPr>
                <w:sz w:val="20"/>
              </w:rPr>
            </w:pPr>
            <w:r>
              <w:rPr>
                <w:color w:val="394957"/>
                <w:sz w:val="20"/>
              </w:rPr>
              <w:t>None</w:t>
            </w:r>
          </w:p>
        </w:tc>
      </w:tr>
      <w:tr>
        <w:trPr>
          <w:trHeight w:val="688" w:hRule="atLeast"/>
        </w:trPr>
        <w:tc>
          <w:tcPr>
            <w:tcW w:w="4362" w:type="dxa"/>
          </w:tcPr>
          <w:p>
            <w:pPr>
              <w:pStyle w:val="TableParagraph"/>
              <w:spacing w:line="229" w:lineRule="exact"/>
              <w:ind w:left="110"/>
              <w:rPr>
                <w:sz w:val="20"/>
              </w:rPr>
            </w:pPr>
            <w:r>
              <w:rPr>
                <w:color w:val="394957"/>
                <w:sz w:val="20"/>
              </w:rPr>
              <w:t>Incident</w:t>
            </w:r>
          </w:p>
        </w:tc>
        <w:tc>
          <w:tcPr>
            <w:tcW w:w="5269" w:type="dxa"/>
          </w:tcPr>
          <w:p>
            <w:pPr>
              <w:pStyle w:val="TableParagraph"/>
              <w:spacing w:line="229" w:lineRule="exact"/>
              <w:ind w:left="107"/>
              <w:rPr>
                <w:sz w:val="20"/>
              </w:rPr>
            </w:pPr>
            <w:r>
              <w:rPr>
                <w:color w:val="394957"/>
                <w:sz w:val="20"/>
              </w:rPr>
              <w:t>Partially by VD for larger/state roads (”Traffic</w:t>
            </w:r>
          </w:p>
          <w:p>
            <w:pPr>
              <w:pStyle w:val="TableParagraph"/>
              <w:spacing w:before="115"/>
              <w:ind w:left="465"/>
              <w:rPr>
                <w:sz w:val="20"/>
              </w:rPr>
            </w:pPr>
            <w:r>
              <w:rPr>
                <w:color w:val="394957"/>
                <w:sz w:val="20"/>
              </w:rPr>
              <w:t>information”)</w:t>
            </w:r>
          </w:p>
        </w:tc>
      </w:tr>
      <w:tr>
        <w:trPr>
          <w:trHeight w:val="1036" w:hRule="atLeast"/>
        </w:trPr>
        <w:tc>
          <w:tcPr>
            <w:tcW w:w="4362" w:type="dxa"/>
          </w:tcPr>
          <w:p>
            <w:pPr>
              <w:pStyle w:val="TableParagraph"/>
              <w:spacing w:before="2"/>
              <w:ind w:left="110"/>
              <w:rPr>
                <w:sz w:val="20"/>
              </w:rPr>
            </w:pPr>
            <w:r>
              <w:rPr>
                <w:color w:val="394957"/>
                <w:sz w:val="20"/>
              </w:rPr>
              <w:t>Other hazard warning</w:t>
            </w:r>
          </w:p>
        </w:tc>
        <w:tc>
          <w:tcPr>
            <w:tcW w:w="5269" w:type="dxa"/>
          </w:tcPr>
          <w:p>
            <w:pPr>
              <w:pStyle w:val="TableParagraph"/>
              <w:spacing w:line="357" w:lineRule="auto" w:before="2"/>
              <w:ind w:left="465" w:right="158" w:hanging="358"/>
              <w:rPr>
                <w:sz w:val="20"/>
              </w:rPr>
            </w:pPr>
            <w:r>
              <w:rPr>
                <w:color w:val="394957"/>
                <w:sz w:val="20"/>
              </w:rPr>
              <w:t>Partially by VD for larger/state roads (”Surface condition”, “Wind and temperature” and “Traffic</w:t>
            </w:r>
          </w:p>
          <w:p>
            <w:pPr>
              <w:pStyle w:val="TableParagraph"/>
              <w:spacing w:before="3"/>
              <w:ind w:left="465"/>
              <w:rPr>
                <w:sz w:val="20"/>
              </w:rPr>
            </w:pPr>
            <w:r>
              <w:rPr>
                <w:color w:val="394957"/>
                <w:sz w:val="20"/>
              </w:rPr>
              <w:t>information”)</w:t>
            </w:r>
          </w:p>
        </w:tc>
      </w:tr>
      <w:tr>
        <w:trPr>
          <w:trHeight w:val="1841" w:hRule="atLeast"/>
        </w:trPr>
        <w:tc>
          <w:tcPr>
            <w:tcW w:w="4362" w:type="dxa"/>
          </w:tcPr>
          <w:p>
            <w:pPr>
              <w:pStyle w:val="TableParagraph"/>
              <w:spacing w:line="229" w:lineRule="exact"/>
              <w:ind w:left="110"/>
              <w:rPr>
                <w:sz w:val="20"/>
              </w:rPr>
            </w:pPr>
            <w:r>
              <w:rPr>
                <w:color w:val="394957"/>
                <w:sz w:val="20"/>
              </w:rPr>
              <w:t>Road construction data</w:t>
            </w:r>
          </w:p>
        </w:tc>
        <w:tc>
          <w:tcPr>
            <w:tcW w:w="5269" w:type="dxa"/>
          </w:tcPr>
          <w:p>
            <w:pPr>
              <w:pStyle w:val="TableParagraph"/>
              <w:ind w:left="107" w:right="101"/>
              <w:jc w:val="both"/>
              <w:rPr>
                <w:sz w:val="20"/>
              </w:rPr>
            </w:pPr>
            <w:r>
              <w:rPr>
                <w:color w:val="394957"/>
                <w:sz w:val="20"/>
              </w:rPr>
              <w:t>Partially</w:t>
            </w:r>
            <w:r>
              <w:rPr>
                <w:color w:val="394957"/>
                <w:spacing w:val="-18"/>
                <w:sz w:val="20"/>
              </w:rPr>
              <w:t> </w:t>
            </w:r>
            <w:r>
              <w:rPr>
                <w:color w:val="394957"/>
                <w:sz w:val="20"/>
              </w:rPr>
              <w:t>by</w:t>
            </w:r>
            <w:r>
              <w:rPr>
                <w:color w:val="394957"/>
                <w:spacing w:val="-19"/>
                <w:sz w:val="20"/>
              </w:rPr>
              <w:t> </w:t>
            </w:r>
            <w:r>
              <w:rPr>
                <w:color w:val="394957"/>
                <w:sz w:val="20"/>
              </w:rPr>
              <w:t>VD</w:t>
            </w:r>
            <w:r>
              <w:rPr>
                <w:color w:val="394957"/>
                <w:spacing w:val="-17"/>
                <w:sz w:val="20"/>
              </w:rPr>
              <w:t> </w:t>
            </w:r>
            <w:r>
              <w:rPr>
                <w:color w:val="394957"/>
                <w:sz w:val="20"/>
              </w:rPr>
              <w:t>for</w:t>
            </w:r>
            <w:r>
              <w:rPr>
                <w:color w:val="394957"/>
                <w:spacing w:val="-16"/>
                <w:sz w:val="20"/>
              </w:rPr>
              <w:t> </w:t>
            </w:r>
            <w:r>
              <w:rPr>
                <w:color w:val="394957"/>
                <w:sz w:val="20"/>
              </w:rPr>
              <w:t>larger/state</w:t>
            </w:r>
            <w:r>
              <w:rPr>
                <w:color w:val="394957"/>
                <w:spacing w:val="-16"/>
                <w:sz w:val="20"/>
              </w:rPr>
              <w:t> </w:t>
            </w:r>
            <w:r>
              <w:rPr>
                <w:color w:val="394957"/>
                <w:sz w:val="20"/>
              </w:rPr>
              <w:t>roads</w:t>
            </w:r>
            <w:r>
              <w:rPr>
                <w:color w:val="394957"/>
                <w:spacing w:val="-16"/>
                <w:sz w:val="20"/>
              </w:rPr>
              <w:t> </w:t>
            </w:r>
            <w:r>
              <w:rPr>
                <w:color w:val="394957"/>
                <w:sz w:val="20"/>
              </w:rPr>
              <w:t>(“Traffic</w:t>
            </w:r>
            <w:r>
              <w:rPr>
                <w:color w:val="394957"/>
                <w:spacing w:val="-15"/>
                <w:sz w:val="20"/>
              </w:rPr>
              <w:t> </w:t>
            </w:r>
            <w:r>
              <w:rPr>
                <w:color w:val="394957"/>
                <w:sz w:val="20"/>
              </w:rPr>
              <w:t>information”) and partially by</w:t>
            </w:r>
            <w:r>
              <w:rPr>
                <w:color w:val="394957"/>
                <w:spacing w:val="-6"/>
                <w:sz w:val="20"/>
              </w:rPr>
              <w:t> </w:t>
            </w:r>
            <w:r>
              <w:rPr>
                <w:color w:val="394957"/>
                <w:sz w:val="20"/>
              </w:rPr>
              <w:t>municipalities</w:t>
            </w:r>
          </w:p>
          <w:p>
            <w:pPr>
              <w:pStyle w:val="TableParagraph"/>
              <w:ind w:left="107" w:right="96"/>
              <w:jc w:val="both"/>
              <w:rPr>
                <w:sz w:val="20"/>
              </w:rPr>
            </w:pPr>
            <w:r>
              <w:rPr>
                <w:color w:val="394957"/>
                <w:sz w:val="20"/>
              </w:rPr>
              <w:t>Oov (</w:t>
            </w:r>
            <w:r>
              <w:rPr>
                <w:i/>
                <w:color w:val="394957"/>
                <w:sz w:val="20"/>
              </w:rPr>
              <w:t>Overblik over vejarbejder</w:t>
            </w:r>
            <w:r>
              <w:rPr>
                <w:color w:val="394957"/>
                <w:sz w:val="20"/>
              </w:rPr>
              <w:t>) </w:t>
            </w:r>
            <w:hyperlink r:id="rId55">
              <w:r>
                <w:rPr>
                  <w:color w:val="394957"/>
                  <w:sz w:val="20"/>
                </w:rPr>
                <w:t>http://oov.vd.dk/OOV-</w:t>
              </w:r>
            </w:hyperlink>
            <w:r>
              <w:rPr>
                <w:color w:val="394957"/>
                <w:sz w:val="20"/>
              </w:rPr>
              <w:t> kort/index.jsp Contains all accepted permissions for diging etc. from the road administrative systems. Data from road administrative systems as RoSy, vejman.dk, Municipality of Copenhagens own system and manually</w:t>
            </w:r>
          </w:p>
          <w:p>
            <w:pPr>
              <w:pStyle w:val="TableParagraph"/>
              <w:spacing w:line="211" w:lineRule="exact"/>
              <w:ind w:left="107"/>
              <w:jc w:val="both"/>
              <w:rPr>
                <w:sz w:val="20"/>
              </w:rPr>
            </w:pPr>
            <w:r>
              <w:rPr>
                <w:color w:val="394957"/>
                <w:sz w:val="20"/>
              </w:rPr>
              <w:t>registred information</w:t>
            </w:r>
          </w:p>
        </w:tc>
      </w:tr>
      <w:tr>
        <w:trPr>
          <w:trHeight w:val="688" w:hRule="atLeast"/>
        </w:trPr>
        <w:tc>
          <w:tcPr>
            <w:tcW w:w="4362" w:type="dxa"/>
          </w:tcPr>
          <w:p>
            <w:pPr>
              <w:pStyle w:val="TableParagraph"/>
              <w:spacing w:line="229" w:lineRule="exact"/>
              <w:ind w:left="110"/>
              <w:rPr>
                <w:sz w:val="20"/>
              </w:rPr>
            </w:pPr>
            <w:r>
              <w:rPr>
                <w:color w:val="394957"/>
                <w:sz w:val="20"/>
              </w:rPr>
              <w:t>Road construction data</w:t>
            </w:r>
          </w:p>
        </w:tc>
        <w:tc>
          <w:tcPr>
            <w:tcW w:w="5269" w:type="dxa"/>
          </w:tcPr>
          <w:p>
            <w:pPr>
              <w:pStyle w:val="TableParagraph"/>
              <w:spacing w:line="229" w:lineRule="exact"/>
              <w:ind w:left="107"/>
              <w:rPr>
                <w:sz w:val="20"/>
              </w:rPr>
            </w:pPr>
            <w:r>
              <w:rPr>
                <w:color w:val="394957"/>
                <w:sz w:val="20"/>
              </w:rPr>
              <w:t>Municipalities (see above)</w:t>
            </w:r>
          </w:p>
        </w:tc>
      </w:tr>
    </w:tbl>
    <w:p>
      <w:pPr>
        <w:spacing w:after="0" w:line="229" w:lineRule="exact"/>
        <w:rPr>
          <w:sz w:val="20"/>
        </w:rPr>
        <w:sectPr>
          <w:pgSz w:w="11910" w:h="16840"/>
          <w:pgMar w:header="0" w:footer="467" w:top="880" w:bottom="960" w:left="920" w:right="160"/>
        </w:sect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688" w:hRule="atLeast"/>
        </w:trPr>
        <w:tc>
          <w:tcPr>
            <w:tcW w:w="4362" w:type="dxa"/>
          </w:tcPr>
          <w:p>
            <w:pPr>
              <w:pStyle w:val="TableParagraph"/>
              <w:spacing w:line="229" w:lineRule="exact"/>
              <w:ind w:left="110"/>
              <w:rPr>
                <w:sz w:val="20"/>
              </w:rPr>
            </w:pPr>
            <w:r>
              <w:rPr>
                <w:color w:val="394957"/>
                <w:sz w:val="20"/>
              </w:rPr>
              <w:t>EV services</w:t>
            </w:r>
          </w:p>
        </w:tc>
        <w:tc>
          <w:tcPr>
            <w:tcW w:w="5269" w:type="dxa"/>
          </w:tcPr>
          <w:p>
            <w:pPr>
              <w:pStyle w:val="TableParagraph"/>
              <w:spacing w:line="229" w:lineRule="exact"/>
              <w:ind w:left="107"/>
              <w:rPr>
                <w:sz w:val="20"/>
              </w:rPr>
            </w:pPr>
            <w:r>
              <w:rPr>
                <w:color w:val="394957"/>
                <w:sz w:val="20"/>
              </w:rPr>
              <w:t>Partially by Dansk Elbil Alliance ( “Ladekortet”) and</w:t>
            </w:r>
          </w:p>
          <w:p>
            <w:pPr>
              <w:pStyle w:val="TableParagraph"/>
              <w:spacing w:before="115"/>
              <w:ind w:left="465"/>
              <w:rPr>
                <w:sz w:val="20"/>
              </w:rPr>
            </w:pPr>
            <w:r>
              <w:rPr>
                <w:color w:val="394957"/>
                <w:sz w:val="20"/>
              </w:rPr>
              <w:t>partially by municipalities</w:t>
            </w:r>
          </w:p>
        </w:tc>
      </w:tr>
      <w:tr>
        <w:trPr>
          <w:trHeight w:val="345" w:hRule="atLeast"/>
        </w:trPr>
        <w:tc>
          <w:tcPr>
            <w:tcW w:w="4362" w:type="dxa"/>
          </w:tcPr>
          <w:p>
            <w:pPr>
              <w:pStyle w:val="TableParagraph"/>
              <w:spacing w:line="229" w:lineRule="exact"/>
              <w:ind w:left="110"/>
              <w:rPr>
                <w:sz w:val="20"/>
              </w:rPr>
            </w:pPr>
            <w:r>
              <w:rPr>
                <w:color w:val="394957"/>
                <w:sz w:val="20"/>
              </w:rPr>
              <w:t>Parking</w:t>
            </w:r>
          </w:p>
        </w:tc>
        <w:tc>
          <w:tcPr>
            <w:tcW w:w="5269" w:type="dxa"/>
          </w:tcPr>
          <w:p>
            <w:pPr>
              <w:pStyle w:val="TableParagraph"/>
              <w:spacing w:line="229" w:lineRule="exact"/>
              <w:ind w:left="107"/>
              <w:rPr>
                <w:sz w:val="20"/>
              </w:rPr>
            </w:pPr>
            <w:r>
              <w:rPr>
                <w:color w:val="394957"/>
                <w:sz w:val="20"/>
              </w:rPr>
              <w:t>No precise/covering service</w:t>
            </w:r>
          </w:p>
        </w:tc>
      </w:tr>
      <w:tr>
        <w:trPr>
          <w:trHeight w:val="345" w:hRule="atLeast"/>
        </w:trPr>
        <w:tc>
          <w:tcPr>
            <w:tcW w:w="4362" w:type="dxa"/>
          </w:tcPr>
          <w:p>
            <w:pPr>
              <w:pStyle w:val="TableParagraph"/>
              <w:spacing w:line="229" w:lineRule="exact"/>
              <w:ind w:left="110"/>
              <w:rPr>
                <w:sz w:val="20"/>
              </w:rPr>
            </w:pPr>
            <w:r>
              <w:rPr>
                <w:color w:val="394957"/>
                <w:sz w:val="20"/>
              </w:rPr>
              <w:t>Point of interest</w:t>
            </w:r>
          </w:p>
        </w:tc>
        <w:tc>
          <w:tcPr>
            <w:tcW w:w="5269" w:type="dxa"/>
          </w:tcPr>
          <w:p>
            <w:pPr>
              <w:pStyle w:val="TableParagraph"/>
              <w:spacing w:line="229" w:lineRule="exact"/>
              <w:ind w:left="107"/>
              <w:rPr>
                <w:sz w:val="20"/>
              </w:rPr>
            </w:pPr>
            <w:r>
              <w:rPr>
                <w:color w:val="394957"/>
                <w:sz w:val="20"/>
              </w:rPr>
              <w:t>Danske Stednavne</w:t>
            </w:r>
          </w:p>
        </w:tc>
      </w:tr>
      <w:tr>
        <w:trPr>
          <w:trHeight w:val="345" w:hRule="atLeast"/>
        </w:trPr>
        <w:tc>
          <w:tcPr>
            <w:tcW w:w="4362" w:type="dxa"/>
          </w:tcPr>
          <w:p>
            <w:pPr>
              <w:pStyle w:val="TableParagraph"/>
              <w:spacing w:line="229" w:lineRule="exact"/>
              <w:ind w:left="110"/>
              <w:rPr>
                <w:sz w:val="20"/>
              </w:rPr>
            </w:pPr>
            <w:r>
              <w:rPr>
                <w:color w:val="394957"/>
                <w:sz w:val="20"/>
              </w:rPr>
              <w:t>Addresses</w:t>
            </w:r>
          </w:p>
        </w:tc>
        <w:tc>
          <w:tcPr>
            <w:tcW w:w="5269" w:type="dxa"/>
          </w:tcPr>
          <w:p>
            <w:pPr>
              <w:pStyle w:val="TableParagraph"/>
              <w:spacing w:line="229" w:lineRule="exact"/>
              <w:ind w:left="107"/>
              <w:rPr>
                <w:sz w:val="20"/>
              </w:rPr>
            </w:pPr>
            <w:r>
              <w:rPr>
                <w:color w:val="394957"/>
                <w:sz w:val="20"/>
              </w:rPr>
              <w:t>Danish Address Register (DAR)</w:t>
            </w:r>
          </w:p>
        </w:tc>
      </w:tr>
    </w:tbl>
    <w:p>
      <w:pPr>
        <w:pStyle w:val="BodyText"/>
        <w:rPr>
          <w:b/>
        </w:rPr>
      </w:pPr>
    </w:p>
    <w:p>
      <w:pPr>
        <w:pStyle w:val="BodyText"/>
        <w:rPr>
          <w:b/>
          <w:sz w:val="21"/>
        </w:rPr>
      </w:pPr>
    </w:p>
    <w:p>
      <w:pPr>
        <w:pStyle w:val="BodyText"/>
        <w:ind w:left="212" w:right="974"/>
        <w:jc w:val="both"/>
      </w:pPr>
      <w:r>
        <w:rPr>
          <w:color w:val="394957"/>
        </w:rPr>
        <w:t>The table above highlights the results from the strategic path comparison between the CAV geodata usage and relevant public geodata.</w:t>
      </w:r>
    </w:p>
    <w:p>
      <w:pPr>
        <w:pStyle w:val="BodyText"/>
        <w:spacing w:before="8"/>
      </w:pPr>
    </w:p>
    <w:p>
      <w:pPr>
        <w:pStyle w:val="BodyText"/>
        <w:ind w:left="212"/>
        <w:jc w:val="both"/>
      </w:pPr>
      <w:r>
        <w:rPr>
          <w:color w:val="394957"/>
        </w:rPr>
        <w:t>The reasoning behind the comparison is briefly covered in the following section:</w:t>
      </w:r>
    </w:p>
    <w:p>
      <w:pPr>
        <w:pStyle w:val="BodyText"/>
        <w:spacing w:before="11"/>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690" w:hRule="atLeast"/>
        </w:trPr>
        <w:tc>
          <w:tcPr>
            <w:tcW w:w="4362" w:type="dxa"/>
          </w:tcPr>
          <w:p>
            <w:pPr>
              <w:pStyle w:val="TableParagraph"/>
              <w:spacing w:line="229" w:lineRule="exact"/>
              <w:ind w:left="110"/>
              <w:rPr>
                <w:sz w:val="20"/>
              </w:rPr>
            </w:pPr>
            <w:r>
              <w:rPr>
                <w:color w:val="394957"/>
                <w:sz w:val="20"/>
              </w:rPr>
              <w:t>Road class (geometry)</w:t>
            </w:r>
          </w:p>
        </w:tc>
        <w:tc>
          <w:tcPr>
            <w:tcW w:w="5269" w:type="dxa"/>
          </w:tcPr>
          <w:p>
            <w:pPr>
              <w:pStyle w:val="TableParagraph"/>
              <w:spacing w:line="229" w:lineRule="exact"/>
              <w:ind w:left="107"/>
              <w:rPr>
                <w:sz w:val="20"/>
              </w:rPr>
            </w:pPr>
            <w:r>
              <w:rPr>
                <w:color w:val="394957"/>
                <w:sz w:val="20"/>
              </w:rPr>
              <w:t>Geodanmark (”Vejmidte”, ”Vejmidte Brudt”) and partially</w:t>
            </w:r>
          </w:p>
          <w:p>
            <w:pPr>
              <w:pStyle w:val="TableParagraph"/>
              <w:spacing w:before="115"/>
              <w:ind w:left="465"/>
              <w:rPr>
                <w:sz w:val="20"/>
              </w:rPr>
            </w:pPr>
            <w:r>
              <w:rPr>
                <w:color w:val="394957"/>
                <w:sz w:val="20"/>
              </w:rPr>
              <w:t>by Vejman (”Vejklasser”)</w:t>
            </w:r>
          </w:p>
        </w:tc>
      </w:tr>
    </w:tbl>
    <w:p>
      <w:pPr>
        <w:pStyle w:val="BodyText"/>
        <w:rPr>
          <w:sz w:val="22"/>
        </w:rPr>
      </w:pPr>
    </w:p>
    <w:p>
      <w:pPr>
        <w:pStyle w:val="BodyText"/>
        <w:spacing w:before="10"/>
        <w:rPr>
          <w:sz w:val="18"/>
        </w:rPr>
      </w:pPr>
    </w:p>
    <w:p>
      <w:pPr>
        <w:pStyle w:val="BodyText"/>
        <w:ind w:left="212" w:right="974"/>
        <w:jc w:val="both"/>
      </w:pPr>
      <w:r>
        <w:rPr>
          <w:color w:val="394957"/>
        </w:rPr>
        <w:t>Basic</w:t>
      </w:r>
      <w:r>
        <w:rPr>
          <w:color w:val="394957"/>
          <w:spacing w:val="-5"/>
        </w:rPr>
        <w:t> </w:t>
      </w:r>
      <w:r>
        <w:rPr>
          <w:color w:val="394957"/>
        </w:rPr>
        <w:t>road</w:t>
      </w:r>
      <w:r>
        <w:rPr>
          <w:color w:val="394957"/>
          <w:spacing w:val="-7"/>
        </w:rPr>
        <w:t> </w:t>
      </w:r>
      <w:r>
        <w:rPr>
          <w:color w:val="394957"/>
        </w:rPr>
        <w:t>class</w:t>
      </w:r>
      <w:r>
        <w:rPr>
          <w:color w:val="394957"/>
          <w:spacing w:val="-5"/>
        </w:rPr>
        <w:t> </w:t>
      </w:r>
      <w:r>
        <w:rPr>
          <w:color w:val="394957"/>
        </w:rPr>
        <w:t>information</w:t>
      </w:r>
      <w:r>
        <w:rPr>
          <w:color w:val="394957"/>
          <w:spacing w:val="-6"/>
        </w:rPr>
        <w:t> </w:t>
      </w:r>
      <w:r>
        <w:rPr>
          <w:color w:val="394957"/>
        </w:rPr>
        <w:t>and</w:t>
      </w:r>
      <w:r>
        <w:rPr>
          <w:color w:val="394957"/>
          <w:spacing w:val="-7"/>
        </w:rPr>
        <w:t> </w:t>
      </w:r>
      <w:r>
        <w:rPr>
          <w:color w:val="394957"/>
        </w:rPr>
        <w:t>road</w:t>
      </w:r>
      <w:r>
        <w:rPr>
          <w:color w:val="394957"/>
          <w:spacing w:val="-6"/>
        </w:rPr>
        <w:t> </w:t>
      </w:r>
      <w:r>
        <w:rPr>
          <w:color w:val="394957"/>
        </w:rPr>
        <w:t>geometry</w:t>
      </w:r>
      <w:r>
        <w:rPr>
          <w:color w:val="394957"/>
          <w:spacing w:val="-10"/>
        </w:rPr>
        <w:t> </w:t>
      </w:r>
      <w:r>
        <w:rPr>
          <w:color w:val="394957"/>
        </w:rPr>
        <w:t>is</w:t>
      </w:r>
      <w:r>
        <w:rPr>
          <w:color w:val="394957"/>
          <w:spacing w:val="-4"/>
        </w:rPr>
        <w:t> </w:t>
      </w:r>
      <w:r>
        <w:rPr>
          <w:color w:val="394957"/>
        </w:rPr>
        <w:t>contained</w:t>
      </w:r>
      <w:r>
        <w:rPr>
          <w:color w:val="394957"/>
          <w:spacing w:val="-5"/>
        </w:rPr>
        <w:t> </w:t>
      </w:r>
      <w:r>
        <w:rPr>
          <w:color w:val="394957"/>
        </w:rPr>
        <w:t>by</w:t>
      </w:r>
      <w:r>
        <w:rPr>
          <w:color w:val="394957"/>
          <w:spacing w:val="-7"/>
        </w:rPr>
        <w:t> </w:t>
      </w:r>
      <w:r>
        <w:rPr>
          <w:color w:val="394957"/>
        </w:rPr>
        <w:t>both</w:t>
      </w:r>
      <w:r>
        <w:rPr>
          <w:color w:val="394957"/>
          <w:spacing w:val="-6"/>
        </w:rPr>
        <w:t> </w:t>
      </w:r>
      <w:r>
        <w:rPr>
          <w:color w:val="394957"/>
        </w:rPr>
        <w:t>GeoDanmarks</w:t>
      </w:r>
      <w:r>
        <w:rPr>
          <w:color w:val="394957"/>
          <w:spacing w:val="-5"/>
        </w:rPr>
        <w:t> </w:t>
      </w:r>
      <w:r>
        <w:rPr>
          <w:color w:val="394957"/>
        </w:rPr>
        <w:t>“Vejmidte”</w:t>
      </w:r>
      <w:r>
        <w:rPr>
          <w:color w:val="394957"/>
          <w:spacing w:val="-6"/>
        </w:rPr>
        <w:t> </w:t>
      </w:r>
      <w:r>
        <w:rPr>
          <w:color w:val="394957"/>
        </w:rPr>
        <w:t>and</w:t>
      </w:r>
      <w:r>
        <w:rPr>
          <w:color w:val="394957"/>
          <w:spacing w:val="-4"/>
        </w:rPr>
        <w:t> </w:t>
      </w:r>
      <w:r>
        <w:rPr>
          <w:color w:val="394957"/>
        </w:rPr>
        <w:t>“Vejmidte brudt”,</w:t>
      </w:r>
      <w:r>
        <w:rPr>
          <w:color w:val="394957"/>
          <w:spacing w:val="-15"/>
        </w:rPr>
        <w:t> </w:t>
      </w:r>
      <w:r>
        <w:rPr>
          <w:color w:val="394957"/>
        </w:rPr>
        <w:t>and</w:t>
      </w:r>
      <w:r>
        <w:rPr>
          <w:color w:val="394957"/>
          <w:spacing w:val="-15"/>
        </w:rPr>
        <w:t> </w:t>
      </w:r>
      <w:r>
        <w:rPr>
          <w:color w:val="394957"/>
        </w:rPr>
        <w:t>partially</w:t>
      </w:r>
      <w:r>
        <w:rPr>
          <w:color w:val="394957"/>
          <w:spacing w:val="-16"/>
        </w:rPr>
        <w:t> </w:t>
      </w:r>
      <w:r>
        <w:rPr>
          <w:color w:val="394957"/>
        </w:rPr>
        <w:t>within</w:t>
      </w:r>
      <w:r>
        <w:rPr>
          <w:color w:val="394957"/>
          <w:spacing w:val="-15"/>
        </w:rPr>
        <w:t> </w:t>
      </w:r>
      <w:r>
        <w:rPr>
          <w:color w:val="394957"/>
        </w:rPr>
        <w:t>Vejman</w:t>
      </w:r>
      <w:r>
        <w:rPr>
          <w:color w:val="394957"/>
          <w:spacing w:val="-16"/>
        </w:rPr>
        <w:t> </w:t>
      </w:r>
      <w:r>
        <w:rPr>
          <w:color w:val="394957"/>
        </w:rPr>
        <w:t>“Vejklasser”.</w:t>
      </w:r>
      <w:r>
        <w:rPr>
          <w:color w:val="394957"/>
          <w:spacing w:val="-17"/>
        </w:rPr>
        <w:t> </w:t>
      </w:r>
      <w:r>
        <w:rPr>
          <w:color w:val="394957"/>
        </w:rPr>
        <w:t>The</w:t>
      </w:r>
      <w:r>
        <w:rPr>
          <w:color w:val="394957"/>
          <w:spacing w:val="-15"/>
        </w:rPr>
        <w:t> </w:t>
      </w:r>
      <w:r>
        <w:rPr>
          <w:color w:val="394957"/>
        </w:rPr>
        <w:t>GeoDanmark</w:t>
      </w:r>
      <w:r>
        <w:rPr>
          <w:color w:val="394957"/>
          <w:spacing w:val="-11"/>
        </w:rPr>
        <w:t> </w:t>
      </w:r>
      <w:r>
        <w:rPr>
          <w:color w:val="394957"/>
        </w:rPr>
        <w:t>data</w:t>
      </w:r>
      <w:r>
        <w:rPr>
          <w:color w:val="394957"/>
          <w:spacing w:val="-16"/>
        </w:rPr>
        <w:t> </w:t>
      </w:r>
      <w:r>
        <w:rPr>
          <w:color w:val="394957"/>
        </w:rPr>
        <w:t>“Vejmidte”</w:t>
      </w:r>
      <w:r>
        <w:rPr>
          <w:color w:val="394957"/>
          <w:spacing w:val="-14"/>
        </w:rPr>
        <w:t> </w:t>
      </w:r>
      <w:r>
        <w:rPr>
          <w:color w:val="394957"/>
        </w:rPr>
        <w:t>and</w:t>
      </w:r>
      <w:r>
        <w:rPr>
          <w:color w:val="394957"/>
          <w:spacing w:val="-15"/>
        </w:rPr>
        <w:t> </w:t>
      </w:r>
      <w:r>
        <w:rPr>
          <w:color w:val="394957"/>
        </w:rPr>
        <w:t>“Vejmidte</w:t>
      </w:r>
      <w:r>
        <w:rPr>
          <w:color w:val="394957"/>
          <w:spacing w:val="-15"/>
        </w:rPr>
        <w:t> </w:t>
      </w:r>
      <w:r>
        <w:rPr>
          <w:color w:val="394957"/>
        </w:rPr>
        <w:t>Brudt”</w:t>
      </w:r>
      <w:r>
        <w:rPr>
          <w:color w:val="394957"/>
          <w:spacing w:val="-15"/>
        </w:rPr>
        <w:t> </w:t>
      </w:r>
      <w:r>
        <w:rPr>
          <w:color w:val="394957"/>
        </w:rPr>
        <w:t>covers all</w:t>
      </w:r>
      <w:r>
        <w:rPr>
          <w:color w:val="394957"/>
          <w:spacing w:val="-9"/>
        </w:rPr>
        <w:t> </w:t>
      </w:r>
      <w:r>
        <w:rPr>
          <w:color w:val="394957"/>
        </w:rPr>
        <w:t>of</w:t>
      </w:r>
      <w:r>
        <w:rPr>
          <w:color w:val="394957"/>
          <w:spacing w:val="-8"/>
        </w:rPr>
        <w:t> </w:t>
      </w:r>
      <w:r>
        <w:rPr>
          <w:color w:val="394957"/>
        </w:rPr>
        <w:t>Denmark</w:t>
      </w:r>
      <w:r>
        <w:rPr>
          <w:color w:val="394957"/>
          <w:spacing w:val="-9"/>
        </w:rPr>
        <w:t> </w:t>
      </w:r>
      <w:r>
        <w:rPr>
          <w:color w:val="394957"/>
        </w:rPr>
        <w:t>as</w:t>
      </w:r>
      <w:r>
        <w:rPr>
          <w:color w:val="394957"/>
          <w:spacing w:val="-9"/>
        </w:rPr>
        <w:t> </w:t>
      </w:r>
      <w:r>
        <w:rPr>
          <w:color w:val="394957"/>
        </w:rPr>
        <w:t>part</w:t>
      </w:r>
      <w:r>
        <w:rPr>
          <w:color w:val="394957"/>
          <w:spacing w:val="-10"/>
        </w:rPr>
        <w:t> </w:t>
      </w:r>
      <w:r>
        <w:rPr>
          <w:color w:val="394957"/>
        </w:rPr>
        <w:t>of</w:t>
      </w:r>
      <w:r>
        <w:rPr>
          <w:color w:val="394957"/>
          <w:spacing w:val="-8"/>
        </w:rPr>
        <w:t> </w:t>
      </w:r>
      <w:r>
        <w:rPr>
          <w:color w:val="394957"/>
        </w:rPr>
        <w:t>the</w:t>
      </w:r>
      <w:r>
        <w:rPr>
          <w:color w:val="394957"/>
          <w:spacing w:val="-10"/>
        </w:rPr>
        <w:t> </w:t>
      </w:r>
      <w:r>
        <w:rPr>
          <w:color w:val="394957"/>
        </w:rPr>
        <w:t>cooperation</w:t>
      </w:r>
      <w:r>
        <w:rPr>
          <w:color w:val="394957"/>
          <w:spacing w:val="-8"/>
        </w:rPr>
        <w:t> </w:t>
      </w:r>
      <w:r>
        <w:rPr>
          <w:color w:val="394957"/>
        </w:rPr>
        <w:t>with</w:t>
      </w:r>
      <w:r>
        <w:rPr>
          <w:color w:val="394957"/>
          <w:spacing w:val="-10"/>
        </w:rPr>
        <w:t> </w:t>
      </w:r>
      <w:r>
        <w:rPr>
          <w:color w:val="394957"/>
        </w:rPr>
        <w:t>the</w:t>
      </w:r>
      <w:r>
        <w:rPr>
          <w:color w:val="394957"/>
          <w:spacing w:val="-11"/>
        </w:rPr>
        <w:t> </w:t>
      </w:r>
      <w:r>
        <w:rPr>
          <w:color w:val="394957"/>
        </w:rPr>
        <w:t>municipalities</w:t>
      </w:r>
      <w:r>
        <w:rPr>
          <w:color w:val="394957"/>
          <w:spacing w:val="-9"/>
        </w:rPr>
        <w:t> </w:t>
      </w:r>
      <w:r>
        <w:rPr>
          <w:color w:val="394957"/>
        </w:rPr>
        <w:t>and</w:t>
      </w:r>
      <w:r>
        <w:rPr>
          <w:color w:val="394957"/>
          <w:spacing w:val="-2"/>
        </w:rPr>
        <w:t> </w:t>
      </w:r>
      <w:r>
        <w:rPr>
          <w:color w:val="394957"/>
        </w:rPr>
        <w:t>is</w:t>
      </w:r>
      <w:r>
        <w:rPr>
          <w:color w:val="394957"/>
          <w:spacing w:val="-9"/>
        </w:rPr>
        <w:t> </w:t>
      </w:r>
      <w:r>
        <w:rPr>
          <w:color w:val="394957"/>
        </w:rPr>
        <w:t>already</w:t>
      </w:r>
      <w:r>
        <w:rPr>
          <w:color w:val="394957"/>
          <w:spacing w:val="-14"/>
        </w:rPr>
        <w:t> </w:t>
      </w:r>
      <w:r>
        <w:rPr>
          <w:color w:val="394957"/>
        </w:rPr>
        <w:t>used</w:t>
      </w:r>
      <w:r>
        <w:rPr>
          <w:color w:val="394957"/>
          <w:spacing w:val="-10"/>
        </w:rPr>
        <w:t> </w:t>
      </w:r>
      <w:r>
        <w:rPr>
          <w:color w:val="394957"/>
        </w:rPr>
        <w:t>for</w:t>
      </w:r>
      <w:r>
        <w:rPr>
          <w:color w:val="394957"/>
          <w:spacing w:val="-8"/>
        </w:rPr>
        <w:t> </w:t>
      </w:r>
      <w:r>
        <w:rPr>
          <w:color w:val="394957"/>
        </w:rPr>
        <w:t>pathfinding</w:t>
      </w:r>
      <w:r>
        <w:rPr>
          <w:color w:val="394957"/>
          <w:spacing w:val="-11"/>
        </w:rPr>
        <w:t> </w:t>
      </w:r>
      <w:r>
        <w:rPr>
          <w:color w:val="394957"/>
        </w:rPr>
        <w:t>and</w:t>
      </w:r>
      <w:r>
        <w:rPr>
          <w:color w:val="394957"/>
          <w:spacing w:val="-10"/>
        </w:rPr>
        <w:t> </w:t>
      </w:r>
      <w:r>
        <w:rPr>
          <w:color w:val="394957"/>
        </w:rPr>
        <w:t>routing by Danish emergency services, as well as Rejseplanen. In comparison, Vejman only has partial coverage as it is dependent on how individual municipalities use the</w:t>
      </w:r>
      <w:r>
        <w:rPr>
          <w:color w:val="394957"/>
          <w:spacing w:val="-5"/>
        </w:rPr>
        <w:t> </w:t>
      </w:r>
      <w:r>
        <w:rPr>
          <w:color w:val="394957"/>
        </w:rPr>
        <w:t>system.</w:t>
      </w:r>
    </w:p>
    <w:p>
      <w:pPr>
        <w:pStyle w:val="BodyText"/>
        <w:spacing w:before="10"/>
      </w:pPr>
    </w:p>
    <w:p>
      <w:pPr>
        <w:pStyle w:val="BodyText"/>
        <w:ind w:left="212" w:right="976"/>
        <w:jc w:val="both"/>
      </w:pPr>
      <w:r>
        <w:rPr>
          <w:color w:val="394957"/>
        </w:rPr>
        <w:t>All three data sets contain information describing road type. However, as this description is not standardized, road type descriptors are not necessarily consistent between Vejman’s data and GeoDanmarks data. Plans have been made to standardize this based on a “Vejreferencen”, which holds a unique identifier for all roads, from which the different datasets can be matched.</w:t>
      </w:r>
    </w:p>
    <w:p>
      <w:pPr>
        <w:pStyle w:val="BodyText"/>
        <w:spacing w:before="10"/>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345" w:hRule="atLeast"/>
        </w:trPr>
        <w:tc>
          <w:tcPr>
            <w:tcW w:w="4362" w:type="dxa"/>
          </w:tcPr>
          <w:p>
            <w:pPr>
              <w:pStyle w:val="TableParagraph"/>
              <w:spacing w:line="229" w:lineRule="exact"/>
              <w:ind w:left="110"/>
              <w:rPr>
                <w:sz w:val="20"/>
              </w:rPr>
            </w:pPr>
            <w:r>
              <w:rPr>
                <w:color w:val="394957"/>
                <w:sz w:val="20"/>
              </w:rPr>
              <w:t>Traffic flow &amp; congestion</w:t>
            </w:r>
          </w:p>
        </w:tc>
        <w:tc>
          <w:tcPr>
            <w:tcW w:w="5269" w:type="dxa"/>
          </w:tcPr>
          <w:p>
            <w:pPr>
              <w:pStyle w:val="TableParagraph"/>
              <w:spacing w:line="229" w:lineRule="exact"/>
              <w:ind w:left="107"/>
              <w:rPr>
                <w:sz w:val="20"/>
              </w:rPr>
            </w:pPr>
            <w:r>
              <w:rPr>
                <w:color w:val="394957"/>
                <w:sz w:val="20"/>
              </w:rPr>
              <w:t>partially by VD for larger/state roads</w:t>
            </w:r>
          </w:p>
        </w:tc>
      </w:tr>
    </w:tbl>
    <w:p>
      <w:pPr>
        <w:pStyle w:val="BodyText"/>
        <w:rPr>
          <w:sz w:val="22"/>
        </w:rPr>
      </w:pPr>
    </w:p>
    <w:p>
      <w:pPr>
        <w:pStyle w:val="BodyText"/>
        <w:spacing w:before="10"/>
        <w:rPr>
          <w:sz w:val="18"/>
        </w:rPr>
      </w:pPr>
    </w:p>
    <w:p>
      <w:pPr>
        <w:pStyle w:val="BodyText"/>
        <w:ind w:left="212" w:right="973"/>
        <w:jc w:val="both"/>
      </w:pPr>
      <w:r>
        <w:rPr>
          <w:color w:val="394957"/>
        </w:rPr>
        <w:t>Regarding</w:t>
      </w:r>
      <w:r>
        <w:rPr>
          <w:color w:val="394957"/>
          <w:spacing w:val="-8"/>
        </w:rPr>
        <w:t> </w:t>
      </w:r>
      <w:r>
        <w:rPr>
          <w:color w:val="394957"/>
        </w:rPr>
        <w:t>traffic</w:t>
      </w:r>
      <w:r>
        <w:rPr>
          <w:color w:val="394957"/>
          <w:spacing w:val="-8"/>
        </w:rPr>
        <w:t> </w:t>
      </w:r>
      <w:r>
        <w:rPr>
          <w:color w:val="394957"/>
        </w:rPr>
        <w:t>flow</w:t>
      </w:r>
      <w:r>
        <w:rPr>
          <w:color w:val="394957"/>
          <w:spacing w:val="-7"/>
        </w:rPr>
        <w:t> </w:t>
      </w:r>
      <w:r>
        <w:rPr>
          <w:color w:val="394957"/>
        </w:rPr>
        <w:t>and</w:t>
      </w:r>
      <w:r>
        <w:rPr>
          <w:color w:val="394957"/>
          <w:spacing w:val="-7"/>
        </w:rPr>
        <w:t> </w:t>
      </w:r>
      <w:r>
        <w:rPr>
          <w:color w:val="394957"/>
        </w:rPr>
        <w:t>congestion,</w:t>
      </w:r>
      <w:r>
        <w:rPr>
          <w:color w:val="394957"/>
          <w:spacing w:val="-8"/>
        </w:rPr>
        <w:t> </w:t>
      </w:r>
      <w:r>
        <w:rPr>
          <w:color w:val="394957"/>
        </w:rPr>
        <w:t>the</w:t>
      </w:r>
      <w:r>
        <w:rPr>
          <w:color w:val="394957"/>
          <w:spacing w:val="-5"/>
        </w:rPr>
        <w:t> </w:t>
      </w:r>
      <w:r>
        <w:rPr>
          <w:color w:val="394957"/>
        </w:rPr>
        <w:t>only</w:t>
      </w:r>
      <w:r>
        <w:rPr>
          <w:color w:val="394957"/>
          <w:spacing w:val="-8"/>
        </w:rPr>
        <w:t> </w:t>
      </w:r>
      <w:r>
        <w:rPr>
          <w:color w:val="394957"/>
        </w:rPr>
        <w:t>publicly</w:t>
      </w:r>
      <w:r>
        <w:rPr>
          <w:color w:val="394957"/>
          <w:spacing w:val="-8"/>
        </w:rPr>
        <w:t> </w:t>
      </w:r>
      <w:r>
        <w:rPr>
          <w:color w:val="394957"/>
        </w:rPr>
        <w:t>available</w:t>
      </w:r>
      <w:r>
        <w:rPr>
          <w:color w:val="394957"/>
          <w:spacing w:val="-7"/>
        </w:rPr>
        <w:t> </w:t>
      </w:r>
      <w:r>
        <w:rPr>
          <w:color w:val="394957"/>
        </w:rPr>
        <w:t>data</w:t>
      </w:r>
      <w:r>
        <w:rPr>
          <w:color w:val="394957"/>
          <w:spacing w:val="-6"/>
        </w:rPr>
        <w:t> </w:t>
      </w:r>
      <w:r>
        <w:rPr>
          <w:color w:val="394957"/>
        </w:rPr>
        <w:t>with</w:t>
      </w:r>
      <w:r>
        <w:rPr>
          <w:color w:val="394957"/>
          <w:spacing w:val="-5"/>
        </w:rPr>
        <w:t> </w:t>
      </w:r>
      <w:r>
        <w:rPr>
          <w:color w:val="394957"/>
        </w:rPr>
        <w:t>information</w:t>
      </w:r>
      <w:r>
        <w:rPr>
          <w:color w:val="394957"/>
          <w:spacing w:val="-7"/>
        </w:rPr>
        <w:t> </w:t>
      </w:r>
      <w:r>
        <w:rPr>
          <w:color w:val="394957"/>
        </w:rPr>
        <w:t>on</w:t>
      </w:r>
      <w:r>
        <w:rPr>
          <w:color w:val="394957"/>
          <w:spacing w:val="-6"/>
        </w:rPr>
        <w:t> </w:t>
      </w:r>
      <w:r>
        <w:rPr>
          <w:color w:val="394957"/>
        </w:rPr>
        <w:t>Denmark</w:t>
      </w:r>
      <w:r>
        <w:rPr>
          <w:color w:val="394957"/>
          <w:spacing w:val="-3"/>
        </w:rPr>
        <w:t> </w:t>
      </w:r>
      <w:r>
        <w:rPr>
          <w:color w:val="394957"/>
        </w:rPr>
        <w:t>is</w:t>
      </w:r>
      <w:r>
        <w:rPr>
          <w:color w:val="394957"/>
          <w:spacing w:val="-6"/>
        </w:rPr>
        <w:t> </w:t>
      </w:r>
      <w:r>
        <w:rPr>
          <w:color w:val="394957"/>
        </w:rPr>
        <w:t>supplied by The Danish Road Directorate who publishes real-time updated data on congestion. However, this is published</w:t>
      </w:r>
      <w:r>
        <w:rPr>
          <w:color w:val="394957"/>
          <w:spacing w:val="-5"/>
        </w:rPr>
        <w:t> </w:t>
      </w:r>
      <w:r>
        <w:rPr>
          <w:color w:val="394957"/>
        </w:rPr>
        <w:t>only</w:t>
      </w:r>
      <w:r>
        <w:rPr>
          <w:color w:val="394957"/>
          <w:spacing w:val="-8"/>
        </w:rPr>
        <w:t> </w:t>
      </w:r>
      <w:r>
        <w:rPr>
          <w:color w:val="394957"/>
        </w:rPr>
        <w:t>on</w:t>
      </w:r>
      <w:r>
        <w:rPr>
          <w:color w:val="394957"/>
          <w:spacing w:val="-4"/>
        </w:rPr>
        <w:t> </w:t>
      </w:r>
      <w:r>
        <w:rPr>
          <w:color w:val="394957"/>
        </w:rPr>
        <w:t>major</w:t>
      </w:r>
      <w:r>
        <w:rPr>
          <w:color w:val="394957"/>
          <w:spacing w:val="-6"/>
        </w:rPr>
        <w:t> </w:t>
      </w:r>
      <w:r>
        <w:rPr>
          <w:color w:val="394957"/>
        </w:rPr>
        <w:t>state-owned</w:t>
      </w:r>
      <w:r>
        <w:rPr>
          <w:color w:val="394957"/>
          <w:spacing w:val="-6"/>
        </w:rPr>
        <w:t> </w:t>
      </w:r>
      <w:r>
        <w:rPr>
          <w:color w:val="394957"/>
        </w:rPr>
        <w:t>roads.</w:t>
      </w:r>
      <w:r>
        <w:rPr>
          <w:color w:val="394957"/>
          <w:spacing w:val="-7"/>
        </w:rPr>
        <w:t> </w:t>
      </w:r>
      <w:r>
        <w:rPr>
          <w:color w:val="394957"/>
        </w:rPr>
        <w:t>This</w:t>
      </w:r>
      <w:r>
        <w:rPr>
          <w:color w:val="394957"/>
          <w:spacing w:val="-6"/>
        </w:rPr>
        <w:t> </w:t>
      </w:r>
      <w:r>
        <w:rPr>
          <w:color w:val="394957"/>
        </w:rPr>
        <w:t>means</w:t>
      </w:r>
      <w:r>
        <w:rPr>
          <w:color w:val="394957"/>
          <w:spacing w:val="-5"/>
        </w:rPr>
        <w:t> </w:t>
      </w:r>
      <w:r>
        <w:rPr>
          <w:color w:val="394957"/>
        </w:rPr>
        <w:t>that</w:t>
      </w:r>
      <w:r>
        <w:rPr>
          <w:color w:val="394957"/>
          <w:spacing w:val="-5"/>
        </w:rPr>
        <w:t> </w:t>
      </w:r>
      <w:r>
        <w:rPr>
          <w:color w:val="394957"/>
        </w:rPr>
        <w:t>traffic</w:t>
      </w:r>
      <w:r>
        <w:rPr>
          <w:color w:val="394957"/>
          <w:spacing w:val="-5"/>
        </w:rPr>
        <w:t> </w:t>
      </w:r>
      <w:r>
        <w:rPr>
          <w:color w:val="394957"/>
        </w:rPr>
        <w:t>flow</w:t>
      </w:r>
      <w:r>
        <w:rPr>
          <w:color w:val="394957"/>
          <w:spacing w:val="-7"/>
        </w:rPr>
        <w:t> </w:t>
      </w:r>
      <w:r>
        <w:rPr>
          <w:color w:val="394957"/>
        </w:rPr>
        <w:t>&amp;</w:t>
      </w:r>
      <w:r>
        <w:rPr>
          <w:color w:val="394957"/>
          <w:spacing w:val="-6"/>
        </w:rPr>
        <w:t> </w:t>
      </w:r>
      <w:r>
        <w:rPr>
          <w:color w:val="394957"/>
        </w:rPr>
        <w:t>congestion</w:t>
      </w:r>
      <w:r>
        <w:rPr>
          <w:color w:val="394957"/>
          <w:spacing w:val="-5"/>
        </w:rPr>
        <w:t> </w:t>
      </w:r>
      <w:r>
        <w:rPr>
          <w:color w:val="394957"/>
        </w:rPr>
        <w:t>is</w:t>
      </w:r>
      <w:r>
        <w:rPr>
          <w:color w:val="394957"/>
          <w:spacing w:val="-6"/>
        </w:rPr>
        <w:t> </w:t>
      </w:r>
      <w:r>
        <w:rPr>
          <w:color w:val="394957"/>
        </w:rPr>
        <w:t>only</w:t>
      </w:r>
      <w:r>
        <w:rPr>
          <w:color w:val="394957"/>
          <w:spacing w:val="-9"/>
        </w:rPr>
        <w:t> </w:t>
      </w:r>
      <w:r>
        <w:rPr>
          <w:color w:val="394957"/>
        </w:rPr>
        <w:t>partially</w:t>
      </w:r>
      <w:r>
        <w:rPr>
          <w:color w:val="394957"/>
          <w:spacing w:val="-10"/>
        </w:rPr>
        <w:t> </w:t>
      </w:r>
      <w:r>
        <w:rPr>
          <w:color w:val="394957"/>
        </w:rPr>
        <w:t>covered; if this were a critical component of CAV operations, greater coverage would be</w:t>
      </w:r>
      <w:r>
        <w:rPr>
          <w:color w:val="394957"/>
          <w:spacing w:val="-5"/>
        </w:rPr>
        <w:t> </w:t>
      </w:r>
      <w:r>
        <w:rPr>
          <w:color w:val="394957"/>
        </w:rPr>
        <w:t>needed.</w:t>
      </w:r>
    </w:p>
    <w:p>
      <w:pPr>
        <w:pStyle w:val="BodyText"/>
        <w:spacing w:before="10"/>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347" w:hRule="atLeast"/>
        </w:trPr>
        <w:tc>
          <w:tcPr>
            <w:tcW w:w="4362" w:type="dxa"/>
          </w:tcPr>
          <w:p>
            <w:pPr>
              <w:pStyle w:val="TableParagraph"/>
              <w:spacing w:before="2"/>
              <w:ind w:left="110"/>
              <w:rPr>
                <w:sz w:val="20"/>
              </w:rPr>
            </w:pPr>
            <w:r>
              <w:rPr>
                <w:color w:val="394957"/>
                <w:sz w:val="20"/>
              </w:rPr>
              <w:t>Traffic restrictions</w:t>
            </w:r>
          </w:p>
        </w:tc>
        <w:tc>
          <w:tcPr>
            <w:tcW w:w="5269" w:type="dxa"/>
          </w:tcPr>
          <w:p>
            <w:pPr>
              <w:pStyle w:val="TableParagraph"/>
              <w:spacing w:before="2"/>
              <w:ind w:left="107"/>
              <w:rPr>
                <w:sz w:val="20"/>
              </w:rPr>
            </w:pPr>
            <w:r>
              <w:rPr>
                <w:color w:val="394957"/>
                <w:sz w:val="20"/>
              </w:rPr>
              <w:t>Partially by VD/Vejman (multiple datasets)</w:t>
            </w:r>
          </w:p>
        </w:tc>
      </w:tr>
    </w:tbl>
    <w:p>
      <w:pPr>
        <w:pStyle w:val="BodyText"/>
        <w:rPr>
          <w:sz w:val="22"/>
        </w:rPr>
      </w:pPr>
    </w:p>
    <w:p>
      <w:pPr>
        <w:pStyle w:val="BodyText"/>
        <w:spacing w:before="2"/>
        <w:rPr>
          <w:sz w:val="18"/>
        </w:rPr>
      </w:pPr>
    </w:p>
    <w:p>
      <w:pPr>
        <w:pStyle w:val="BodyText"/>
        <w:spacing w:before="1"/>
        <w:ind w:left="212" w:right="975"/>
        <w:jc w:val="both"/>
      </w:pPr>
      <w:r>
        <w:rPr>
          <w:color w:val="394957"/>
        </w:rPr>
        <w:t>Traffic restrictions are partially covered by multiple Vejman datasets describing different restrictions. These datasets</w:t>
      </w:r>
      <w:r>
        <w:rPr>
          <w:color w:val="394957"/>
          <w:spacing w:val="-13"/>
        </w:rPr>
        <w:t> </w:t>
      </w:r>
      <w:r>
        <w:rPr>
          <w:color w:val="394957"/>
        </w:rPr>
        <w:t>have</w:t>
      </w:r>
      <w:r>
        <w:rPr>
          <w:color w:val="394957"/>
          <w:spacing w:val="-13"/>
        </w:rPr>
        <w:t> </w:t>
      </w:r>
      <w:r>
        <w:rPr>
          <w:color w:val="394957"/>
        </w:rPr>
        <w:t>partial</w:t>
      </w:r>
      <w:r>
        <w:rPr>
          <w:color w:val="394957"/>
          <w:spacing w:val="-16"/>
        </w:rPr>
        <w:t> </w:t>
      </w:r>
      <w:r>
        <w:rPr>
          <w:color w:val="394957"/>
        </w:rPr>
        <w:t>coverage</w:t>
      </w:r>
      <w:r>
        <w:rPr>
          <w:color w:val="394957"/>
          <w:spacing w:val="-10"/>
        </w:rPr>
        <w:t> </w:t>
      </w:r>
      <w:r>
        <w:rPr>
          <w:color w:val="394957"/>
        </w:rPr>
        <w:t>consisting</w:t>
      </w:r>
      <w:r>
        <w:rPr>
          <w:color w:val="394957"/>
          <w:spacing w:val="-13"/>
        </w:rPr>
        <w:t> </w:t>
      </w:r>
      <w:r>
        <w:rPr>
          <w:color w:val="394957"/>
        </w:rPr>
        <w:t>of</w:t>
      </w:r>
      <w:r>
        <w:rPr>
          <w:color w:val="394957"/>
          <w:spacing w:val="-13"/>
        </w:rPr>
        <w:t> </w:t>
      </w:r>
      <w:r>
        <w:rPr>
          <w:color w:val="394957"/>
        </w:rPr>
        <w:t>state</w:t>
      </w:r>
      <w:r>
        <w:rPr>
          <w:color w:val="394957"/>
          <w:spacing w:val="-13"/>
        </w:rPr>
        <w:t> </w:t>
      </w:r>
      <w:r>
        <w:rPr>
          <w:color w:val="394957"/>
        </w:rPr>
        <w:t>roads</w:t>
      </w:r>
      <w:r>
        <w:rPr>
          <w:color w:val="394957"/>
          <w:spacing w:val="-14"/>
        </w:rPr>
        <w:t> </w:t>
      </w:r>
      <w:r>
        <w:rPr>
          <w:color w:val="394957"/>
        </w:rPr>
        <w:t>along</w:t>
      </w:r>
      <w:r>
        <w:rPr>
          <w:color w:val="394957"/>
          <w:spacing w:val="-11"/>
        </w:rPr>
        <w:t> </w:t>
      </w:r>
      <w:r>
        <w:rPr>
          <w:color w:val="394957"/>
        </w:rPr>
        <w:t>with</w:t>
      </w:r>
      <w:r>
        <w:rPr>
          <w:color w:val="394957"/>
          <w:spacing w:val="-13"/>
        </w:rPr>
        <w:t> </w:t>
      </w:r>
      <w:r>
        <w:rPr>
          <w:color w:val="394957"/>
        </w:rPr>
        <w:t>areas</w:t>
      </w:r>
      <w:r>
        <w:rPr>
          <w:color w:val="394957"/>
          <w:spacing w:val="-12"/>
        </w:rPr>
        <w:t> </w:t>
      </w:r>
      <w:r>
        <w:rPr>
          <w:color w:val="394957"/>
        </w:rPr>
        <w:t>within</w:t>
      </w:r>
      <w:r>
        <w:rPr>
          <w:color w:val="394957"/>
          <w:spacing w:val="-14"/>
        </w:rPr>
        <w:t> </w:t>
      </w:r>
      <w:r>
        <w:rPr>
          <w:color w:val="394957"/>
        </w:rPr>
        <w:t>the</w:t>
      </w:r>
      <w:r>
        <w:rPr>
          <w:color w:val="394957"/>
          <w:spacing w:val="-15"/>
        </w:rPr>
        <w:t> </w:t>
      </w:r>
      <w:r>
        <w:rPr>
          <w:color w:val="394957"/>
        </w:rPr>
        <w:t>participating</w:t>
      </w:r>
      <w:r>
        <w:rPr>
          <w:color w:val="394957"/>
          <w:spacing w:val="-13"/>
        </w:rPr>
        <w:t> </w:t>
      </w:r>
      <w:r>
        <w:rPr>
          <w:color w:val="394957"/>
        </w:rPr>
        <w:t>municipalities. The layers contain general information regarding traffic restrictions such as height limit on passing under bridges or weight limits on certain places, as well as rule based information such as one-way</w:t>
      </w:r>
      <w:r>
        <w:rPr>
          <w:color w:val="394957"/>
          <w:spacing w:val="-41"/>
        </w:rPr>
        <w:t> </w:t>
      </w:r>
      <w:r>
        <w:rPr>
          <w:color w:val="394957"/>
        </w:rPr>
        <w:t>streets as these datasets are partial, they could not be relied upon for comprehensive information regarding local traffic rules. The needed to data to achieve a near complete coverage does probably exist in other road systems such as RoSy.</w:t>
      </w:r>
    </w:p>
    <w:p>
      <w:pPr>
        <w:pStyle w:val="BodyText"/>
        <w:spacing w:before="10"/>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8"/>
        <w:gridCol w:w="3407"/>
        <w:gridCol w:w="3407"/>
      </w:tblGrid>
      <w:tr>
        <w:trPr>
          <w:trHeight w:val="345" w:hRule="atLeast"/>
        </w:trPr>
        <w:tc>
          <w:tcPr>
            <w:tcW w:w="2818" w:type="dxa"/>
          </w:tcPr>
          <w:p>
            <w:pPr>
              <w:pStyle w:val="TableParagraph"/>
              <w:spacing w:line="229" w:lineRule="exact"/>
              <w:ind w:left="110"/>
              <w:rPr>
                <w:sz w:val="20"/>
              </w:rPr>
            </w:pPr>
            <w:r>
              <w:rPr>
                <w:color w:val="394957"/>
                <w:sz w:val="20"/>
              </w:rPr>
              <w:t>Weather, e.g. fog</w:t>
            </w:r>
          </w:p>
        </w:tc>
        <w:tc>
          <w:tcPr>
            <w:tcW w:w="3407" w:type="dxa"/>
          </w:tcPr>
          <w:p>
            <w:pPr>
              <w:pStyle w:val="TableParagraph"/>
              <w:spacing w:line="229" w:lineRule="exact"/>
              <w:ind w:left="110"/>
              <w:rPr>
                <w:sz w:val="20"/>
              </w:rPr>
            </w:pPr>
            <w:r>
              <w:rPr>
                <w:color w:val="394957"/>
                <w:sz w:val="20"/>
              </w:rPr>
              <w:t>None</w:t>
            </w:r>
          </w:p>
        </w:tc>
        <w:tc>
          <w:tcPr>
            <w:tcW w:w="3407" w:type="dxa"/>
          </w:tcPr>
          <w:p>
            <w:pPr>
              <w:pStyle w:val="TableParagraph"/>
              <w:rPr>
                <w:rFonts w:ascii="Times New Roman"/>
                <w:sz w:val="18"/>
              </w:rPr>
            </w:pPr>
          </w:p>
        </w:tc>
      </w:tr>
    </w:tbl>
    <w:p>
      <w:pPr>
        <w:pStyle w:val="BodyText"/>
        <w:rPr>
          <w:sz w:val="22"/>
        </w:rPr>
      </w:pPr>
    </w:p>
    <w:p>
      <w:pPr>
        <w:pStyle w:val="BodyText"/>
        <w:spacing w:before="10"/>
        <w:rPr>
          <w:sz w:val="18"/>
        </w:rPr>
      </w:pPr>
    </w:p>
    <w:p>
      <w:pPr>
        <w:pStyle w:val="BodyText"/>
        <w:ind w:left="212" w:right="971"/>
        <w:jc w:val="both"/>
      </w:pPr>
      <w:r>
        <w:rPr>
          <w:color w:val="394957"/>
        </w:rPr>
        <w:t>The Danish Meterological Insititute does publish information about fog predictions etc. but these are currently to unprecise to effectively be used for CAVs, which would likely need a high level of fidelity. This means that the services do not cover the potential of more precise and real-time data that CAV routing could use. There are</w:t>
      </w:r>
      <w:r>
        <w:rPr>
          <w:color w:val="394957"/>
          <w:spacing w:val="-12"/>
        </w:rPr>
        <w:t> </w:t>
      </w:r>
      <w:r>
        <w:rPr>
          <w:color w:val="394957"/>
        </w:rPr>
        <w:t>some</w:t>
      </w:r>
      <w:r>
        <w:rPr>
          <w:color w:val="394957"/>
          <w:spacing w:val="-14"/>
        </w:rPr>
        <w:t> </w:t>
      </w:r>
      <w:r>
        <w:rPr>
          <w:color w:val="394957"/>
        </w:rPr>
        <w:t>services</w:t>
      </w:r>
      <w:r>
        <w:rPr>
          <w:color w:val="394957"/>
          <w:spacing w:val="-12"/>
        </w:rPr>
        <w:t> </w:t>
      </w:r>
      <w:r>
        <w:rPr>
          <w:color w:val="394957"/>
        </w:rPr>
        <w:t>that</w:t>
      </w:r>
      <w:r>
        <w:rPr>
          <w:color w:val="394957"/>
          <w:spacing w:val="-12"/>
        </w:rPr>
        <w:t> </w:t>
      </w:r>
      <w:r>
        <w:rPr>
          <w:color w:val="394957"/>
        </w:rPr>
        <w:t>contain</w:t>
      </w:r>
      <w:r>
        <w:rPr>
          <w:color w:val="394957"/>
          <w:spacing w:val="-12"/>
        </w:rPr>
        <w:t> </w:t>
      </w:r>
      <w:r>
        <w:rPr>
          <w:color w:val="394957"/>
        </w:rPr>
        <w:t>for</w:t>
      </w:r>
      <w:r>
        <w:rPr>
          <w:color w:val="394957"/>
          <w:spacing w:val="-12"/>
        </w:rPr>
        <w:t> </w:t>
      </w:r>
      <w:r>
        <w:rPr>
          <w:color w:val="394957"/>
        </w:rPr>
        <w:t>example</w:t>
      </w:r>
      <w:r>
        <w:rPr>
          <w:color w:val="394957"/>
          <w:spacing w:val="-12"/>
        </w:rPr>
        <w:t> </w:t>
      </w:r>
      <w:r>
        <w:rPr>
          <w:color w:val="394957"/>
        </w:rPr>
        <w:t>wind</w:t>
      </w:r>
      <w:r>
        <w:rPr>
          <w:color w:val="394957"/>
          <w:spacing w:val="-13"/>
        </w:rPr>
        <w:t> </w:t>
      </w:r>
      <w:r>
        <w:rPr>
          <w:color w:val="394957"/>
        </w:rPr>
        <w:t>speeds</w:t>
      </w:r>
      <w:r>
        <w:rPr>
          <w:color w:val="394957"/>
          <w:spacing w:val="-10"/>
        </w:rPr>
        <w:t> </w:t>
      </w:r>
      <w:r>
        <w:rPr>
          <w:color w:val="394957"/>
        </w:rPr>
        <w:t>and</w:t>
      </w:r>
      <w:r>
        <w:rPr>
          <w:color w:val="394957"/>
          <w:spacing w:val="-12"/>
        </w:rPr>
        <w:t> </w:t>
      </w:r>
      <w:r>
        <w:rPr>
          <w:color w:val="394957"/>
        </w:rPr>
        <w:t>road</w:t>
      </w:r>
      <w:r>
        <w:rPr>
          <w:color w:val="394957"/>
          <w:spacing w:val="-13"/>
        </w:rPr>
        <w:t> </w:t>
      </w:r>
      <w:r>
        <w:rPr>
          <w:color w:val="394957"/>
        </w:rPr>
        <w:t>surface</w:t>
      </w:r>
      <w:r>
        <w:rPr>
          <w:color w:val="394957"/>
          <w:spacing w:val="-12"/>
        </w:rPr>
        <w:t> </w:t>
      </w:r>
      <w:r>
        <w:rPr>
          <w:color w:val="394957"/>
        </w:rPr>
        <w:t>related</w:t>
      </w:r>
      <w:r>
        <w:rPr>
          <w:color w:val="394957"/>
          <w:spacing w:val="-13"/>
        </w:rPr>
        <w:t> </w:t>
      </w:r>
      <w:r>
        <w:rPr>
          <w:color w:val="394957"/>
        </w:rPr>
        <w:t>conditions</w:t>
      </w:r>
      <w:r>
        <w:rPr>
          <w:color w:val="394957"/>
          <w:spacing w:val="-10"/>
        </w:rPr>
        <w:t> </w:t>
      </w:r>
      <w:r>
        <w:rPr>
          <w:color w:val="394957"/>
        </w:rPr>
        <w:t>such</w:t>
      </w:r>
      <w:r>
        <w:rPr>
          <w:color w:val="394957"/>
          <w:spacing w:val="-13"/>
        </w:rPr>
        <w:t> </w:t>
      </w:r>
      <w:r>
        <w:rPr>
          <w:color w:val="394957"/>
        </w:rPr>
        <w:t>as</w:t>
      </w:r>
      <w:r>
        <w:rPr>
          <w:color w:val="394957"/>
          <w:spacing w:val="-11"/>
        </w:rPr>
        <w:t> </w:t>
      </w:r>
      <w:r>
        <w:rPr>
          <w:color w:val="394957"/>
        </w:rPr>
        <w:t>icy</w:t>
      </w:r>
      <w:r>
        <w:rPr>
          <w:color w:val="394957"/>
          <w:spacing w:val="-15"/>
        </w:rPr>
        <w:t> </w:t>
      </w:r>
      <w:r>
        <w:rPr>
          <w:color w:val="394957"/>
        </w:rPr>
        <w:t>roads, but these are covered below other hazard</w:t>
      </w:r>
      <w:r>
        <w:rPr>
          <w:color w:val="394957"/>
          <w:spacing w:val="-2"/>
        </w:rPr>
        <w:t> </w:t>
      </w:r>
      <w:r>
        <w:rPr>
          <w:color w:val="394957"/>
        </w:rPr>
        <w:t>warnings.</w:t>
      </w:r>
    </w:p>
    <w:p>
      <w:pPr>
        <w:spacing w:after="0"/>
        <w:jc w:val="both"/>
        <w:sectPr>
          <w:pgSz w:w="11910" w:h="16840"/>
          <w:pgMar w:header="0" w:footer="467" w:top="940" w:bottom="960" w:left="920" w:right="160"/>
        </w:sect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688" w:hRule="atLeast"/>
        </w:trPr>
        <w:tc>
          <w:tcPr>
            <w:tcW w:w="4362" w:type="dxa"/>
          </w:tcPr>
          <w:p>
            <w:pPr>
              <w:pStyle w:val="TableParagraph"/>
              <w:spacing w:line="229" w:lineRule="exact"/>
              <w:ind w:left="110"/>
              <w:rPr>
                <w:sz w:val="20"/>
              </w:rPr>
            </w:pPr>
            <w:r>
              <w:rPr>
                <w:color w:val="394957"/>
                <w:sz w:val="20"/>
              </w:rPr>
              <w:t>Incident</w:t>
            </w:r>
          </w:p>
        </w:tc>
        <w:tc>
          <w:tcPr>
            <w:tcW w:w="5269" w:type="dxa"/>
          </w:tcPr>
          <w:p>
            <w:pPr>
              <w:pStyle w:val="TableParagraph"/>
              <w:spacing w:line="229" w:lineRule="exact"/>
              <w:ind w:left="107"/>
              <w:rPr>
                <w:sz w:val="20"/>
              </w:rPr>
            </w:pPr>
            <w:r>
              <w:rPr>
                <w:color w:val="394957"/>
                <w:sz w:val="20"/>
              </w:rPr>
              <w:t>Partially by VD for larger/state roads (”Traffic</w:t>
            </w:r>
          </w:p>
          <w:p>
            <w:pPr>
              <w:pStyle w:val="TableParagraph"/>
              <w:spacing w:before="115"/>
              <w:ind w:left="465"/>
              <w:rPr>
                <w:sz w:val="20"/>
              </w:rPr>
            </w:pPr>
            <w:r>
              <w:rPr>
                <w:color w:val="394957"/>
                <w:sz w:val="20"/>
              </w:rPr>
              <w:t>information”)</w:t>
            </w:r>
          </w:p>
        </w:tc>
      </w:tr>
    </w:tbl>
    <w:p>
      <w:pPr>
        <w:pStyle w:val="BodyText"/>
      </w:pPr>
    </w:p>
    <w:p>
      <w:pPr>
        <w:pStyle w:val="BodyText"/>
        <w:spacing w:before="5"/>
        <w:rPr>
          <w:sz w:val="21"/>
        </w:rPr>
      </w:pPr>
    </w:p>
    <w:p>
      <w:pPr>
        <w:pStyle w:val="BodyText"/>
        <w:ind w:left="212" w:right="970"/>
        <w:jc w:val="both"/>
      </w:pPr>
      <w:r>
        <w:rPr>
          <w:color w:val="394957"/>
        </w:rPr>
        <w:t>The only incident reports that are made into publicly available geodata is published by VD through “TraffikMan2” traffic information service. The service is updated and populated by The Road Directorate as well as the police and municipalities. Currently, the service only covers highways and larger state roads but initiatives</w:t>
      </w:r>
      <w:r>
        <w:rPr>
          <w:color w:val="394957"/>
          <w:spacing w:val="-9"/>
        </w:rPr>
        <w:t> </w:t>
      </w:r>
      <w:r>
        <w:rPr>
          <w:color w:val="394957"/>
        </w:rPr>
        <w:t>are</w:t>
      </w:r>
      <w:r>
        <w:rPr>
          <w:color w:val="394957"/>
          <w:spacing w:val="-8"/>
        </w:rPr>
        <w:t> </w:t>
      </w:r>
      <w:r>
        <w:rPr>
          <w:color w:val="394957"/>
        </w:rPr>
        <w:t>currently</w:t>
      </w:r>
      <w:r>
        <w:rPr>
          <w:color w:val="394957"/>
          <w:spacing w:val="-10"/>
        </w:rPr>
        <w:t> </w:t>
      </w:r>
      <w:r>
        <w:rPr>
          <w:color w:val="394957"/>
        </w:rPr>
        <w:t>underway</w:t>
      </w:r>
      <w:r>
        <w:rPr>
          <w:color w:val="394957"/>
          <w:spacing w:val="-11"/>
        </w:rPr>
        <w:t> </w:t>
      </w:r>
      <w:r>
        <w:rPr>
          <w:color w:val="394957"/>
        </w:rPr>
        <w:t>to</w:t>
      </w:r>
      <w:r>
        <w:rPr>
          <w:color w:val="394957"/>
          <w:spacing w:val="-10"/>
        </w:rPr>
        <w:t> </w:t>
      </w:r>
      <w:r>
        <w:rPr>
          <w:color w:val="394957"/>
        </w:rPr>
        <w:t>enable</w:t>
      </w:r>
      <w:r>
        <w:rPr>
          <w:color w:val="394957"/>
          <w:spacing w:val="-8"/>
        </w:rPr>
        <w:t> </w:t>
      </w:r>
      <w:r>
        <w:rPr>
          <w:color w:val="394957"/>
        </w:rPr>
        <w:t>registration</w:t>
      </w:r>
      <w:r>
        <w:rPr>
          <w:color w:val="394957"/>
          <w:spacing w:val="-7"/>
        </w:rPr>
        <w:t> </w:t>
      </w:r>
      <w:r>
        <w:rPr>
          <w:color w:val="394957"/>
        </w:rPr>
        <w:t>of</w:t>
      </w:r>
      <w:r>
        <w:rPr>
          <w:color w:val="394957"/>
          <w:spacing w:val="-8"/>
        </w:rPr>
        <w:t> </w:t>
      </w:r>
      <w:r>
        <w:rPr>
          <w:color w:val="394957"/>
        </w:rPr>
        <w:t>incidents,</w:t>
      </w:r>
      <w:r>
        <w:rPr>
          <w:color w:val="394957"/>
          <w:spacing w:val="-9"/>
        </w:rPr>
        <w:t> </w:t>
      </w:r>
      <w:r>
        <w:rPr>
          <w:color w:val="394957"/>
        </w:rPr>
        <w:t>on</w:t>
      </w:r>
      <w:r>
        <w:rPr>
          <w:color w:val="394957"/>
          <w:spacing w:val="-10"/>
        </w:rPr>
        <w:t> </w:t>
      </w:r>
      <w:r>
        <w:rPr>
          <w:color w:val="394957"/>
        </w:rPr>
        <w:t>the</w:t>
      </w:r>
      <w:r>
        <w:rPr>
          <w:color w:val="394957"/>
          <w:spacing w:val="-10"/>
        </w:rPr>
        <w:t> </w:t>
      </w:r>
      <w:r>
        <w:rPr>
          <w:color w:val="394957"/>
        </w:rPr>
        <w:t>rest</w:t>
      </w:r>
      <w:r>
        <w:rPr>
          <w:color w:val="394957"/>
          <w:spacing w:val="-9"/>
        </w:rPr>
        <w:t> </w:t>
      </w:r>
      <w:r>
        <w:rPr>
          <w:color w:val="394957"/>
        </w:rPr>
        <w:t>of</w:t>
      </w:r>
      <w:r>
        <w:rPr>
          <w:color w:val="394957"/>
          <w:spacing w:val="-8"/>
        </w:rPr>
        <w:t> </w:t>
      </w:r>
      <w:r>
        <w:rPr>
          <w:color w:val="394957"/>
        </w:rPr>
        <w:t>the</w:t>
      </w:r>
      <w:r>
        <w:rPr>
          <w:color w:val="394957"/>
          <w:spacing w:val="-10"/>
        </w:rPr>
        <w:t> </w:t>
      </w:r>
      <w:r>
        <w:rPr>
          <w:color w:val="394957"/>
        </w:rPr>
        <w:t>public</w:t>
      </w:r>
      <w:r>
        <w:rPr>
          <w:color w:val="394957"/>
          <w:spacing w:val="1"/>
        </w:rPr>
        <w:t> </w:t>
      </w:r>
      <w:r>
        <w:rPr>
          <w:color w:val="394957"/>
        </w:rPr>
        <w:t>road</w:t>
      </w:r>
      <w:r>
        <w:rPr>
          <w:color w:val="394957"/>
          <w:spacing w:val="-10"/>
        </w:rPr>
        <w:t> </w:t>
      </w:r>
      <w:r>
        <w:rPr>
          <w:color w:val="394957"/>
        </w:rPr>
        <w:t>network.</w:t>
      </w:r>
      <w:r>
        <w:rPr>
          <w:color w:val="394957"/>
          <w:spacing w:val="-9"/>
        </w:rPr>
        <w:t> </w:t>
      </w:r>
      <w:r>
        <w:rPr>
          <w:color w:val="394957"/>
        </w:rPr>
        <w:t>The spatial resolutions of the incident reports are point data with a text description and have close to </w:t>
      </w:r>
      <w:r>
        <w:rPr>
          <w:color w:val="394957"/>
          <w:spacing w:val="2"/>
        </w:rPr>
        <w:t>real-time </w:t>
      </w:r>
      <w:r>
        <w:rPr>
          <w:color w:val="394957"/>
        </w:rPr>
        <w:t>update frequencies based on</w:t>
      </w:r>
      <w:r>
        <w:rPr>
          <w:color w:val="394957"/>
          <w:spacing w:val="-2"/>
        </w:rPr>
        <w:t> </w:t>
      </w:r>
      <w:r>
        <w:rPr>
          <w:color w:val="394957"/>
        </w:rPr>
        <w:t>reports.</w:t>
      </w:r>
    </w:p>
    <w:p>
      <w:pPr>
        <w:pStyle w:val="BodyText"/>
        <w:spacing w:before="10" w:after="1"/>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1036" w:hRule="atLeast"/>
        </w:trPr>
        <w:tc>
          <w:tcPr>
            <w:tcW w:w="4362" w:type="dxa"/>
          </w:tcPr>
          <w:p>
            <w:pPr>
              <w:pStyle w:val="TableParagraph"/>
              <w:spacing w:line="229" w:lineRule="exact"/>
              <w:ind w:left="110"/>
              <w:rPr>
                <w:sz w:val="20"/>
              </w:rPr>
            </w:pPr>
            <w:r>
              <w:rPr>
                <w:color w:val="394957"/>
                <w:sz w:val="20"/>
              </w:rPr>
              <w:t>Other hazard warning</w:t>
            </w:r>
          </w:p>
        </w:tc>
        <w:tc>
          <w:tcPr>
            <w:tcW w:w="5269" w:type="dxa"/>
          </w:tcPr>
          <w:p>
            <w:pPr>
              <w:pStyle w:val="TableParagraph"/>
              <w:spacing w:line="229" w:lineRule="exact"/>
              <w:ind w:left="107"/>
              <w:rPr>
                <w:sz w:val="20"/>
              </w:rPr>
            </w:pPr>
            <w:r>
              <w:rPr>
                <w:color w:val="394957"/>
                <w:sz w:val="20"/>
              </w:rPr>
              <w:t>Partially by VD for larger/state roads (”Surface</w:t>
            </w:r>
          </w:p>
          <w:p>
            <w:pPr>
              <w:pStyle w:val="TableParagraph"/>
              <w:spacing w:line="340" w:lineRule="atLeast" w:before="5"/>
              <w:ind w:left="465" w:right="616"/>
              <w:rPr>
                <w:sz w:val="20"/>
              </w:rPr>
            </w:pPr>
            <w:r>
              <w:rPr>
                <w:color w:val="394957"/>
                <w:sz w:val="20"/>
              </w:rPr>
              <w:t>condition”, “Wind and temperature” and “Traffic information”)</w:t>
            </w:r>
          </w:p>
        </w:tc>
      </w:tr>
    </w:tbl>
    <w:p>
      <w:pPr>
        <w:pStyle w:val="BodyText"/>
        <w:rPr>
          <w:sz w:val="22"/>
        </w:rPr>
      </w:pPr>
    </w:p>
    <w:p>
      <w:pPr>
        <w:pStyle w:val="BodyText"/>
        <w:spacing w:before="7"/>
        <w:rPr>
          <w:sz w:val="18"/>
        </w:rPr>
      </w:pPr>
    </w:p>
    <w:p>
      <w:pPr>
        <w:pStyle w:val="BodyText"/>
        <w:ind w:left="212" w:right="981"/>
        <w:jc w:val="both"/>
      </w:pPr>
      <w:r>
        <w:rPr>
          <w:color w:val="394957"/>
        </w:rPr>
        <w:t>Publicly accessible road related weather information data exists in Denmark through services provided by</w:t>
      </w:r>
      <w:r>
        <w:rPr>
          <w:color w:val="394957"/>
          <w:spacing w:val="-41"/>
        </w:rPr>
        <w:t> </w:t>
      </w:r>
      <w:r>
        <w:rPr>
          <w:color w:val="394957"/>
        </w:rPr>
        <w:t>the Danish Road Directorate, the Danish Meteorological Insititute (DMI) and the Danish</w:t>
      </w:r>
      <w:r>
        <w:rPr>
          <w:color w:val="394957"/>
          <w:spacing w:val="-15"/>
        </w:rPr>
        <w:t> </w:t>
      </w:r>
      <w:r>
        <w:rPr>
          <w:color w:val="394957"/>
        </w:rPr>
        <w:t>municipalities.</w:t>
      </w:r>
    </w:p>
    <w:p>
      <w:pPr>
        <w:pStyle w:val="BodyText"/>
        <w:rPr>
          <w:sz w:val="21"/>
        </w:rPr>
      </w:pPr>
    </w:p>
    <w:p>
      <w:pPr>
        <w:pStyle w:val="BodyText"/>
        <w:ind w:left="212" w:right="973"/>
        <w:jc w:val="both"/>
      </w:pPr>
      <w:r>
        <w:rPr>
          <w:color w:val="394957"/>
        </w:rPr>
        <w:t>The</w:t>
      </w:r>
      <w:r>
        <w:rPr>
          <w:color w:val="394957"/>
          <w:spacing w:val="-18"/>
        </w:rPr>
        <w:t> </w:t>
      </w:r>
      <w:r>
        <w:rPr>
          <w:color w:val="394957"/>
        </w:rPr>
        <w:t>services</w:t>
      </w:r>
      <w:r>
        <w:rPr>
          <w:color w:val="394957"/>
          <w:spacing w:val="-16"/>
        </w:rPr>
        <w:t> </w:t>
      </w:r>
      <w:r>
        <w:rPr>
          <w:color w:val="394957"/>
        </w:rPr>
        <w:t>mainly</w:t>
      </w:r>
      <w:r>
        <w:rPr>
          <w:color w:val="394957"/>
          <w:spacing w:val="-20"/>
        </w:rPr>
        <w:t> </w:t>
      </w:r>
      <w:r>
        <w:rPr>
          <w:color w:val="394957"/>
        </w:rPr>
        <w:t>cover</w:t>
      </w:r>
      <w:r>
        <w:rPr>
          <w:color w:val="394957"/>
          <w:spacing w:val="-13"/>
        </w:rPr>
        <w:t> </w:t>
      </w:r>
      <w:r>
        <w:rPr>
          <w:color w:val="394957"/>
        </w:rPr>
        <w:t>highways</w:t>
      </w:r>
      <w:r>
        <w:rPr>
          <w:color w:val="394957"/>
          <w:spacing w:val="-13"/>
        </w:rPr>
        <w:t> </w:t>
      </w:r>
      <w:r>
        <w:rPr>
          <w:color w:val="394957"/>
        </w:rPr>
        <w:t>and</w:t>
      </w:r>
      <w:r>
        <w:rPr>
          <w:color w:val="394957"/>
          <w:spacing w:val="-14"/>
        </w:rPr>
        <w:t> </w:t>
      </w:r>
      <w:r>
        <w:rPr>
          <w:color w:val="394957"/>
        </w:rPr>
        <w:t>larger</w:t>
      </w:r>
      <w:r>
        <w:rPr>
          <w:color w:val="394957"/>
          <w:spacing w:val="-13"/>
        </w:rPr>
        <w:t> </w:t>
      </w:r>
      <w:r>
        <w:rPr>
          <w:color w:val="394957"/>
        </w:rPr>
        <w:t>roads</w:t>
      </w:r>
      <w:r>
        <w:rPr>
          <w:color w:val="394957"/>
          <w:spacing w:val="-14"/>
        </w:rPr>
        <w:t> </w:t>
      </w:r>
      <w:r>
        <w:rPr>
          <w:color w:val="394957"/>
        </w:rPr>
        <w:t>which</w:t>
      </w:r>
      <w:r>
        <w:rPr>
          <w:color w:val="394957"/>
          <w:spacing w:val="-17"/>
        </w:rPr>
        <w:t> </w:t>
      </w:r>
      <w:r>
        <w:rPr>
          <w:color w:val="394957"/>
        </w:rPr>
        <w:t>means</w:t>
      </w:r>
      <w:r>
        <w:rPr>
          <w:color w:val="394957"/>
          <w:spacing w:val="-16"/>
        </w:rPr>
        <w:t> </w:t>
      </w:r>
      <w:r>
        <w:rPr>
          <w:color w:val="394957"/>
        </w:rPr>
        <w:t>it</w:t>
      </w:r>
      <w:r>
        <w:rPr>
          <w:color w:val="394957"/>
          <w:spacing w:val="-14"/>
        </w:rPr>
        <w:t> </w:t>
      </w:r>
      <w:r>
        <w:rPr>
          <w:color w:val="394957"/>
        </w:rPr>
        <w:t>is</w:t>
      </w:r>
      <w:r>
        <w:rPr>
          <w:color w:val="394957"/>
          <w:spacing w:val="-15"/>
        </w:rPr>
        <w:t> </w:t>
      </w:r>
      <w:r>
        <w:rPr>
          <w:color w:val="394957"/>
        </w:rPr>
        <w:t>too</w:t>
      </w:r>
      <w:r>
        <w:rPr>
          <w:color w:val="394957"/>
          <w:spacing w:val="-15"/>
        </w:rPr>
        <w:t> </w:t>
      </w:r>
      <w:r>
        <w:rPr>
          <w:color w:val="394957"/>
        </w:rPr>
        <w:t>sparse</w:t>
      </w:r>
      <w:r>
        <w:rPr>
          <w:color w:val="394957"/>
          <w:spacing w:val="-8"/>
        </w:rPr>
        <w:t> </w:t>
      </w:r>
      <w:r>
        <w:rPr>
          <w:color w:val="394957"/>
        </w:rPr>
        <w:t>to</w:t>
      </w:r>
      <w:r>
        <w:rPr>
          <w:color w:val="394957"/>
          <w:spacing w:val="-17"/>
        </w:rPr>
        <w:t> </w:t>
      </w:r>
      <w:r>
        <w:rPr>
          <w:color w:val="394957"/>
        </w:rPr>
        <w:t>provide</w:t>
      </w:r>
      <w:r>
        <w:rPr>
          <w:color w:val="394957"/>
          <w:spacing w:val="-15"/>
        </w:rPr>
        <w:t> </w:t>
      </w:r>
      <w:r>
        <w:rPr>
          <w:color w:val="394957"/>
        </w:rPr>
        <w:t>general</w:t>
      </w:r>
      <w:r>
        <w:rPr>
          <w:color w:val="394957"/>
          <w:spacing w:val="-17"/>
        </w:rPr>
        <w:t> </w:t>
      </w:r>
      <w:r>
        <w:rPr>
          <w:color w:val="394957"/>
        </w:rPr>
        <w:t>coverage. Thereby</w:t>
      </w:r>
      <w:r>
        <w:rPr>
          <w:color w:val="394957"/>
          <w:spacing w:val="-14"/>
        </w:rPr>
        <w:t> </w:t>
      </w:r>
      <w:r>
        <w:rPr>
          <w:color w:val="394957"/>
        </w:rPr>
        <w:t>it</w:t>
      </w:r>
      <w:r>
        <w:rPr>
          <w:color w:val="394957"/>
          <w:spacing w:val="-9"/>
        </w:rPr>
        <w:t> </w:t>
      </w:r>
      <w:r>
        <w:rPr>
          <w:color w:val="394957"/>
        </w:rPr>
        <w:t>only</w:t>
      </w:r>
      <w:r>
        <w:rPr>
          <w:color w:val="394957"/>
          <w:spacing w:val="-13"/>
        </w:rPr>
        <w:t> </w:t>
      </w:r>
      <w:r>
        <w:rPr>
          <w:color w:val="394957"/>
        </w:rPr>
        <w:t>partially</w:t>
      </w:r>
      <w:r>
        <w:rPr>
          <w:color w:val="394957"/>
          <w:spacing w:val="-13"/>
        </w:rPr>
        <w:t> </w:t>
      </w:r>
      <w:r>
        <w:rPr>
          <w:color w:val="394957"/>
        </w:rPr>
        <w:t>covers</w:t>
      </w:r>
      <w:r>
        <w:rPr>
          <w:color w:val="394957"/>
          <w:spacing w:val="-7"/>
        </w:rPr>
        <w:t> </w:t>
      </w:r>
      <w:r>
        <w:rPr>
          <w:color w:val="394957"/>
        </w:rPr>
        <w:t>the</w:t>
      </w:r>
      <w:r>
        <w:rPr>
          <w:color w:val="394957"/>
          <w:spacing w:val="-10"/>
        </w:rPr>
        <w:t> </w:t>
      </w:r>
      <w:r>
        <w:rPr>
          <w:color w:val="394957"/>
        </w:rPr>
        <w:t>possible</w:t>
      </w:r>
      <w:r>
        <w:rPr>
          <w:color w:val="394957"/>
          <w:spacing w:val="-9"/>
        </w:rPr>
        <w:t> </w:t>
      </w:r>
      <w:r>
        <w:rPr>
          <w:color w:val="394957"/>
        </w:rPr>
        <w:t>uses</w:t>
      </w:r>
      <w:r>
        <w:rPr>
          <w:color w:val="394957"/>
          <w:spacing w:val="-8"/>
        </w:rPr>
        <w:t> </w:t>
      </w:r>
      <w:r>
        <w:rPr>
          <w:color w:val="394957"/>
        </w:rPr>
        <w:t>of</w:t>
      </w:r>
      <w:r>
        <w:rPr>
          <w:color w:val="394957"/>
          <w:spacing w:val="-7"/>
        </w:rPr>
        <w:t> </w:t>
      </w:r>
      <w:r>
        <w:rPr>
          <w:color w:val="394957"/>
        </w:rPr>
        <w:t>hazard</w:t>
      </w:r>
      <w:r>
        <w:rPr>
          <w:color w:val="394957"/>
          <w:spacing w:val="-10"/>
        </w:rPr>
        <w:t> </w:t>
      </w:r>
      <w:r>
        <w:rPr>
          <w:color w:val="394957"/>
        </w:rPr>
        <w:t>information</w:t>
      </w:r>
      <w:r>
        <w:rPr>
          <w:color w:val="394957"/>
          <w:spacing w:val="-7"/>
        </w:rPr>
        <w:t> </w:t>
      </w:r>
      <w:r>
        <w:rPr>
          <w:color w:val="394957"/>
        </w:rPr>
        <w:t>and</w:t>
      </w:r>
      <w:r>
        <w:rPr>
          <w:color w:val="394957"/>
          <w:spacing w:val="-5"/>
        </w:rPr>
        <w:t> </w:t>
      </w:r>
      <w:r>
        <w:rPr>
          <w:color w:val="394957"/>
        </w:rPr>
        <w:t>warnings</w:t>
      </w:r>
      <w:r>
        <w:rPr>
          <w:color w:val="394957"/>
          <w:spacing w:val="-8"/>
        </w:rPr>
        <w:t> </w:t>
      </w:r>
      <w:r>
        <w:rPr>
          <w:color w:val="394957"/>
        </w:rPr>
        <w:t>for</w:t>
      </w:r>
      <w:r>
        <w:rPr>
          <w:color w:val="394957"/>
          <w:spacing w:val="-8"/>
        </w:rPr>
        <w:t> </w:t>
      </w:r>
      <w:r>
        <w:rPr>
          <w:color w:val="394957"/>
        </w:rPr>
        <w:t>general</w:t>
      </w:r>
      <w:r>
        <w:rPr>
          <w:color w:val="394957"/>
          <w:spacing w:val="-10"/>
        </w:rPr>
        <w:t> </w:t>
      </w:r>
      <w:r>
        <w:rPr>
          <w:color w:val="394957"/>
        </w:rPr>
        <w:t>strategic</w:t>
      </w:r>
      <w:r>
        <w:rPr>
          <w:color w:val="394957"/>
          <w:spacing w:val="-7"/>
        </w:rPr>
        <w:t> </w:t>
      </w:r>
      <w:r>
        <w:rPr>
          <w:color w:val="394957"/>
        </w:rPr>
        <w:t>path planning. The weather services provide information mainly on surface conditions; the possibility for icy roads and</w:t>
      </w:r>
      <w:r>
        <w:rPr>
          <w:color w:val="394957"/>
          <w:spacing w:val="-8"/>
        </w:rPr>
        <w:t> </w:t>
      </w:r>
      <w:r>
        <w:rPr>
          <w:color w:val="394957"/>
        </w:rPr>
        <w:t>road</w:t>
      </w:r>
      <w:r>
        <w:rPr>
          <w:color w:val="394957"/>
          <w:spacing w:val="-8"/>
        </w:rPr>
        <w:t> </w:t>
      </w:r>
      <w:r>
        <w:rPr>
          <w:color w:val="394957"/>
        </w:rPr>
        <w:t>temperatures</w:t>
      </w:r>
      <w:r>
        <w:rPr>
          <w:color w:val="394957"/>
          <w:spacing w:val="-5"/>
        </w:rPr>
        <w:t> </w:t>
      </w:r>
      <w:r>
        <w:rPr>
          <w:color w:val="394957"/>
        </w:rPr>
        <w:t>based</w:t>
      </w:r>
      <w:r>
        <w:rPr>
          <w:color w:val="394957"/>
          <w:spacing w:val="-8"/>
        </w:rPr>
        <w:t> </w:t>
      </w:r>
      <w:r>
        <w:rPr>
          <w:color w:val="394957"/>
        </w:rPr>
        <w:t>on</w:t>
      </w:r>
      <w:r>
        <w:rPr>
          <w:color w:val="394957"/>
          <w:spacing w:val="-6"/>
        </w:rPr>
        <w:t> </w:t>
      </w:r>
      <w:r>
        <w:rPr>
          <w:color w:val="394957"/>
        </w:rPr>
        <w:t>400</w:t>
      </w:r>
      <w:r>
        <w:rPr>
          <w:color w:val="394957"/>
          <w:spacing w:val="-8"/>
        </w:rPr>
        <w:t> </w:t>
      </w:r>
      <w:r>
        <w:rPr>
          <w:color w:val="394957"/>
        </w:rPr>
        <w:t>temperature</w:t>
      </w:r>
      <w:r>
        <w:rPr>
          <w:color w:val="394957"/>
          <w:spacing w:val="-7"/>
        </w:rPr>
        <w:t> </w:t>
      </w:r>
      <w:r>
        <w:rPr>
          <w:color w:val="394957"/>
        </w:rPr>
        <w:t>sensors</w:t>
      </w:r>
      <w:r>
        <w:rPr>
          <w:color w:val="394957"/>
          <w:spacing w:val="-6"/>
        </w:rPr>
        <w:t> </w:t>
      </w:r>
      <w:r>
        <w:rPr>
          <w:color w:val="394957"/>
        </w:rPr>
        <w:t>embedded</w:t>
      </w:r>
      <w:r>
        <w:rPr>
          <w:color w:val="394957"/>
          <w:spacing w:val="-6"/>
        </w:rPr>
        <w:t> </w:t>
      </w:r>
      <w:r>
        <w:rPr>
          <w:color w:val="394957"/>
        </w:rPr>
        <w:t>in</w:t>
      </w:r>
      <w:r>
        <w:rPr>
          <w:color w:val="394957"/>
          <w:spacing w:val="-8"/>
        </w:rPr>
        <w:t> </w:t>
      </w:r>
      <w:r>
        <w:rPr>
          <w:color w:val="394957"/>
        </w:rPr>
        <w:t>roads</w:t>
      </w:r>
      <w:r>
        <w:rPr>
          <w:color w:val="394957"/>
          <w:spacing w:val="-7"/>
        </w:rPr>
        <w:t> </w:t>
      </w:r>
      <w:r>
        <w:rPr>
          <w:color w:val="394957"/>
        </w:rPr>
        <w:t>along</w:t>
      </w:r>
      <w:r>
        <w:rPr>
          <w:color w:val="394957"/>
          <w:spacing w:val="-6"/>
        </w:rPr>
        <w:t> </w:t>
      </w:r>
      <w:r>
        <w:rPr>
          <w:color w:val="394957"/>
        </w:rPr>
        <w:t>wind</w:t>
      </w:r>
      <w:r>
        <w:rPr>
          <w:color w:val="394957"/>
          <w:spacing w:val="-8"/>
        </w:rPr>
        <w:t> </w:t>
      </w:r>
      <w:r>
        <w:rPr>
          <w:color w:val="394957"/>
        </w:rPr>
        <w:t>condition</w:t>
      </w:r>
      <w:r>
        <w:rPr>
          <w:color w:val="394957"/>
          <w:spacing w:val="-8"/>
        </w:rPr>
        <w:t> </w:t>
      </w:r>
      <w:r>
        <w:rPr>
          <w:color w:val="394957"/>
        </w:rPr>
        <w:t>data</w:t>
      </w:r>
      <w:r>
        <w:rPr>
          <w:color w:val="394957"/>
          <w:spacing w:val="-7"/>
        </w:rPr>
        <w:t> </w:t>
      </w:r>
      <w:r>
        <w:rPr>
          <w:color w:val="394957"/>
        </w:rPr>
        <w:t>from 30 measurement points around Denmark</w:t>
      </w:r>
      <w:r>
        <w:rPr>
          <w:color w:val="394957"/>
          <w:position w:val="6"/>
          <w:sz w:val="13"/>
        </w:rPr>
        <w:t>29</w:t>
      </w:r>
      <w:r>
        <w:rPr>
          <w:color w:val="394957"/>
        </w:rPr>
        <w:t>. Other hazards related to accidents, illegal activity or otherwise involving authorities is covered by the “Traffic information” service covered under the “incident”</w:t>
      </w:r>
      <w:r>
        <w:rPr>
          <w:color w:val="394957"/>
          <w:spacing w:val="-36"/>
        </w:rPr>
        <w:t> </w:t>
      </w:r>
      <w:r>
        <w:rPr>
          <w:color w:val="394957"/>
        </w:rPr>
        <w:t>tab.</w:t>
      </w:r>
    </w:p>
    <w:p>
      <w:pPr>
        <w:pStyle w:val="BodyText"/>
        <w:spacing w:before="11"/>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690" w:hRule="atLeast"/>
        </w:trPr>
        <w:tc>
          <w:tcPr>
            <w:tcW w:w="4362" w:type="dxa"/>
          </w:tcPr>
          <w:p>
            <w:pPr>
              <w:pStyle w:val="TableParagraph"/>
              <w:spacing w:line="229" w:lineRule="exact"/>
              <w:ind w:left="110"/>
              <w:rPr>
                <w:sz w:val="20"/>
              </w:rPr>
            </w:pPr>
            <w:r>
              <w:rPr>
                <w:color w:val="394957"/>
                <w:sz w:val="20"/>
              </w:rPr>
              <w:t>Road construction data</w:t>
            </w:r>
          </w:p>
        </w:tc>
        <w:tc>
          <w:tcPr>
            <w:tcW w:w="5269" w:type="dxa"/>
          </w:tcPr>
          <w:p>
            <w:pPr>
              <w:pStyle w:val="TableParagraph"/>
              <w:spacing w:line="229" w:lineRule="exact"/>
              <w:ind w:left="107"/>
              <w:rPr>
                <w:sz w:val="20"/>
              </w:rPr>
            </w:pPr>
            <w:r>
              <w:rPr>
                <w:color w:val="394957"/>
                <w:sz w:val="20"/>
              </w:rPr>
              <w:t>Partially by VD for larger/state roads (“Traffic</w:t>
            </w:r>
          </w:p>
          <w:p>
            <w:pPr>
              <w:pStyle w:val="TableParagraph"/>
              <w:spacing w:before="115"/>
              <w:ind w:left="465"/>
              <w:rPr>
                <w:sz w:val="20"/>
              </w:rPr>
            </w:pPr>
            <w:r>
              <w:rPr>
                <w:color w:val="394957"/>
                <w:sz w:val="20"/>
              </w:rPr>
              <w:t>information”) and municipalities</w:t>
            </w:r>
          </w:p>
        </w:tc>
      </w:tr>
    </w:tbl>
    <w:p>
      <w:pPr>
        <w:pStyle w:val="BodyText"/>
        <w:rPr>
          <w:sz w:val="22"/>
        </w:rPr>
      </w:pPr>
    </w:p>
    <w:p>
      <w:pPr>
        <w:pStyle w:val="BodyText"/>
        <w:spacing w:before="10"/>
        <w:rPr>
          <w:sz w:val="18"/>
        </w:rPr>
      </w:pPr>
    </w:p>
    <w:p>
      <w:pPr>
        <w:pStyle w:val="BodyText"/>
        <w:ind w:left="212" w:right="976"/>
        <w:jc w:val="both"/>
      </w:pPr>
      <w:r>
        <w:rPr>
          <w:color w:val="394957"/>
        </w:rPr>
        <w:t>The</w:t>
      </w:r>
      <w:r>
        <w:rPr>
          <w:color w:val="394957"/>
          <w:spacing w:val="-13"/>
        </w:rPr>
        <w:t> </w:t>
      </w:r>
      <w:r>
        <w:rPr>
          <w:color w:val="394957"/>
        </w:rPr>
        <w:t>Danish</w:t>
      </w:r>
      <w:r>
        <w:rPr>
          <w:color w:val="394957"/>
          <w:spacing w:val="-12"/>
        </w:rPr>
        <w:t> </w:t>
      </w:r>
      <w:r>
        <w:rPr>
          <w:color w:val="394957"/>
        </w:rPr>
        <w:t>Road</w:t>
      </w:r>
      <w:r>
        <w:rPr>
          <w:color w:val="394957"/>
          <w:spacing w:val="-10"/>
        </w:rPr>
        <w:t> </w:t>
      </w:r>
      <w:r>
        <w:rPr>
          <w:color w:val="394957"/>
        </w:rPr>
        <w:t>Directorate</w:t>
      </w:r>
      <w:r>
        <w:rPr>
          <w:color w:val="394957"/>
          <w:spacing w:val="-13"/>
        </w:rPr>
        <w:t> </w:t>
      </w:r>
      <w:r>
        <w:rPr>
          <w:color w:val="394957"/>
        </w:rPr>
        <w:t>publishes</w:t>
      </w:r>
      <w:r>
        <w:rPr>
          <w:color w:val="394957"/>
          <w:spacing w:val="-11"/>
        </w:rPr>
        <w:t> </w:t>
      </w:r>
      <w:r>
        <w:rPr>
          <w:color w:val="394957"/>
        </w:rPr>
        <w:t>road</w:t>
      </w:r>
      <w:r>
        <w:rPr>
          <w:color w:val="394957"/>
          <w:spacing w:val="-12"/>
        </w:rPr>
        <w:t> </w:t>
      </w:r>
      <w:r>
        <w:rPr>
          <w:color w:val="394957"/>
        </w:rPr>
        <w:t>construction</w:t>
      </w:r>
      <w:r>
        <w:rPr>
          <w:color w:val="394957"/>
          <w:spacing w:val="-13"/>
        </w:rPr>
        <w:t> </w:t>
      </w:r>
      <w:r>
        <w:rPr>
          <w:color w:val="394957"/>
        </w:rPr>
        <w:t>information</w:t>
      </w:r>
      <w:r>
        <w:rPr>
          <w:color w:val="394957"/>
          <w:spacing w:val="-13"/>
        </w:rPr>
        <w:t> </w:t>
      </w:r>
      <w:r>
        <w:rPr>
          <w:color w:val="394957"/>
        </w:rPr>
        <w:t>through</w:t>
      </w:r>
      <w:r>
        <w:rPr>
          <w:color w:val="394957"/>
          <w:spacing w:val="-12"/>
        </w:rPr>
        <w:t> </w:t>
      </w:r>
      <w:r>
        <w:rPr>
          <w:color w:val="394957"/>
        </w:rPr>
        <w:t>the</w:t>
      </w:r>
      <w:r>
        <w:rPr>
          <w:color w:val="394957"/>
          <w:spacing w:val="-13"/>
        </w:rPr>
        <w:t> </w:t>
      </w:r>
      <w:r>
        <w:rPr>
          <w:color w:val="394957"/>
        </w:rPr>
        <w:t>“Traffic</w:t>
      </w:r>
      <w:r>
        <w:rPr>
          <w:color w:val="394957"/>
          <w:spacing w:val="-11"/>
        </w:rPr>
        <w:t> </w:t>
      </w:r>
      <w:r>
        <w:rPr>
          <w:color w:val="394957"/>
        </w:rPr>
        <w:t>information”</w:t>
      </w:r>
      <w:r>
        <w:rPr>
          <w:color w:val="394957"/>
          <w:spacing w:val="-11"/>
        </w:rPr>
        <w:t> </w:t>
      </w:r>
      <w:r>
        <w:rPr>
          <w:color w:val="394957"/>
        </w:rPr>
        <w:t>service. The road construction and development data is published with data such as geometry, and start of period along</w:t>
      </w:r>
      <w:r>
        <w:rPr>
          <w:color w:val="394957"/>
          <w:spacing w:val="-3"/>
        </w:rPr>
        <w:t> </w:t>
      </w:r>
      <w:r>
        <w:rPr>
          <w:color w:val="394957"/>
        </w:rPr>
        <w:t>with</w:t>
      </w:r>
      <w:r>
        <w:rPr>
          <w:color w:val="394957"/>
          <w:spacing w:val="-5"/>
        </w:rPr>
        <w:t> </w:t>
      </w:r>
      <w:r>
        <w:rPr>
          <w:color w:val="394957"/>
        </w:rPr>
        <w:t>an</w:t>
      </w:r>
      <w:r>
        <w:rPr>
          <w:color w:val="394957"/>
          <w:spacing w:val="-6"/>
        </w:rPr>
        <w:t> </w:t>
      </w:r>
      <w:r>
        <w:rPr>
          <w:color w:val="394957"/>
        </w:rPr>
        <w:t>end</w:t>
      </w:r>
      <w:r>
        <w:rPr>
          <w:color w:val="394957"/>
          <w:spacing w:val="-3"/>
        </w:rPr>
        <w:t> </w:t>
      </w:r>
      <w:r>
        <w:rPr>
          <w:color w:val="394957"/>
        </w:rPr>
        <w:t>of</w:t>
      </w:r>
      <w:r>
        <w:rPr>
          <w:color w:val="394957"/>
          <w:spacing w:val="-3"/>
        </w:rPr>
        <w:t> </w:t>
      </w:r>
      <w:r>
        <w:rPr>
          <w:color w:val="394957"/>
        </w:rPr>
        <w:t>period</w:t>
      </w:r>
      <w:r>
        <w:rPr>
          <w:color w:val="394957"/>
          <w:spacing w:val="-1"/>
        </w:rPr>
        <w:t> </w:t>
      </w:r>
      <w:r>
        <w:rPr>
          <w:color w:val="394957"/>
        </w:rPr>
        <w:t>time</w:t>
      </w:r>
      <w:r>
        <w:rPr>
          <w:color w:val="394957"/>
          <w:spacing w:val="-5"/>
        </w:rPr>
        <w:t> </w:t>
      </w:r>
      <w:r>
        <w:rPr>
          <w:color w:val="394957"/>
        </w:rPr>
        <w:t>stamp.</w:t>
      </w:r>
      <w:r>
        <w:rPr>
          <w:color w:val="394957"/>
          <w:spacing w:val="-5"/>
        </w:rPr>
        <w:t> </w:t>
      </w:r>
      <w:r>
        <w:rPr>
          <w:color w:val="394957"/>
        </w:rPr>
        <w:t>Along</w:t>
      </w:r>
      <w:r>
        <w:rPr>
          <w:color w:val="394957"/>
          <w:spacing w:val="-3"/>
        </w:rPr>
        <w:t> </w:t>
      </w:r>
      <w:r>
        <w:rPr>
          <w:color w:val="394957"/>
        </w:rPr>
        <w:t>with</w:t>
      </w:r>
      <w:r>
        <w:rPr>
          <w:color w:val="394957"/>
          <w:spacing w:val="-3"/>
        </w:rPr>
        <w:t> </w:t>
      </w:r>
      <w:r>
        <w:rPr>
          <w:color w:val="394957"/>
        </w:rPr>
        <w:t>this</w:t>
      </w:r>
      <w:r>
        <w:rPr>
          <w:color w:val="394957"/>
          <w:spacing w:val="4"/>
        </w:rPr>
        <w:t> </w:t>
      </w:r>
      <w:r>
        <w:rPr>
          <w:color w:val="394957"/>
        </w:rPr>
        <w:t>is</w:t>
      </w:r>
      <w:r>
        <w:rPr>
          <w:color w:val="394957"/>
          <w:spacing w:val="-3"/>
        </w:rPr>
        <w:t> </w:t>
      </w:r>
      <w:r>
        <w:rPr>
          <w:color w:val="394957"/>
        </w:rPr>
        <w:t>a</w:t>
      </w:r>
      <w:r>
        <w:rPr>
          <w:color w:val="394957"/>
          <w:spacing w:val="-3"/>
        </w:rPr>
        <w:t> </w:t>
      </w:r>
      <w:r>
        <w:rPr>
          <w:color w:val="394957"/>
        </w:rPr>
        <w:t>text</w:t>
      </w:r>
      <w:r>
        <w:rPr>
          <w:color w:val="394957"/>
          <w:spacing w:val="-2"/>
        </w:rPr>
        <w:t> </w:t>
      </w:r>
      <w:r>
        <w:rPr>
          <w:color w:val="394957"/>
        </w:rPr>
        <w:t>description</w:t>
      </w:r>
      <w:r>
        <w:rPr>
          <w:color w:val="394957"/>
          <w:spacing w:val="-3"/>
        </w:rPr>
        <w:t> </w:t>
      </w:r>
      <w:r>
        <w:rPr>
          <w:color w:val="394957"/>
        </w:rPr>
        <w:t>of</w:t>
      </w:r>
      <w:r>
        <w:rPr>
          <w:color w:val="394957"/>
          <w:spacing w:val="-4"/>
        </w:rPr>
        <w:t> </w:t>
      </w:r>
      <w:r>
        <w:rPr>
          <w:color w:val="394957"/>
        </w:rPr>
        <w:t>area,</w:t>
      </w:r>
      <w:r>
        <w:rPr>
          <w:color w:val="394957"/>
          <w:spacing w:val="-2"/>
        </w:rPr>
        <w:t> </w:t>
      </w:r>
      <w:r>
        <w:rPr>
          <w:color w:val="394957"/>
        </w:rPr>
        <w:t>effects</w:t>
      </w:r>
      <w:r>
        <w:rPr>
          <w:color w:val="394957"/>
          <w:spacing w:val="-4"/>
        </w:rPr>
        <w:t> </w:t>
      </w:r>
      <w:r>
        <w:rPr>
          <w:color w:val="394957"/>
        </w:rPr>
        <w:t>and</w:t>
      </w:r>
      <w:r>
        <w:rPr>
          <w:color w:val="394957"/>
          <w:spacing w:val="-5"/>
        </w:rPr>
        <w:t> </w:t>
      </w:r>
      <w:r>
        <w:rPr>
          <w:color w:val="394957"/>
        </w:rPr>
        <w:t>explanation</w:t>
      </w:r>
      <w:r>
        <w:rPr>
          <w:color w:val="394957"/>
          <w:spacing w:val="-3"/>
        </w:rPr>
        <w:t> </w:t>
      </w:r>
      <w:r>
        <w:rPr>
          <w:color w:val="394957"/>
        </w:rPr>
        <w:t>of why. Initiatives are currently underway to expand this, to potentially cover the rest of the public road</w:t>
      </w:r>
      <w:r>
        <w:rPr>
          <w:color w:val="394957"/>
          <w:spacing w:val="-30"/>
        </w:rPr>
        <w:t> </w:t>
      </w:r>
      <w:r>
        <w:rPr>
          <w:color w:val="394957"/>
        </w:rPr>
        <w:t>network.</w:t>
      </w:r>
    </w:p>
    <w:p>
      <w:pPr>
        <w:pStyle w:val="BodyText"/>
        <w:spacing w:before="9"/>
      </w:pPr>
    </w:p>
    <w:p>
      <w:pPr>
        <w:pStyle w:val="BodyText"/>
        <w:ind w:left="212" w:right="974"/>
        <w:jc w:val="both"/>
      </w:pPr>
      <w:r>
        <w:rPr>
          <w:color w:val="394957"/>
        </w:rPr>
        <w:t>Currently some municipalities publish their own local road construction data with several types of information such as geometry, usually as point data, text description, contractor etc. Municipalities currently store this information</w:t>
      </w:r>
      <w:r>
        <w:rPr>
          <w:color w:val="394957"/>
          <w:spacing w:val="-8"/>
        </w:rPr>
        <w:t> </w:t>
      </w:r>
      <w:r>
        <w:rPr>
          <w:color w:val="394957"/>
        </w:rPr>
        <w:t>in</w:t>
      </w:r>
      <w:r>
        <w:rPr>
          <w:color w:val="394957"/>
          <w:spacing w:val="-5"/>
        </w:rPr>
        <w:t> </w:t>
      </w:r>
      <w:r>
        <w:rPr>
          <w:color w:val="394957"/>
        </w:rPr>
        <w:t>a</w:t>
      </w:r>
      <w:r>
        <w:rPr>
          <w:color w:val="394957"/>
          <w:spacing w:val="-5"/>
        </w:rPr>
        <w:t> </w:t>
      </w:r>
      <w:r>
        <w:rPr>
          <w:color w:val="394957"/>
        </w:rPr>
        <w:t>variety</w:t>
      </w:r>
      <w:r>
        <w:rPr>
          <w:color w:val="394957"/>
          <w:spacing w:val="-9"/>
        </w:rPr>
        <w:t> </w:t>
      </w:r>
      <w:r>
        <w:rPr>
          <w:color w:val="394957"/>
        </w:rPr>
        <w:t>of</w:t>
      </w:r>
      <w:r>
        <w:rPr>
          <w:color w:val="394957"/>
          <w:spacing w:val="-5"/>
        </w:rPr>
        <w:t> </w:t>
      </w:r>
      <w:r>
        <w:rPr>
          <w:color w:val="394957"/>
        </w:rPr>
        <w:t>ways.</w:t>
      </w:r>
      <w:r>
        <w:rPr>
          <w:color w:val="394957"/>
          <w:spacing w:val="-4"/>
        </w:rPr>
        <w:t> </w:t>
      </w:r>
      <w:r>
        <w:rPr>
          <w:color w:val="394957"/>
        </w:rPr>
        <w:t>An</w:t>
      </w:r>
      <w:r>
        <w:rPr>
          <w:color w:val="394957"/>
          <w:spacing w:val="-6"/>
        </w:rPr>
        <w:t> </w:t>
      </w:r>
      <w:r>
        <w:rPr>
          <w:color w:val="394957"/>
        </w:rPr>
        <w:t>example</w:t>
      </w:r>
      <w:r>
        <w:rPr>
          <w:color w:val="394957"/>
          <w:spacing w:val="-7"/>
        </w:rPr>
        <w:t> </w:t>
      </w:r>
      <w:r>
        <w:rPr>
          <w:color w:val="394957"/>
        </w:rPr>
        <w:t>of</w:t>
      </w:r>
      <w:r>
        <w:rPr>
          <w:color w:val="394957"/>
          <w:spacing w:val="-5"/>
        </w:rPr>
        <w:t> </w:t>
      </w:r>
      <w:r>
        <w:rPr>
          <w:color w:val="394957"/>
        </w:rPr>
        <w:t>this</w:t>
      </w:r>
      <w:r>
        <w:rPr>
          <w:color w:val="394957"/>
          <w:spacing w:val="-6"/>
        </w:rPr>
        <w:t> </w:t>
      </w:r>
      <w:r>
        <w:rPr>
          <w:color w:val="394957"/>
        </w:rPr>
        <w:t>practice</w:t>
      </w:r>
      <w:r>
        <w:rPr>
          <w:color w:val="394957"/>
          <w:spacing w:val="-8"/>
        </w:rPr>
        <w:t> </w:t>
      </w:r>
      <w:r>
        <w:rPr>
          <w:color w:val="394957"/>
        </w:rPr>
        <w:t>can</w:t>
      </w:r>
      <w:r>
        <w:rPr>
          <w:color w:val="394957"/>
          <w:spacing w:val="-5"/>
        </w:rPr>
        <w:t> </w:t>
      </w:r>
      <w:r>
        <w:rPr>
          <w:color w:val="394957"/>
        </w:rPr>
        <w:t>be</w:t>
      </w:r>
      <w:r>
        <w:rPr>
          <w:color w:val="394957"/>
          <w:spacing w:val="-7"/>
        </w:rPr>
        <w:t> </w:t>
      </w:r>
      <w:r>
        <w:rPr>
          <w:color w:val="394957"/>
        </w:rPr>
        <w:t>seen</w:t>
      </w:r>
      <w:r>
        <w:rPr>
          <w:color w:val="394957"/>
          <w:spacing w:val="-6"/>
        </w:rPr>
        <w:t> </w:t>
      </w:r>
      <w:r>
        <w:rPr>
          <w:color w:val="394957"/>
        </w:rPr>
        <w:t>from</w:t>
      </w:r>
      <w:r>
        <w:rPr>
          <w:color w:val="394957"/>
          <w:spacing w:val="-2"/>
        </w:rPr>
        <w:t> </w:t>
      </w:r>
      <w:r>
        <w:rPr>
          <w:color w:val="394957"/>
        </w:rPr>
        <w:t>the</w:t>
      </w:r>
      <w:r>
        <w:rPr>
          <w:color w:val="394957"/>
          <w:spacing w:val="-5"/>
        </w:rPr>
        <w:t> </w:t>
      </w:r>
      <w:r>
        <w:rPr>
          <w:color w:val="394957"/>
        </w:rPr>
        <w:t>Municipality</w:t>
      </w:r>
      <w:r>
        <w:rPr>
          <w:color w:val="394957"/>
          <w:spacing w:val="-9"/>
        </w:rPr>
        <w:t> </w:t>
      </w:r>
      <w:r>
        <w:rPr>
          <w:color w:val="394957"/>
        </w:rPr>
        <w:t>of</w:t>
      </w:r>
      <w:r>
        <w:rPr>
          <w:color w:val="394957"/>
          <w:spacing w:val="-5"/>
        </w:rPr>
        <w:t> </w:t>
      </w:r>
      <w:r>
        <w:rPr>
          <w:color w:val="394957"/>
        </w:rPr>
        <w:t>Copenhagen that publishes their data on their own website for public</w:t>
      </w:r>
      <w:r>
        <w:rPr>
          <w:color w:val="394957"/>
          <w:spacing w:val="-2"/>
        </w:rPr>
        <w:t> </w:t>
      </w:r>
      <w:r>
        <w:rPr>
          <w:color w:val="394957"/>
        </w:rPr>
        <w:t>use</w:t>
      </w:r>
      <w:r>
        <w:rPr>
          <w:color w:val="394957"/>
          <w:position w:val="6"/>
          <w:sz w:val="13"/>
        </w:rPr>
        <w:t>30</w:t>
      </w:r>
      <w:r>
        <w:rPr>
          <w:color w:val="394957"/>
        </w:rPr>
        <w:t>.</w:t>
      </w:r>
    </w:p>
    <w:p>
      <w:pPr>
        <w:pStyle w:val="BodyText"/>
        <w:spacing w:before="10"/>
      </w:pPr>
    </w:p>
    <w:p>
      <w:pPr>
        <w:pStyle w:val="BodyText"/>
        <w:ind w:left="212" w:right="976"/>
        <w:jc w:val="both"/>
      </w:pPr>
      <w:r>
        <w:rPr>
          <w:color w:val="394957"/>
        </w:rPr>
        <w:t>Compared to ideal needs, the available data is therefore only partially there as nation-wide coverage has not been achieved.</w:t>
      </w:r>
    </w:p>
    <w:p>
      <w:pPr>
        <w:pStyle w:val="BodyText"/>
        <w:spacing w:before="11"/>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690" w:hRule="atLeast"/>
        </w:trPr>
        <w:tc>
          <w:tcPr>
            <w:tcW w:w="4107" w:type="dxa"/>
          </w:tcPr>
          <w:p>
            <w:pPr>
              <w:pStyle w:val="TableParagraph"/>
              <w:spacing w:line="229" w:lineRule="exact"/>
              <w:ind w:left="110"/>
              <w:rPr>
                <w:sz w:val="20"/>
              </w:rPr>
            </w:pPr>
            <w:r>
              <w:rPr>
                <w:color w:val="394957"/>
                <w:sz w:val="20"/>
              </w:rPr>
              <w:t>EV services</w:t>
            </w:r>
          </w:p>
        </w:tc>
        <w:tc>
          <w:tcPr>
            <w:tcW w:w="4961" w:type="dxa"/>
          </w:tcPr>
          <w:p>
            <w:pPr>
              <w:pStyle w:val="TableParagraph"/>
              <w:spacing w:line="229" w:lineRule="exact"/>
              <w:ind w:left="108"/>
              <w:rPr>
                <w:sz w:val="20"/>
              </w:rPr>
            </w:pPr>
            <w:r>
              <w:rPr>
                <w:color w:val="394957"/>
                <w:sz w:val="20"/>
              </w:rPr>
              <w:t>Partially by Dansk Elbil Alliance ( “Ladekortet”) and</w:t>
            </w:r>
          </w:p>
          <w:p>
            <w:pPr>
              <w:pStyle w:val="TableParagraph"/>
              <w:spacing w:before="115"/>
              <w:ind w:left="465"/>
              <w:rPr>
                <w:sz w:val="20"/>
              </w:rPr>
            </w:pPr>
            <w:r>
              <w:rPr>
                <w:color w:val="394957"/>
                <w:sz w:val="20"/>
              </w:rPr>
              <w:t>Municipalities</w:t>
            </w:r>
          </w:p>
        </w:tc>
      </w:tr>
    </w:tbl>
    <w:p>
      <w:pPr>
        <w:pStyle w:val="BodyText"/>
        <w:rPr>
          <w:sz w:val="22"/>
        </w:rPr>
      </w:pPr>
    </w:p>
    <w:p>
      <w:pPr>
        <w:pStyle w:val="BodyText"/>
        <w:spacing w:before="10"/>
        <w:rPr>
          <w:sz w:val="18"/>
        </w:rPr>
      </w:pPr>
    </w:p>
    <w:p>
      <w:pPr>
        <w:pStyle w:val="BodyText"/>
        <w:ind w:left="212" w:right="972"/>
        <w:jc w:val="both"/>
      </w:pPr>
      <w:r>
        <w:rPr>
          <w:color w:val="394957"/>
        </w:rPr>
        <w:t>The Danish Electric Vehicle Alliance, an independent trade association, publishes a nation-wide dataset on EV</w:t>
      </w:r>
      <w:r>
        <w:rPr>
          <w:color w:val="394957"/>
          <w:spacing w:val="-8"/>
        </w:rPr>
        <w:t> </w:t>
      </w:r>
      <w:r>
        <w:rPr>
          <w:color w:val="394957"/>
        </w:rPr>
        <w:t>services.</w:t>
      </w:r>
      <w:r>
        <w:rPr>
          <w:color w:val="394957"/>
          <w:spacing w:val="-8"/>
        </w:rPr>
        <w:t> </w:t>
      </w:r>
      <w:r>
        <w:rPr>
          <w:color w:val="394957"/>
        </w:rPr>
        <w:t>This</w:t>
      </w:r>
      <w:r>
        <w:rPr>
          <w:color w:val="394957"/>
          <w:spacing w:val="-7"/>
        </w:rPr>
        <w:t> </w:t>
      </w:r>
      <w:r>
        <w:rPr>
          <w:color w:val="394957"/>
        </w:rPr>
        <w:t>is</w:t>
      </w:r>
      <w:r>
        <w:rPr>
          <w:color w:val="394957"/>
          <w:spacing w:val="-7"/>
        </w:rPr>
        <w:t> </w:t>
      </w:r>
      <w:r>
        <w:rPr>
          <w:color w:val="394957"/>
        </w:rPr>
        <w:t>done</w:t>
      </w:r>
      <w:r>
        <w:rPr>
          <w:color w:val="394957"/>
          <w:spacing w:val="-7"/>
        </w:rPr>
        <w:t> </w:t>
      </w:r>
      <w:r>
        <w:rPr>
          <w:color w:val="394957"/>
        </w:rPr>
        <w:t>in</w:t>
      </w:r>
      <w:r>
        <w:rPr>
          <w:color w:val="394957"/>
          <w:spacing w:val="-6"/>
        </w:rPr>
        <w:t> </w:t>
      </w:r>
      <w:r>
        <w:rPr>
          <w:color w:val="394957"/>
        </w:rPr>
        <w:t>cooperation</w:t>
      </w:r>
      <w:r>
        <w:rPr>
          <w:color w:val="394957"/>
          <w:spacing w:val="-6"/>
        </w:rPr>
        <w:t> </w:t>
      </w:r>
      <w:r>
        <w:rPr>
          <w:color w:val="394957"/>
        </w:rPr>
        <w:t>with</w:t>
      </w:r>
      <w:r>
        <w:rPr>
          <w:color w:val="394957"/>
          <w:spacing w:val="-8"/>
        </w:rPr>
        <w:t> </w:t>
      </w:r>
      <w:r>
        <w:rPr>
          <w:color w:val="394957"/>
        </w:rPr>
        <w:t>multiple</w:t>
      </w:r>
      <w:r>
        <w:rPr>
          <w:color w:val="394957"/>
          <w:spacing w:val="-5"/>
        </w:rPr>
        <w:t> </w:t>
      </w:r>
      <w:r>
        <w:rPr>
          <w:color w:val="394957"/>
        </w:rPr>
        <w:t>EV</w:t>
      </w:r>
      <w:r>
        <w:rPr>
          <w:color w:val="394957"/>
          <w:spacing w:val="-8"/>
        </w:rPr>
        <w:t> </w:t>
      </w:r>
      <w:r>
        <w:rPr>
          <w:color w:val="394957"/>
        </w:rPr>
        <w:t>service</w:t>
      </w:r>
      <w:r>
        <w:rPr>
          <w:color w:val="394957"/>
          <w:spacing w:val="-8"/>
        </w:rPr>
        <w:t> </w:t>
      </w:r>
      <w:r>
        <w:rPr>
          <w:color w:val="394957"/>
        </w:rPr>
        <w:t>companies</w:t>
      </w:r>
      <w:r>
        <w:rPr>
          <w:color w:val="394957"/>
          <w:spacing w:val="-7"/>
        </w:rPr>
        <w:t> </w:t>
      </w:r>
      <w:r>
        <w:rPr>
          <w:color w:val="394957"/>
        </w:rPr>
        <w:t>such</w:t>
      </w:r>
      <w:r>
        <w:rPr>
          <w:color w:val="394957"/>
          <w:spacing w:val="-5"/>
        </w:rPr>
        <w:t> </w:t>
      </w:r>
      <w:r>
        <w:rPr>
          <w:color w:val="394957"/>
        </w:rPr>
        <w:t>as </w:t>
      </w:r>
      <w:r>
        <w:rPr>
          <w:i/>
          <w:color w:val="394957"/>
        </w:rPr>
        <w:t>E:ON</w:t>
      </w:r>
      <w:r>
        <w:rPr>
          <w:color w:val="394957"/>
        </w:rPr>
        <w:t>,</w:t>
      </w:r>
      <w:r>
        <w:rPr>
          <w:color w:val="394957"/>
          <w:spacing w:val="-8"/>
        </w:rPr>
        <w:t> </w:t>
      </w:r>
      <w:r>
        <w:rPr>
          <w:i/>
          <w:color w:val="394957"/>
        </w:rPr>
        <w:t>CleanCharge</w:t>
      </w:r>
      <w:r>
        <w:rPr>
          <w:i/>
          <w:color w:val="394957"/>
          <w:spacing w:val="-4"/>
        </w:rPr>
        <w:t> </w:t>
      </w:r>
      <w:r>
        <w:rPr>
          <w:color w:val="394957"/>
        </w:rPr>
        <w:t>and </w:t>
      </w:r>
      <w:r>
        <w:rPr>
          <w:i/>
          <w:color w:val="394957"/>
        </w:rPr>
        <w:t>CLEVER, </w:t>
      </w:r>
      <w:r>
        <w:rPr>
          <w:color w:val="394957"/>
        </w:rPr>
        <w:t>with support from The Danish Transport, Construction and Housing Authority. The EV services providers that participate have obliged to ensure that information and operational status on service points</w:t>
      </w:r>
      <w:r>
        <w:rPr>
          <w:color w:val="394957"/>
          <w:spacing w:val="-20"/>
        </w:rPr>
        <w:t> </w:t>
      </w:r>
      <w:r>
        <w:rPr>
          <w:color w:val="394957"/>
        </w:rPr>
        <w:t>are</w:t>
      </w:r>
    </w:p>
    <w:p>
      <w:pPr>
        <w:pStyle w:val="BodyText"/>
        <w:spacing w:before="3"/>
        <w:rPr>
          <w:sz w:val="13"/>
        </w:rPr>
      </w:pPr>
      <w:r>
        <w:rPr/>
        <w:pict>
          <v:line style="position:absolute;mso-position-horizontal-relative:page;mso-position-vertical-relative:paragraph;z-index:-424;mso-wrap-distance-left:0;mso-wrap-distance-right:0" from="56.639999pt,9.855869pt" to="200.689999pt,9.855869pt" stroked="true" strokeweight=".47998pt" strokecolor="#394957">
            <v:stroke dashstyle="solid"/>
            <w10:wrap type="topAndBottom"/>
          </v:line>
        </w:pict>
      </w:r>
    </w:p>
    <w:p>
      <w:pPr>
        <w:pStyle w:val="BodyText"/>
        <w:spacing w:before="6"/>
        <w:rPr>
          <w:sz w:val="17"/>
        </w:rPr>
      </w:pPr>
    </w:p>
    <w:p>
      <w:pPr>
        <w:pStyle w:val="BodyText"/>
        <w:spacing w:before="93"/>
        <w:ind w:left="212"/>
      </w:pPr>
      <w:r>
        <w:rPr>
          <w:color w:val="394957"/>
          <w:position w:val="6"/>
          <w:sz w:val="13"/>
        </w:rPr>
        <w:t>29 </w:t>
      </w:r>
      <w:hyperlink r:id="rId56">
        <w:r>
          <w:rPr>
            <w:color w:val="394957"/>
          </w:rPr>
          <w:t>http://www.dmi.dk/vejr/til-lands/glatfoere/</w:t>
        </w:r>
      </w:hyperlink>
    </w:p>
    <w:p>
      <w:pPr>
        <w:pStyle w:val="BodyText"/>
        <w:spacing w:before="10"/>
      </w:pPr>
    </w:p>
    <w:p>
      <w:pPr>
        <w:pStyle w:val="BodyText"/>
        <w:ind w:left="212"/>
      </w:pPr>
      <w:r>
        <w:rPr>
          <w:color w:val="394957"/>
          <w:position w:val="6"/>
          <w:sz w:val="13"/>
        </w:rPr>
        <w:t>30 </w:t>
      </w:r>
      <w:r>
        <w:rPr>
          <w:color w:val="394957"/>
        </w:rPr>
        <w:t>https://</w:t>
      </w:r>
      <w:hyperlink r:id="rId57">
        <w:r>
          <w:rPr>
            <w:color w:val="394957"/>
          </w:rPr>
          <w:t>www.kk.dk/artikel/igangv%C3%A6rende-vejarbejde-i-k%C3%B8benhavn</w:t>
        </w:r>
      </w:hyperlink>
    </w:p>
    <w:p>
      <w:pPr>
        <w:spacing w:after="0"/>
        <w:sectPr>
          <w:pgSz w:w="11910" w:h="16840"/>
          <w:pgMar w:header="0" w:footer="467" w:top="940" w:bottom="960" w:left="920" w:right="160"/>
        </w:sectPr>
      </w:pPr>
    </w:p>
    <w:p>
      <w:pPr>
        <w:pStyle w:val="BodyText"/>
        <w:spacing w:before="63"/>
        <w:ind w:left="212" w:right="976"/>
        <w:jc w:val="both"/>
      </w:pPr>
      <w:r>
        <w:rPr>
          <w:color w:val="394957"/>
        </w:rPr>
        <w:t>updated within 72 hours. The data is not completely comprehensive, as participation is voluntary and not all EV service providers participate.</w:t>
      </w:r>
    </w:p>
    <w:p>
      <w:pPr>
        <w:pStyle w:val="BodyText"/>
        <w:spacing w:before="11"/>
      </w:pPr>
    </w:p>
    <w:p>
      <w:pPr>
        <w:pStyle w:val="BodyText"/>
        <w:ind w:left="212" w:right="982"/>
        <w:jc w:val="both"/>
      </w:pPr>
      <w:r>
        <w:rPr>
          <w:color w:val="394957"/>
        </w:rPr>
        <w:t>Local data on EV services is also published by some municipalities, such as the Municipality of Copenhagen, but update frequency and comprehensiveness is uncertain.</w:t>
      </w:r>
    </w:p>
    <w:p>
      <w:pPr>
        <w:pStyle w:val="BodyText"/>
        <w:rPr>
          <w:sz w:val="21"/>
        </w:rPr>
      </w:pPr>
    </w:p>
    <w:p>
      <w:pPr>
        <w:pStyle w:val="BodyText"/>
        <w:ind w:left="212" w:right="979"/>
        <w:jc w:val="both"/>
      </w:pPr>
      <w:r>
        <w:rPr>
          <w:color w:val="394957"/>
        </w:rPr>
        <w:t>In relation to CAV needs EV services are thereby partially covered, because comprehensiveness is still unknown.</w:t>
      </w:r>
    </w:p>
    <w:p>
      <w:pPr>
        <w:pStyle w:val="BodyText"/>
        <w:spacing w:before="11"/>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Parking</w:t>
            </w:r>
          </w:p>
        </w:tc>
        <w:tc>
          <w:tcPr>
            <w:tcW w:w="4961" w:type="dxa"/>
          </w:tcPr>
          <w:p>
            <w:pPr>
              <w:pStyle w:val="TableParagraph"/>
              <w:spacing w:line="229" w:lineRule="exact"/>
              <w:ind w:left="108"/>
              <w:rPr>
                <w:sz w:val="20"/>
              </w:rPr>
            </w:pPr>
            <w:r>
              <w:rPr>
                <w:color w:val="394957"/>
                <w:sz w:val="20"/>
              </w:rPr>
              <w:t>No precise/covering service</w:t>
            </w:r>
          </w:p>
        </w:tc>
      </w:tr>
    </w:tbl>
    <w:p>
      <w:pPr>
        <w:pStyle w:val="BodyText"/>
        <w:rPr>
          <w:sz w:val="22"/>
        </w:rPr>
      </w:pPr>
    </w:p>
    <w:p>
      <w:pPr>
        <w:pStyle w:val="BodyText"/>
        <w:spacing w:before="7"/>
        <w:rPr>
          <w:sz w:val="18"/>
        </w:rPr>
      </w:pPr>
    </w:p>
    <w:p>
      <w:pPr>
        <w:pStyle w:val="BodyText"/>
        <w:ind w:left="212" w:right="971"/>
        <w:jc w:val="both"/>
      </w:pPr>
      <w:r>
        <w:rPr>
          <w:color w:val="394957"/>
        </w:rPr>
        <w:t>There</w:t>
      </w:r>
      <w:r>
        <w:rPr>
          <w:color w:val="394957"/>
          <w:spacing w:val="-14"/>
        </w:rPr>
        <w:t> </w:t>
      </w:r>
      <w:r>
        <w:rPr>
          <w:color w:val="394957"/>
        </w:rPr>
        <w:t>is</w:t>
      </w:r>
      <w:r>
        <w:rPr>
          <w:color w:val="394957"/>
          <w:spacing w:val="-13"/>
        </w:rPr>
        <w:t> </w:t>
      </w:r>
      <w:r>
        <w:rPr>
          <w:color w:val="394957"/>
        </w:rPr>
        <w:t>currently</w:t>
      </w:r>
      <w:r>
        <w:rPr>
          <w:color w:val="394957"/>
          <w:spacing w:val="-16"/>
        </w:rPr>
        <w:t> </w:t>
      </w:r>
      <w:r>
        <w:rPr>
          <w:color w:val="394957"/>
        </w:rPr>
        <w:t>no</w:t>
      </w:r>
      <w:r>
        <w:rPr>
          <w:color w:val="394957"/>
          <w:spacing w:val="-14"/>
        </w:rPr>
        <w:t> </w:t>
      </w:r>
      <w:r>
        <w:rPr>
          <w:color w:val="394957"/>
        </w:rPr>
        <w:t>published</w:t>
      </w:r>
      <w:r>
        <w:rPr>
          <w:color w:val="394957"/>
          <w:spacing w:val="-12"/>
        </w:rPr>
        <w:t> </w:t>
      </w:r>
      <w:r>
        <w:rPr>
          <w:color w:val="394957"/>
        </w:rPr>
        <w:t>geodata</w:t>
      </w:r>
      <w:r>
        <w:rPr>
          <w:color w:val="394957"/>
          <w:spacing w:val="-13"/>
        </w:rPr>
        <w:t> </w:t>
      </w:r>
      <w:r>
        <w:rPr>
          <w:color w:val="394957"/>
        </w:rPr>
        <w:t>service</w:t>
      </w:r>
      <w:r>
        <w:rPr>
          <w:color w:val="394957"/>
          <w:spacing w:val="-14"/>
        </w:rPr>
        <w:t> </w:t>
      </w:r>
      <w:r>
        <w:rPr>
          <w:color w:val="394957"/>
        </w:rPr>
        <w:t>that</w:t>
      </w:r>
      <w:r>
        <w:rPr>
          <w:color w:val="394957"/>
          <w:spacing w:val="-13"/>
        </w:rPr>
        <w:t> </w:t>
      </w:r>
      <w:r>
        <w:rPr>
          <w:color w:val="394957"/>
        </w:rPr>
        <w:t>contains</w:t>
      </w:r>
      <w:r>
        <w:rPr>
          <w:color w:val="394957"/>
          <w:spacing w:val="-13"/>
        </w:rPr>
        <w:t> </w:t>
      </w:r>
      <w:r>
        <w:rPr>
          <w:color w:val="394957"/>
        </w:rPr>
        <w:t>parking</w:t>
      </w:r>
      <w:r>
        <w:rPr>
          <w:color w:val="394957"/>
          <w:spacing w:val="-15"/>
        </w:rPr>
        <w:t> </w:t>
      </w:r>
      <w:r>
        <w:rPr>
          <w:color w:val="394957"/>
        </w:rPr>
        <w:t>spot</w:t>
      </w:r>
      <w:r>
        <w:rPr>
          <w:color w:val="394957"/>
          <w:spacing w:val="-13"/>
        </w:rPr>
        <w:t> </w:t>
      </w:r>
      <w:r>
        <w:rPr>
          <w:color w:val="394957"/>
        </w:rPr>
        <w:t>location</w:t>
      </w:r>
      <w:r>
        <w:rPr>
          <w:color w:val="394957"/>
          <w:spacing w:val="-12"/>
        </w:rPr>
        <w:t> </w:t>
      </w:r>
      <w:r>
        <w:rPr>
          <w:color w:val="394957"/>
        </w:rPr>
        <w:t>and</w:t>
      </w:r>
      <w:r>
        <w:rPr>
          <w:color w:val="394957"/>
          <w:spacing w:val="-12"/>
        </w:rPr>
        <w:t> </w:t>
      </w:r>
      <w:r>
        <w:rPr>
          <w:color w:val="394957"/>
        </w:rPr>
        <w:t>information</w:t>
      </w:r>
      <w:r>
        <w:rPr>
          <w:color w:val="394957"/>
          <w:spacing w:val="-14"/>
        </w:rPr>
        <w:t> </w:t>
      </w:r>
      <w:r>
        <w:rPr>
          <w:color w:val="394957"/>
        </w:rPr>
        <w:t>on</w:t>
      </w:r>
      <w:r>
        <w:rPr>
          <w:color w:val="394957"/>
          <w:spacing w:val="-12"/>
        </w:rPr>
        <w:t> </w:t>
      </w:r>
      <w:r>
        <w:rPr>
          <w:color w:val="394957"/>
        </w:rPr>
        <w:t>a</w:t>
      </w:r>
      <w:r>
        <w:rPr>
          <w:color w:val="394957"/>
          <w:spacing w:val="-11"/>
        </w:rPr>
        <w:t> </w:t>
      </w:r>
      <w:r>
        <w:rPr>
          <w:color w:val="394957"/>
        </w:rPr>
        <w:t>nation- wide</w:t>
      </w:r>
      <w:r>
        <w:rPr>
          <w:color w:val="394957"/>
          <w:spacing w:val="-6"/>
        </w:rPr>
        <w:t> </w:t>
      </w:r>
      <w:r>
        <w:rPr>
          <w:color w:val="394957"/>
        </w:rPr>
        <w:t>level.</w:t>
      </w:r>
      <w:r>
        <w:rPr>
          <w:color w:val="394957"/>
          <w:spacing w:val="-8"/>
        </w:rPr>
        <w:t> </w:t>
      </w:r>
      <w:r>
        <w:rPr>
          <w:color w:val="394957"/>
        </w:rPr>
        <w:t>There</w:t>
      </w:r>
      <w:r>
        <w:rPr>
          <w:color w:val="394957"/>
          <w:spacing w:val="-7"/>
        </w:rPr>
        <w:t> </w:t>
      </w:r>
      <w:r>
        <w:rPr>
          <w:color w:val="394957"/>
        </w:rPr>
        <w:t>is</w:t>
      </w:r>
      <w:r>
        <w:rPr>
          <w:color w:val="394957"/>
          <w:spacing w:val="-7"/>
        </w:rPr>
        <w:t> </w:t>
      </w:r>
      <w:r>
        <w:rPr>
          <w:color w:val="394957"/>
        </w:rPr>
        <w:t>some</w:t>
      </w:r>
      <w:r>
        <w:rPr>
          <w:color w:val="394957"/>
          <w:spacing w:val="-8"/>
        </w:rPr>
        <w:t> </w:t>
      </w:r>
      <w:r>
        <w:rPr>
          <w:color w:val="394957"/>
        </w:rPr>
        <w:t>public</w:t>
      </w:r>
      <w:r>
        <w:rPr>
          <w:color w:val="394957"/>
          <w:spacing w:val="-7"/>
        </w:rPr>
        <w:t> </w:t>
      </w:r>
      <w:r>
        <w:rPr>
          <w:color w:val="394957"/>
        </w:rPr>
        <w:t>static</w:t>
      </w:r>
      <w:r>
        <w:rPr>
          <w:color w:val="394957"/>
          <w:spacing w:val="-7"/>
        </w:rPr>
        <w:t> </w:t>
      </w:r>
      <w:r>
        <w:rPr>
          <w:color w:val="394957"/>
        </w:rPr>
        <w:t>information</w:t>
      </w:r>
      <w:r>
        <w:rPr>
          <w:color w:val="394957"/>
          <w:spacing w:val="-8"/>
        </w:rPr>
        <w:t> </w:t>
      </w:r>
      <w:r>
        <w:rPr>
          <w:color w:val="394957"/>
        </w:rPr>
        <w:t>available</w:t>
      </w:r>
      <w:r>
        <w:rPr>
          <w:color w:val="394957"/>
          <w:spacing w:val="-8"/>
        </w:rPr>
        <w:t> </w:t>
      </w:r>
      <w:r>
        <w:rPr>
          <w:color w:val="394957"/>
        </w:rPr>
        <w:t>for</w:t>
      </w:r>
      <w:r>
        <w:rPr>
          <w:color w:val="394957"/>
          <w:spacing w:val="-7"/>
        </w:rPr>
        <w:t> </w:t>
      </w:r>
      <w:r>
        <w:rPr>
          <w:color w:val="394957"/>
        </w:rPr>
        <w:t>example</w:t>
      </w:r>
      <w:r>
        <w:rPr>
          <w:color w:val="394957"/>
          <w:spacing w:val="-7"/>
        </w:rPr>
        <w:t> </w:t>
      </w:r>
      <w:r>
        <w:rPr>
          <w:color w:val="394957"/>
        </w:rPr>
        <w:t>from</w:t>
      </w:r>
      <w:r>
        <w:rPr>
          <w:color w:val="394957"/>
          <w:spacing w:val="-6"/>
        </w:rPr>
        <w:t> </w:t>
      </w:r>
      <w:r>
        <w:rPr>
          <w:color w:val="394957"/>
        </w:rPr>
        <w:t>the</w:t>
      </w:r>
      <w:r>
        <w:rPr>
          <w:color w:val="394957"/>
          <w:spacing w:val="-8"/>
        </w:rPr>
        <w:t> </w:t>
      </w:r>
      <w:r>
        <w:rPr>
          <w:color w:val="394957"/>
        </w:rPr>
        <w:t>Municipality</w:t>
      </w:r>
      <w:r>
        <w:rPr>
          <w:color w:val="394957"/>
          <w:spacing w:val="-9"/>
        </w:rPr>
        <w:t> </w:t>
      </w:r>
      <w:r>
        <w:rPr>
          <w:color w:val="394957"/>
        </w:rPr>
        <w:t>of</w:t>
      </w:r>
      <w:r>
        <w:rPr>
          <w:color w:val="394957"/>
          <w:spacing w:val="-6"/>
        </w:rPr>
        <w:t> </w:t>
      </w:r>
      <w:r>
        <w:rPr>
          <w:color w:val="394957"/>
        </w:rPr>
        <w:t>Copenhagen, they publish parking spot data as LineString geometry with adherent values describing number of parking spots, rules and more. One can question if this is adequately precise or updated to be effectively used for the purpose of autonomous vehicles, as this would require frequently refreshed data of parking spot availability and</w:t>
      </w:r>
      <w:r>
        <w:rPr>
          <w:color w:val="394957"/>
          <w:spacing w:val="-8"/>
        </w:rPr>
        <w:t> </w:t>
      </w:r>
      <w:r>
        <w:rPr>
          <w:color w:val="394957"/>
        </w:rPr>
        <w:t>precise</w:t>
      </w:r>
      <w:r>
        <w:rPr>
          <w:color w:val="394957"/>
          <w:spacing w:val="-8"/>
        </w:rPr>
        <w:t> </w:t>
      </w:r>
      <w:r>
        <w:rPr>
          <w:color w:val="394957"/>
        </w:rPr>
        <w:t>location.</w:t>
      </w:r>
      <w:r>
        <w:rPr>
          <w:color w:val="394957"/>
          <w:spacing w:val="-9"/>
        </w:rPr>
        <w:t> </w:t>
      </w:r>
      <w:r>
        <w:rPr>
          <w:color w:val="394957"/>
        </w:rPr>
        <w:t>This</w:t>
      </w:r>
      <w:r>
        <w:rPr>
          <w:color w:val="394957"/>
          <w:spacing w:val="-7"/>
        </w:rPr>
        <w:t> </w:t>
      </w:r>
      <w:r>
        <w:rPr>
          <w:color w:val="394957"/>
        </w:rPr>
        <w:t>technology</w:t>
      </w:r>
      <w:r>
        <w:rPr>
          <w:color w:val="394957"/>
          <w:spacing w:val="-10"/>
        </w:rPr>
        <w:t> </w:t>
      </w:r>
      <w:r>
        <w:rPr>
          <w:color w:val="394957"/>
        </w:rPr>
        <w:t>is</w:t>
      </w:r>
      <w:r>
        <w:rPr>
          <w:color w:val="394957"/>
          <w:spacing w:val="-7"/>
        </w:rPr>
        <w:t> </w:t>
      </w:r>
      <w:r>
        <w:rPr>
          <w:color w:val="394957"/>
        </w:rPr>
        <w:t>available</w:t>
      </w:r>
      <w:r>
        <w:rPr>
          <w:color w:val="394957"/>
          <w:spacing w:val="-8"/>
        </w:rPr>
        <w:t> </w:t>
      </w:r>
      <w:r>
        <w:rPr>
          <w:color w:val="394957"/>
        </w:rPr>
        <w:t>(through</w:t>
      </w:r>
      <w:r>
        <w:rPr>
          <w:color w:val="394957"/>
          <w:spacing w:val="-8"/>
        </w:rPr>
        <w:t> </w:t>
      </w:r>
      <w:r>
        <w:rPr>
          <w:color w:val="394957"/>
        </w:rPr>
        <w:t>digital</w:t>
      </w:r>
      <w:r>
        <w:rPr>
          <w:color w:val="394957"/>
          <w:spacing w:val="-9"/>
        </w:rPr>
        <w:t> </w:t>
      </w:r>
      <w:r>
        <w:rPr>
          <w:color w:val="394957"/>
        </w:rPr>
        <w:t>parking</w:t>
      </w:r>
      <w:r>
        <w:rPr>
          <w:color w:val="394957"/>
          <w:spacing w:val="-7"/>
        </w:rPr>
        <w:t> </w:t>
      </w:r>
      <w:r>
        <w:rPr>
          <w:color w:val="394957"/>
        </w:rPr>
        <w:t>initiative),</w:t>
      </w:r>
      <w:r>
        <w:rPr>
          <w:color w:val="394957"/>
          <w:spacing w:val="-8"/>
        </w:rPr>
        <w:t> </w:t>
      </w:r>
      <w:r>
        <w:rPr>
          <w:color w:val="394957"/>
        </w:rPr>
        <w:t>but is</w:t>
      </w:r>
      <w:r>
        <w:rPr>
          <w:color w:val="394957"/>
          <w:spacing w:val="-7"/>
        </w:rPr>
        <w:t> </w:t>
      </w:r>
      <w:r>
        <w:rPr>
          <w:color w:val="394957"/>
        </w:rPr>
        <w:t>not</w:t>
      </w:r>
      <w:r>
        <w:rPr>
          <w:color w:val="394957"/>
          <w:spacing w:val="-3"/>
        </w:rPr>
        <w:t> </w:t>
      </w:r>
      <w:r>
        <w:rPr>
          <w:color w:val="394957"/>
        </w:rPr>
        <w:t>yet</w:t>
      </w:r>
      <w:r>
        <w:rPr>
          <w:color w:val="394957"/>
          <w:spacing w:val="-6"/>
        </w:rPr>
        <w:t> </w:t>
      </w:r>
      <w:r>
        <w:rPr>
          <w:color w:val="394957"/>
        </w:rPr>
        <w:t>implemented as</w:t>
      </w:r>
      <w:r>
        <w:rPr>
          <w:color w:val="394957"/>
          <w:spacing w:val="-1"/>
        </w:rPr>
        <w:t> </w:t>
      </w:r>
      <w:r>
        <w:rPr>
          <w:color w:val="394957"/>
        </w:rPr>
        <w:t>standard.</w:t>
      </w:r>
    </w:p>
    <w:p>
      <w:pPr>
        <w:pStyle w:val="BodyText"/>
        <w:rPr>
          <w:sz w:val="21"/>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Point of interest</w:t>
            </w:r>
          </w:p>
        </w:tc>
        <w:tc>
          <w:tcPr>
            <w:tcW w:w="4961" w:type="dxa"/>
          </w:tcPr>
          <w:p>
            <w:pPr>
              <w:pStyle w:val="TableParagraph"/>
              <w:spacing w:line="229" w:lineRule="exact"/>
              <w:ind w:left="108"/>
              <w:rPr>
                <w:sz w:val="20"/>
              </w:rPr>
            </w:pPr>
            <w:r>
              <w:rPr>
                <w:color w:val="394957"/>
                <w:sz w:val="20"/>
              </w:rPr>
              <w:t>SDFE (“Danske Stednavne”)</w:t>
            </w:r>
          </w:p>
        </w:tc>
      </w:tr>
    </w:tbl>
    <w:p>
      <w:pPr>
        <w:pStyle w:val="BodyText"/>
        <w:rPr>
          <w:sz w:val="22"/>
        </w:rPr>
      </w:pPr>
    </w:p>
    <w:p>
      <w:pPr>
        <w:pStyle w:val="BodyText"/>
        <w:spacing w:before="5"/>
        <w:rPr>
          <w:sz w:val="18"/>
        </w:rPr>
      </w:pPr>
    </w:p>
    <w:p>
      <w:pPr>
        <w:pStyle w:val="BodyText"/>
        <w:ind w:left="212" w:right="975"/>
        <w:jc w:val="both"/>
      </w:pPr>
      <w:r>
        <w:rPr>
          <w:color w:val="394957"/>
        </w:rPr>
        <w:t>Points of interest are covered by the service “Danske Stednavne”, containing names and corresponding geometries on places. The places represented in the service are everything from cities, remarkably named trees to golf courses and include approximately 130000 places</w:t>
      </w:r>
      <w:r>
        <w:rPr>
          <w:color w:val="394957"/>
          <w:position w:val="6"/>
          <w:sz w:val="13"/>
        </w:rPr>
        <w:t>31</w:t>
      </w:r>
      <w:r>
        <w:rPr>
          <w:color w:val="394957"/>
        </w:rPr>
        <w:t>. Since Points of interest refers mainly to AV routing, comfort and entertainment this service is adequate for operational purposes.</w:t>
      </w:r>
    </w:p>
    <w:p>
      <w:pPr>
        <w:pStyle w:val="BodyText"/>
        <w:spacing w:before="9" w:after="1"/>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Addresses</w:t>
            </w:r>
          </w:p>
        </w:tc>
        <w:tc>
          <w:tcPr>
            <w:tcW w:w="4961" w:type="dxa"/>
          </w:tcPr>
          <w:p>
            <w:pPr>
              <w:pStyle w:val="TableParagraph"/>
              <w:spacing w:line="229" w:lineRule="exact"/>
              <w:ind w:left="108"/>
              <w:rPr>
                <w:sz w:val="20"/>
              </w:rPr>
            </w:pPr>
            <w:r>
              <w:rPr>
                <w:color w:val="394957"/>
                <w:sz w:val="20"/>
              </w:rPr>
              <w:t>Danish Address Register (DAR)</w:t>
            </w:r>
          </w:p>
        </w:tc>
      </w:tr>
    </w:tbl>
    <w:p>
      <w:pPr>
        <w:pStyle w:val="BodyText"/>
        <w:rPr>
          <w:sz w:val="22"/>
        </w:rPr>
      </w:pPr>
    </w:p>
    <w:p>
      <w:pPr>
        <w:pStyle w:val="BodyText"/>
        <w:spacing w:before="10"/>
        <w:rPr>
          <w:sz w:val="18"/>
        </w:rPr>
      </w:pPr>
    </w:p>
    <w:p>
      <w:pPr>
        <w:pStyle w:val="BodyText"/>
        <w:ind w:left="212" w:right="977"/>
        <w:jc w:val="both"/>
      </w:pPr>
      <w:r>
        <w:rPr>
          <w:color w:val="394957"/>
        </w:rPr>
        <w:t>Data on addresses are published by the Danish address register (DAR). This service contains all address names</w:t>
      </w:r>
      <w:r>
        <w:rPr>
          <w:color w:val="394957"/>
          <w:spacing w:val="-9"/>
        </w:rPr>
        <w:t> </w:t>
      </w:r>
      <w:r>
        <w:rPr>
          <w:color w:val="394957"/>
        </w:rPr>
        <w:t>and</w:t>
      </w:r>
      <w:r>
        <w:rPr>
          <w:color w:val="394957"/>
          <w:spacing w:val="-9"/>
        </w:rPr>
        <w:t> </w:t>
      </w:r>
      <w:r>
        <w:rPr>
          <w:color w:val="394957"/>
        </w:rPr>
        <w:t>their</w:t>
      </w:r>
      <w:r>
        <w:rPr>
          <w:color w:val="394957"/>
          <w:spacing w:val="-8"/>
        </w:rPr>
        <w:t> </w:t>
      </w:r>
      <w:r>
        <w:rPr>
          <w:color w:val="394957"/>
        </w:rPr>
        <w:t>respective</w:t>
      </w:r>
      <w:r>
        <w:rPr>
          <w:color w:val="394957"/>
          <w:spacing w:val="-7"/>
        </w:rPr>
        <w:t> </w:t>
      </w:r>
      <w:r>
        <w:rPr>
          <w:color w:val="394957"/>
        </w:rPr>
        <w:t>locations,</w:t>
      </w:r>
      <w:r>
        <w:rPr>
          <w:color w:val="394957"/>
          <w:spacing w:val="-7"/>
        </w:rPr>
        <w:t> </w:t>
      </w:r>
      <w:r>
        <w:rPr>
          <w:color w:val="394957"/>
        </w:rPr>
        <w:t>and</w:t>
      </w:r>
      <w:r>
        <w:rPr>
          <w:color w:val="394957"/>
          <w:spacing w:val="-7"/>
        </w:rPr>
        <w:t> </w:t>
      </w:r>
      <w:r>
        <w:rPr>
          <w:color w:val="394957"/>
        </w:rPr>
        <w:t>is</w:t>
      </w:r>
      <w:r>
        <w:rPr>
          <w:color w:val="394957"/>
          <w:spacing w:val="-6"/>
        </w:rPr>
        <w:t> </w:t>
      </w:r>
      <w:r>
        <w:rPr>
          <w:color w:val="394957"/>
        </w:rPr>
        <w:t>widely</w:t>
      </w:r>
      <w:r>
        <w:rPr>
          <w:color w:val="394957"/>
          <w:spacing w:val="-13"/>
        </w:rPr>
        <w:t> </w:t>
      </w:r>
      <w:r>
        <w:rPr>
          <w:color w:val="394957"/>
        </w:rPr>
        <w:t>used</w:t>
      </w:r>
      <w:r>
        <w:rPr>
          <w:color w:val="394957"/>
          <w:spacing w:val="-9"/>
        </w:rPr>
        <w:t> </w:t>
      </w:r>
      <w:r>
        <w:rPr>
          <w:color w:val="394957"/>
        </w:rPr>
        <w:t>for</w:t>
      </w:r>
      <w:r>
        <w:rPr>
          <w:color w:val="394957"/>
          <w:spacing w:val="-8"/>
        </w:rPr>
        <w:t> </w:t>
      </w:r>
      <w:r>
        <w:rPr>
          <w:color w:val="394957"/>
        </w:rPr>
        <w:t>routing</w:t>
      </w:r>
      <w:r>
        <w:rPr>
          <w:color w:val="394957"/>
          <w:spacing w:val="-10"/>
        </w:rPr>
        <w:t> </w:t>
      </w:r>
      <w:r>
        <w:rPr>
          <w:color w:val="394957"/>
        </w:rPr>
        <w:t>and</w:t>
      </w:r>
      <w:r>
        <w:rPr>
          <w:color w:val="394957"/>
          <w:spacing w:val="-7"/>
        </w:rPr>
        <w:t> </w:t>
      </w:r>
      <w:r>
        <w:rPr>
          <w:color w:val="394957"/>
        </w:rPr>
        <w:t>other</w:t>
      </w:r>
      <w:r>
        <w:rPr>
          <w:color w:val="394957"/>
          <w:spacing w:val="-8"/>
        </w:rPr>
        <w:t> </w:t>
      </w:r>
      <w:r>
        <w:rPr>
          <w:color w:val="394957"/>
        </w:rPr>
        <w:t>non-spatial</w:t>
      </w:r>
      <w:r>
        <w:rPr>
          <w:color w:val="394957"/>
          <w:spacing w:val="-10"/>
        </w:rPr>
        <w:t> </w:t>
      </w:r>
      <w:r>
        <w:rPr>
          <w:color w:val="394957"/>
        </w:rPr>
        <w:t>tasks.</w:t>
      </w:r>
      <w:r>
        <w:rPr>
          <w:color w:val="394957"/>
          <w:spacing w:val="-12"/>
        </w:rPr>
        <w:t> </w:t>
      </w:r>
      <w:r>
        <w:rPr>
          <w:color w:val="394957"/>
        </w:rPr>
        <w:t>The</w:t>
      </w:r>
      <w:r>
        <w:rPr>
          <w:color w:val="394957"/>
          <w:spacing w:val="-10"/>
        </w:rPr>
        <w:t> </w:t>
      </w:r>
      <w:r>
        <w:rPr>
          <w:color w:val="394957"/>
        </w:rPr>
        <w:t>individual addresses</w:t>
      </w:r>
      <w:r>
        <w:rPr>
          <w:color w:val="394957"/>
          <w:spacing w:val="-4"/>
        </w:rPr>
        <w:t> </w:t>
      </w:r>
      <w:r>
        <w:rPr>
          <w:color w:val="394957"/>
        </w:rPr>
        <w:t>and</w:t>
      </w:r>
      <w:r>
        <w:rPr>
          <w:color w:val="394957"/>
          <w:spacing w:val="-5"/>
        </w:rPr>
        <w:t> </w:t>
      </w:r>
      <w:r>
        <w:rPr>
          <w:color w:val="394957"/>
        </w:rPr>
        <w:t>road</w:t>
      </w:r>
      <w:r>
        <w:rPr>
          <w:color w:val="394957"/>
          <w:spacing w:val="-2"/>
        </w:rPr>
        <w:t> </w:t>
      </w:r>
      <w:r>
        <w:rPr>
          <w:color w:val="394957"/>
        </w:rPr>
        <w:t>names</w:t>
      </w:r>
      <w:r>
        <w:rPr>
          <w:color w:val="394957"/>
          <w:spacing w:val="-5"/>
        </w:rPr>
        <w:t> </w:t>
      </w:r>
      <w:r>
        <w:rPr>
          <w:color w:val="394957"/>
        </w:rPr>
        <w:t>are</w:t>
      </w:r>
      <w:r>
        <w:rPr>
          <w:color w:val="394957"/>
          <w:spacing w:val="-4"/>
        </w:rPr>
        <w:t> </w:t>
      </w:r>
      <w:r>
        <w:rPr>
          <w:color w:val="394957"/>
        </w:rPr>
        <w:t>registered</w:t>
      </w:r>
      <w:r>
        <w:rPr>
          <w:color w:val="394957"/>
          <w:spacing w:val="-5"/>
        </w:rPr>
        <w:t> </w:t>
      </w:r>
      <w:r>
        <w:rPr>
          <w:color w:val="394957"/>
        </w:rPr>
        <w:t>by</w:t>
      </w:r>
      <w:r>
        <w:rPr>
          <w:color w:val="394957"/>
          <w:spacing w:val="-7"/>
        </w:rPr>
        <w:t> </w:t>
      </w:r>
      <w:r>
        <w:rPr>
          <w:color w:val="394957"/>
        </w:rPr>
        <w:t>the</w:t>
      </w:r>
      <w:r>
        <w:rPr>
          <w:color w:val="394957"/>
          <w:spacing w:val="-5"/>
        </w:rPr>
        <w:t> </w:t>
      </w:r>
      <w:r>
        <w:rPr>
          <w:color w:val="394957"/>
        </w:rPr>
        <w:t>municipalities,</w:t>
      </w:r>
      <w:r>
        <w:rPr>
          <w:color w:val="394957"/>
          <w:spacing w:val="-2"/>
        </w:rPr>
        <w:t> </w:t>
      </w:r>
      <w:r>
        <w:rPr>
          <w:color w:val="394957"/>
        </w:rPr>
        <w:t>who</w:t>
      </w:r>
      <w:r>
        <w:rPr>
          <w:color w:val="394957"/>
          <w:spacing w:val="-2"/>
        </w:rPr>
        <w:t> </w:t>
      </w:r>
      <w:r>
        <w:rPr>
          <w:color w:val="394957"/>
        </w:rPr>
        <w:t>are</w:t>
      </w:r>
      <w:r>
        <w:rPr>
          <w:color w:val="394957"/>
          <w:spacing w:val="-3"/>
        </w:rPr>
        <w:t> </w:t>
      </w:r>
      <w:r>
        <w:rPr>
          <w:color w:val="394957"/>
        </w:rPr>
        <w:t>obliged</w:t>
      </w:r>
      <w:r>
        <w:rPr>
          <w:color w:val="394957"/>
          <w:spacing w:val="-5"/>
        </w:rPr>
        <w:t> </w:t>
      </w:r>
      <w:r>
        <w:rPr>
          <w:color w:val="394957"/>
        </w:rPr>
        <w:t>to</w:t>
      </w:r>
      <w:r>
        <w:rPr>
          <w:color w:val="394957"/>
          <w:spacing w:val="-5"/>
        </w:rPr>
        <w:t> </w:t>
      </w:r>
      <w:r>
        <w:rPr>
          <w:color w:val="394957"/>
        </w:rPr>
        <w:t>report</w:t>
      </w:r>
      <w:r>
        <w:rPr>
          <w:color w:val="394957"/>
          <w:spacing w:val="-1"/>
        </w:rPr>
        <w:t> </w:t>
      </w:r>
      <w:r>
        <w:rPr>
          <w:color w:val="394957"/>
        </w:rPr>
        <w:t>and</w:t>
      </w:r>
      <w:r>
        <w:rPr>
          <w:color w:val="394957"/>
          <w:spacing w:val="-5"/>
        </w:rPr>
        <w:t> </w:t>
      </w:r>
      <w:r>
        <w:rPr>
          <w:color w:val="394957"/>
        </w:rPr>
        <w:t>ensure</w:t>
      </w:r>
      <w:r>
        <w:rPr>
          <w:color w:val="394957"/>
          <w:spacing w:val="-4"/>
        </w:rPr>
        <w:t> </w:t>
      </w:r>
      <w:r>
        <w:rPr>
          <w:color w:val="394957"/>
        </w:rPr>
        <w:t>that</w:t>
      </w:r>
      <w:r>
        <w:rPr>
          <w:color w:val="394957"/>
          <w:spacing w:val="-1"/>
        </w:rPr>
        <w:t> </w:t>
      </w:r>
      <w:r>
        <w:rPr>
          <w:color w:val="394957"/>
        </w:rPr>
        <w:t>the data is correct. The address service is therefore both updated and accurate and will be improved by the ongoing improvement program</w:t>
      </w:r>
      <w:r>
        <w:rPr>
          <w:color w:val="394957"/>
          <w:position w:val="6"/>
          <w:sz w:val="13"/>
        </w:rPr>
        <w:t>32</w:t>
      </w:r>
      <w:r>
        <w:rPr>
          <w:color w:val="394957"/>
        </w:rPr>
        <w:t>. This data fits the needs for strategic path planning of autonomous</w:t>
      </w:r>
      <w:r>
        <w:rPr>
          <w:color w:val="394957"/>
          <w:spacing w:val="-34"/>
        </w:rPr>
        <w:t> </w:t>
      </w:r>
      <w:r>
        <w:rPr>
          <w:color w:val="394957"/>
        </w:rPr>
        <w:t>vehicles.</w:t>
      </w:r>
    </w:p>
    <w:p>
      <w:pPr>
        <w:pStyle w:val="BodyText"/>
        <w:spacing w:before="3"/>
        <w:rPr>
          <w:sz w:val="31"/>
        </w:rPr>
      </w:pPr>
    </w:p>
    <w:p>
      <w:pPr>
        <w:pStyle w:val="Heading2"/>
        <w:numPr>
          <w:ilvl w:val="1"/>
          <w:numId w:val="2"/>
        </w:numPr>
        <w:tabs>
          <w:tab w:pos="4353" w:val="left" w:leader="none"/>
          <w:tab w:pos="4354" w:val="left" w:leader="none"/>
        </w:tabs>
        <w:spacing w:line="240" w:lineRule="auto" w:before="0" w:after="0"/>
        <w:ind w:left="4353" w:right="0" w:hanging="1020"/>
        <w:jc w:val="left"/>
        <w:rPr>
          <w:color w:val="15646F"/>
        </w:rPr>
      </w:pPr>
      <w:bookmarkStart w:name="_bookmark39" w:id="64"/>
      <w:bookmarkEnd w:id="64"/>
      <w:r>
        <w:rPr>
          <w:b w:val="0"/>
        </w:rPr>
      </w:r>
      <w:bookmarkStart w:name="_bookmark39" w:id="65"/>
      <w:bookmarkEnd w:id="65"/>
      <w:r>
        <w:rPr>
          <w:color w:val="15646F"/>
        </w:rPr>
        <w:t>Da</w:t>
      </w:r>
      <w:r>
        <w:rPr>
          <w:color w:val="15646F"/>
        </w:rPr>
        <w:t>ta for tactical path</w:t>
      </w:r>
      <w:r>
        <w:rPr>
          <w:color w:val="15646F"/>
          <w:spacing w:val="-4"/>
        </w:rPr>
        <w:t> </w:t>
      </w:r>
      <w:r>
        <w:rPr>
          <w:color w:val="15646F"/>
        </w:rPr>
        <w:t>planning</w:t>
      </w:r>
    </w:p>
    <w:p>
      <w:pPr>
        <w:pStyle w:val="BodyText"/>
        <w:spacing w:before="39"/>
        <w:ind w:left="212" w:right="975"/>
        <w:jc w:val="both"/>
      </w:pPr>
      <w:r>
        <w:rPr>
          <w:color w:val="394957"/>
        </w:rPr>
        <w:t>Tactical planning is as explained in Section 3.5 the planning of vehicle approximately between 3-60 seconds ahead of time. This covers for example the ability to choose the appropriate lane for exiting a highway or positioning the vehicle properly for turning at an intersection.</w:t>
      </w:r>
    </w:p>
    <w:p>
      <w:pPr>
        <w:pStyle w:val="BodyText"/>
        <w:rPr>
          <w:sz w:val="21"/>
        </w:rPr>
      </w:pPr>
    </w:p>
    <w:p>
      <w:pPr>
        <w:pStyle w:val="BodyText"/>
        <w:ind w:left="212"/>
        <w:jc w:val="both"/>
      </w:pPr>
      <w:r>
        <w:rPr>
          <w:color w:val="394957"/>
        </w:rPr>
        <w:t>This generally shifts the focus from a larger perspective to a need for more detailed and precise geodata.</w:t>
      </w:r>
    </w:p>
    <w:p>
      <w:pPr>
        <w:pStyle w:val="BodyText"/>
        <w:spacing w:before="10"/>
      </w:pPr>
    </w:p>
    <w:p>
      <w:pPr>
        <w:pStyle w:val="Heading5"/>
        <w:spacing w:before="1"/>
        <w:jc w:val="both"/>
      </w:pPr>
      <w:r>
        <w:rPr>
          <w:color w:val="394957"/>
        </w:rPr>
        <w:t>Table 15: Tactical path comparison</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566" w:hRule="atLeast"/>
        </w:trPr>
        <w:tc>
          <w:tcPr>
            <w:tcW w:w="4362" w:type="dxa"/>
            <w:shd w:val="clear" w:color="auto" w:fill="F1F1F1"/>
          </w:tcPr>
          <w:p>
            <w:pPr>
              <w:pStyle w:val="TableParagraph"/>
              <w:spacing w:before="167"/>
              <w:ind w:left="1125"/>
              <w:rPr>
                <w:b/>
                <w:sz w:val="20"/>
              </w:rPr>
            </w:pPr>
            <w:r>
              <w:rPr>
                <w:b/>
                <w:sz w:val="20"/>
              </w:rPr>
              <w:t>Tactical path planning</w:t>
            </w:r>
          </w:p>
        </w:tc>
        <w:tc>
          <w:tcPr>
            <w:tcW w:w="5269" w:type="dxa"/>
            <w:shd w:val="clear" w:color="auto" w:fill="F1F1F1"/>
          </w:tcPr>
          <w:p>
            <w:pPr>
              <w:pStyle w:val="TableParagraph"/>
              <w:spacing w:before="167"/>
              <w:ind w:left="1639"/>
              <w:rPr>
                <w:b/>
                <w:sz w:val="20"/>
              </w:rPr>
            </w:pPr>
            <w:r>
              <w:rPr>
                <w:b/>
                <w:sz w:val="20"/>
              </w:rPr>
              <w:t>Available public data</w:t>
            </w:r>
          </w:p>
        </w:tc>
      </w:tr>
      <w:tr>
        <w:trPr>
          <w:trHeight w:val="345" w:hRule="atLeast"/>
        </w:trPr>
        <w:tc>
          <w:tcPr>
            <w:tcW w:w="4362" w:type="dxa"/>
          </w:tcPr>
          <w:p>
            <w:pPr>
              <w:pStyle w:val="TableParagraph"/>
              <w:spacing w:before="2"/>
              <w:ind w:left="110"/>
              <w:rPr>
                <w:sz w:val="20"/>
              </w:rPr>
            </w:pPr>
            <w:r>
              <w:rPr>
                <w:color w:val="394957"/>
                <w:sz w:val="20"/>
              </w:rPr>
              <w:t>Road lanes</w:t>
            </w:r>
          </w:p>
        </w:tc>
        <w:tc>
          <w:tcPr>
            <w:tcW w:w="5269" w:type="dxa"/>
          </w:tcPr>
          <w:p>
            <w:pPr>
              <w:pStyle w:val="TableParagraph"/>
              <w:spacing w:before="2"/>
              <w:ind w:left="107"/>
              <w:rPr>
                <w:sz w:val="20"/>
              </w:rPr>
            </w:pPr>
            <w:r>
              <w:rPr>
                <w:color w:val="394957"/>
                <w:sz w:val="20"/>
              </w:rPr>
              <w:t>None</w:t>
            </w:r>
          </w:p>
        </w:tc>
      </w:tr>
      <w:tr>
        <w:trPr>
          <w:trHeight w:val="345" w:hRule="atLeast"/>
        </w:trPr>
        <w:tc>
          <w:tcPr>
            <w:tcW w:w="4362" w:type="dxa"/>
          </w:tcPr>
          <w:p>
            <w:pPr>
              <w:pStyle w:val="TableParagraph"/>
              <w:spacing w:before="2"/>
              <w:ind w:left="110"/>
              <w:rPr>
                <w:sz w:val="20"/>
              </w:rPr>
            </w:pPr>
            <w:r>
              <w:rPr>
                <w:color w:val="394957"/>
                <w:sz w:val="20"/>
              </w:rPr>
              <w:t>Traffic signals</w:t>
            </w:r>
          </w:p>
        </w:tc>
        <w:tc>
          <w:tcPr>
            <w:tcW w:w="5269" w:type="dxa"/>
          </w:tcPr>
          <w:p>
            <w:pPr>
              <w:pStyle w:val="TableParagraph"/>
              <w:spacing w:before="2"/>
              <w:ind w:left="107"/>
              <w:rPr>
                <w:sz w:val="20"/>
              </w:rPr>
            </w:pPr>
            <w:r>
              <w:rPr>
                <w:color w:val="394957"/>
                <w:sz w:val="20"/>
              </w:rPr>
              <w:t>None</w:t>
            </w:r>
          </w:p>
        </w:tc>
      </w:tr>
    </w:tbl>
    <w:p>
      <w:pPr>
        <w:pStyle w:val="BodyText"/>
        <w:rPr>
          <w:b/>
        </w:rPr>
      </w:pPr>
    </w:p>
    <w:p>
      <w:pPr>
        <w:pStyle w:val="BodyText"/>
        <w:spacing w:before="7"/>
        <w:rPr>
          <w:b/>
        </w:rPr>
      </w:pPr>
      <w:r>
        <w:rPr/>
        <w:pict>
          <v:line style="position:absolute;mso-position-horizontal-relative:page;mso-position-vertical-relative:paragraph;z-index:-400;mso-wrap-distance-left:0;mso-wrap-distance-right:0" from="56.639999pt,14.060987pt" to="200.689999pt,14.060987pt" stroked="true" strokeweight=".47998pt" strokecolor="#394957">
            <v:stroke dashstyle="solid"/>
            <w10:wrap type="topAndBottom"/>
          </v:line>
        </w:pict>
      </w:r>
    </w:p>
    <w:p>
      <w:pPr>
        <w:pStyle w:val="BodyText"/>
        <w:spacing w:before="6"/>
        <w:rPr>
          <w:b/>
          <w:sz w:val="25"/>
        </w:rPr>
      </w:pPr>
    </w:p>
    <w:p>
      <w:pPr>
        <w:pStyle w:val="BodyText"/>
        <w:spacing w:before="1"/>
        <w:ind w:left="212"/>
        <w:jc w:val="both"/>
      </w:pPr>
      <w:r>
        <w:rPr>
          <w:color w:val="394957"/>
          <w:position w:val="6"/>
          <w:sz w:val="13"/>
        </w:rPr>
        <w:t>31 </w:t>
      </w:r>
      <w:hyperlink r:id="rId58">
        <w:r>
          <w:rPr>
            <w:color w:val="394957"/>
          </w:rPr>
          <w:t>http://sdfe.dk/hent-data/danske-stednavne/</w:t>
        </w:r>
      </w:hyperlink>
    </w:p>
    <w:p>
      <w:pPr>
        <w:pStyle w:val="BodyText"/>
        <w:spacing w:before="10"/>
      </w:pPr>
    </w:p>
    <w:p>
      <w:pPr>
        <w:pStyle w:val="BodyText"/>
        <w:ind w:left="212"/>
        <w:jc w:val="both"/>
      </w:pPr>
      <w:r>
        <w:rPr>
          <w:color w:val="394957"/>
          <w:position w:val="6"/>
          <w:sz w:val="13"/>
        </w:rPr>
        <w:t>32 </w:t>
      </w:r>
      <w:hyperlink r:id="rId59">
        <w:r>
          <w:rPr>
            <w:color w:val="394957"/>
          </w:rPr>
          <w:t>http://danmarksadresser.dk/forbedringer</w:t>
        </w:r>
      </w:hyperlink>
    </w:p>
    <w:p>
      <w:pPr>
        <w:spacing w:after="0"/>
        <w:jc w:val="both"/>
        <w:sectPr>
          <w:pgSz w:w="11910" w:h="16840"/>
          <w:pgMar w:header="0" w:footer="467" w:top="880" w:bottom="960" w:left="920" w:right="160"/>
        </w:sect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2"/>
        <w:gridCol w:w="5269"/>
      </w:tblGrid>
      <w:tr>
        <w:trPr>
          <w:trHeight w:val="688" w:hRule="atLeast"/>
        </w:trPr>
        <w:tc>
          <w:tcPr>
            <w:tcW w:w="4362" w:type="dxa"/>
          </w:tcPr>
          <w:p>
            <w:pPr>
              <w:pStyle w:val="TableParagraph"/>
              <w:spacing w:line="229" w:lineRule="exact"/>
              <w:ind w:left="110"/>
              <w:rPr>
                <w:sz w:val="20"/>
              </w:rPr>
            </w:pPr>
            <w:r>
              <w:rPr>
                <w:color w:val="394957"/>
                <w:sz w:val="20"/>
              </w:rPr>
              <w:t>Signage</w:t>
            </w:r>
          </w:p>
        </w:tc>
        <w:tc>
          <w:tcPr>
            <w:tcW w:w="5269" w:type="dxa"/>
          </w:tcPr>
          <w:p>
            <w:pPr>
              <w:pStyle w:val="TableParagraph"/>
              <w:spacing w:line="229" w:lineRule="exact"/>
              <w:ind w:left="107"/>
              <w:rPr>
                <w:sz w:val="20"/>
              </w:rPr>
            </w:pPr>
            <w:r>
              <w:rPr>
                <w:color w:val="394957"/>
                <w:sz w:val="20"/>
              </w:rPr>
              <w:t>Partially by VD (Basic Sign Information and Sign</w:t>
            </w:r>
          </w:p>
          <w:p>
            <w:pPr>
              <w:pStyle w:val="TableParagraph"/>
              <w:spacing w:before="115"/>
              <w:ind w:left="465"/>
              <w:rPr>
                <w:sz w:val="20"/>
              </w:rPr>
            </w:pPr>
            <w:r>
              <w:rPr>
                <w:color w:val="394957"/>
                <w:sz w:val="20"/>
              </w:rPr>
              <w:t>Messages) and municipalities</w:t>
            </w:r>
          </w:p>
        </w:tc>
      </w:tr>
      <w:tr>
        <w:trPr>
          <w:trHeight w:val="345" w:hRule="atLeast"/>
        </w:trPr>
        <w:tc>
          <w:tcPr>
            <w:tcW w:w="4362" w:type="dxa"/>
          </w:tcPr>
          <w:p>
            <w:pPr>
              <w:pStyle w:val="TableParagraph"/>
              <w:spacing w:line="229" w:lineRule="exact"/>
              <w:ind w:left="110"/>
              <w:rPr>
                <w:sz w:val="20"/>
              </w:rPr>
            </w:pPr>
            <w:r>
              <w:rPr>
                <w:color w:val="394957"/>
                <w:sz w:val="20"/>
              </w:rPr>
              <w:t>Paint markings</w:t>
            </w:r>
          </w:p>
        </w:tc>
        <w:tc>
          <w:tcPr>
            <w:tcW w:w="5269" w:type="dxa"/>
          </w:tcPr>
          <w:p>
            <w:pPr>
              <w:pStyle w:val="TableParagraph"/>
              <w:spacing w:line="229" w:lineRule="exact"/>
              <w:ind w:left="107"/>
              <w:rPr>
                <w:sz w:val="20"/>
              </w:rPr>
            </w:pPr>
            <w:r>
              <w:rPr>
                <w:color w:val="394957"/>
                <w:sz w:val="20"/>
              </w:rPr>
              <w:t>None</w:t>
            </w:r>
          </w:p>
        </w:tc>
      </w:tr>
      <w:tr>
        <w:trPr>
          <w:trHeight w:val="345" w:hRule="atLeast"/>
        </w:trPr>
        <w:tc>
          <w:tcPr>
            <w:tcW w:w="4362" w:type="dxa"/>
          </w:tcPr>
          <w:p>
            <w:pPr>
              <w:pStyle w:val="TableParagraph"/>
              <w:spacing w:line="229" w:lineRule="exact"/>
              <w:ind w:left="110"/>
              <w:rPr>
                <w:sz w:val="20"/>
              </w:rPr>
            </w:pPr>
            <w:r>
              <w:rPr>
                <w:color w:val="394957"/>
                <w:sz w:val="20"/>
              </w:rPr>
              <w:t>Curvature</w:t>
            </w:r>
          </w:p>
        </w:tc>
        <w:tc>
          <w:tcPr>
            <w:tcW w:w="5269" w:type="dxa"/>
          </w:tcPr>
          <w:p>
            <w:pPr>
              <w:pStyle w:val="TableParagraph"/>
              <w:spacing w:line="229" w:lineRule="exact"/>
              <w:ind w:left="107"/>
              <w:rPr>
                <w:sz w:val="20"/>
              </w:rPr>
            </w:pPr>
            <w:r>
              <w:rPr>
                <w:color w:val="394957"/>
                <w:sz w:val="20"/>
              </w:rPr>
              <w:t>None</w:t>
            </w:r>
          </w:p>
        </w:tc>
      </w:tr>
      <w:tr>
        <w:trPr>
          <w:trHeight w:val="345" w:hRule="atLeast"/>
        </w:trPr>
        <w:tc>
          <w:tcPr>
            <w:tcW w:w="4362" w:type="dxa"/>
          </w:tcPr>
          <w:p>
            <w:pPr>
              <w:pStyle w:val="TableParagraph"/>
              <w:spacing w:line="229" w:lineRule="exact"/>
              <w:ind w:left="110"/>
              <w:rPr>
                <w:sz w:val="20"/>
              </w:rPr>
            </w:pPr>
            <w:r>
              <w:rPr>
                <w:color w:val="394957"/>
                <w:sz w:val="20"/>
              </w:rPr>
              <w:t>Slopes</w:t>
            </w:r>
          </w:p>
        </w:tc>
        <w:tc>
          <w:tcPr>
            <w:tcW w:w="5269" w:type="dxa"/>
          </w:tcPr>
          <w:p>
            <w:pPr>
              <w:pStyle w:val="TableParagraph"/>
              <w:spacing w:line="229" w:lineRule="exact"/>
              <w:ind w:left="107"/>
              <w:rPr>
                <w:sz w:val="20"/>
              </w:rPr>
            </w:pPr>
            <w:r>
              <w:rPr>
                <w:color w:val="394957"/>
                <w:sz w:val="20"/>
              </w:rPr>
              <w:t>None</w:t>
            </w:r>
          </w:p>
        </w:tc>
      </w:tr>
      <w:tr>
        <w:trPr>
          <w:trHeight w:val="345" w:hRule="atLeast"/>
        </w:trPr>
        <w:tc>
          <w:tcPr>
            <w:tcW w:w="4362" w:type="dxa"/>
          </w:tcPr>
          <w:p>
            <w:pPr>
              <w:pStyle w:val="TableParagraph"/>
              <w:spacing w:line="229" w:lineRule="exact"/>
              <w:ind w:left="110"/>
              <w:rPr>
                <w:sz w:val="20"/>
              </w:rPr>
            </w:pPr>
            <w:r>
              <w:rPr>
                <w:color w:val="394957"/>
                <w:sz w:val="20"/>
              </w:rPr>
              <w:t>Speed limits</w:t>
            </w:r>
          </w:p>
        </w:tc>
        <w:tc>
          <w:tcPr>
            <w:tcW w:w="5269" w:type="dxa"/>
          </w:tcPr>
          <w:p>
            <w:pPr>
              <w:pStyle w:val="TableParagraph"/>
              <w:spacing w:line="229" w:lineRule="exact"/>
              <w:ind w:left="107"/>
              <w:rPr>
                <w:sz w:val="20"/>
              </w:rPr>
            </w:pPr>
            <w:r>
              <w:rPr>
                <w:color w:val="394957"/>
                <w:sz w:val="20"/>
              </w:rPr>
              <w:t>Partially by VD/Vejman (”Hastighedsgrænser”)</w:t>
            </w:r>
          </w:p>
        </w:tc>
      </w:tr>
      <w:tr>
        <w:trPr>
          <w:trHeight w:val="345" w:hRule="atLeast"/>
        </w:trPr>
        <w:tc>
          <w:tcPr>
            <w:tcW w:w="4362" w:type="dxa"/>
          </w:tcPr>
          <w:p>
            <w:pPr>
              <w:pStyle w:val="TableParagraph"/>
              <w:spacing w:line="229" w:lineRule="exact"/>
              <w:ind w:left="110"/>
              <w:rPr>
                <w:sz w:val="20"/>
              </w:rPr>
            </w:pPr>
            <w:r>
              <w:rPr>
                <w:color w:val="394957"/>
                <w:sz w:val="20"/>
              </w:rPr>
              <w:t>Intersection</w:t>
            </w:r>
          </w:p>
        </w:tc>
        <w:tc>
          <w:tcPr>
            <w:tcW w:w="5269" w:type="dxa"/>
          </w:tcPr>
          <w:p>
            <w:pPr>
              <w:pStyle w:val="TableParagraph"/>
              <w:spacing w:line="229" w:lineRule="exact"/>
              <w:ind w:left="107"/>
              <w:rPr>
                <w:sz w:val="20"/>
              </w:rPr>
            </w:pPr>
            <w:r>
              <w:rPr>
                <w:color w:val="394957"/>
                <w:sz w:val="20"/>
              </w:rPr>
              <w:t>None</w:t>
            </w:r>
          </w:p>
        </w:tc>
      </w:tr>
      <w:tr>
        <w:trPr>
          <w:trHeight w:val="345" w:hRule="atLeast"/>
        </w:trPr>
        <w:tc>
          <w:tcPr>
            <w:tcW w:w="4362" w:type="dxa"/>
          </w:tcPr>
          <w:p>
            <w:pPr>
              <w:pStyle w:val="TableParagraph"/>
              <w:spacing w:line="229" w:lineRule="exact"/>
              <w:ind w:left="110"/>
              <w:rPr>
                <w:sz w:val="20"/>
              </w:rPr>
            </w:pPr>
            <w:r>
              <w:rPr>
                <w:color w:val="394957"/>
                <w:sz w:val="20"/>
              </w:rPr>
              <w:t>Road edges</w:t>
            </w:r>
          </w:p>
        </w:tc>
        <w:tc>
          <w:tcPr>
            <w:tcW w:w="5269" w:type="dxa"/>
          </w:tcPr>
          <w:p>
            <w:pPr>
              <w:pStyle w:val="TableParagraph"/>
              <w:spacing w:line="229" w:lineRule="exact"/>
              <w:ind w:left="107"/>
              <w:rPr>
                <w:sz w:val="20"/>
              </w:rPr>
            </w:pPr>
            <w:r>
              <w:rPr>
                <w:color w:val="394957"/>
                <w:sz w:val="20"/>
              </w:rPr>
              <w:t>Partially by Geodanmark (“Vejkant”)</w:t>
            </w:r>
          </w:p>
        </w:tc>
      </w:tr>
      <w:tr>
        <w:trPr>
          <w:trHeight w:val="345" w:hRule="atLeast"/>
        </w:trPr>
        <w:tc>
          <w:tcPr>
            <w:tcW w:w="4362" w:type="dxa"/>
          </w:tcPr>
          <w:p>
            <w:pPr>
              <w:pStyle w:val="TableParagraph"/>
              <w:spacing w:line="229" w:lineRule="exact"/>
              <w:ind w:left="110"/>
              <w:rPr>
                <w:sz w:val="20"/>
              </w:rPr>
            </w:pPr>
            <w:r>
              <w:rPr>
                <w:color w:val="394957"/>
                <w:sz w:val="20"/>
              </w:rPr>
              <w:t>Road shoulders</w:t>
            </w:r>
          </w:p>
        </w:tc>
        <w:tc>
          <w:tcPr>
            <w:tcW w:w="5269" w:type="dxa"/>
          </w:tcPr>
          <w:p>
            <w:pPr>
              <w:pStyle w:val="TableParagraph"/>
              <w:spacing w:line="229" w:lineRule="exact"/>
              <w:ind w:left="107"/>
              <w:rPr>
                <w:sz w:val="20"/>
              </w:rPr>
            </w:pPr>
            <w:r>
              <w:rPr>
                <w:color w:val="394957"/>
                <w:sz w:val="20"/>
              </w:rPr>
              <w:t>None</w:t>
            </w:r>
          </w:p>
        </w:tc>
      </w:tr>
      <w:tr>
        <w:trPr>
          <w:trHeight w:val="345" w:hRule="atLeast"/>
        </w:trPr>
        <w:tc>
          <w:tcPr>
            <w:tcW w:w="4362" w:type="dxa"/>
          </w:tcPr>
          <w:p>
            <w:pPr>
              <w:pStyle w:val="TableParagraph"/>
              <w:spacing w:line="229" w:lineRule="exact"/>
              <w:ind w:left="110"/>
              <w:rPr>
                <w:sz w:val="20"/>
              </w:rPr>
            </w:pPr>
            <w:r>
              <w:rPr>
                <w:color w:val="394957"/>
                <w:sz w:val="20"/>
              </w:rPr>
              <w:t>Road dividers</w:t>
            </w:r>
          </w:p>
        </w:tc>
        <w:tc>
          <w:tcPr>
            <w:tcW w:w="5269" w:type="dxa"/>
          </w:tcPr>
          <w:p>
            <w:pPr>
              <w:pStyle w:val="TableParagraph"/>
              <w:spacing w:line="229" w:lineRule="exact"/>
              <w:ind w:left="107"/>
              <w:rPr>
                <w:sz w:val="20"/>
              </w:rPr>
            </w:pPr>
            <w:r>
              <w:rPr>
                <w:color w:val="394957"/>
                <w:sz w:val="20"/>
              </w:rPr>
              <w:t>GeoDanmark (“Trafikhegn”/”Helle”)</w:t>
            </w:r>
          </w:p>
        </w:tc>
      </w:tr>
    </w:tbl>
    <w:p>
      <w:pPr>
        <w:pStyle w:val="BodyText"/>
      </w:pPr>
    </w:p>
    <w:p>
      <w:pPr>
        <w:pStyle w:val="BodyText"/>
        <w:spacing w:before="9"/>
      </w:pPr>
    </w:p>
    <w:p>
      <w:pPr>
        <w:pStyle w:val="BodyText"/>
        <w:ind w:left="212" w:right="983"/>
        <w:jc w:val="both"/>
      </w:pPr>
      <w:r>
        <w:rPr>
          <w:color w:val="394957"/>
        </w:rPr>
        <w:t>The</w:t>
      </w:r>
      <w:r>
        <w:rPr>
          <w:color w:val="394957"/>
          <w:spacing w:val="-8"/>
        </w:rPr>
        <w:t> </w:t>
      </w:r>
      <w:r>
        <w:rPr>
          <w:color w:val="394957"/>
        </w:rPr>
        <w:t>table</w:t>
      </w:r>
      <w:r>
        <w:rPr>
          <w:color w:val="394957"/>
          <w:spacing w:val="-5"/>
        </w:rPr>
        <w:t> </w:t>
      </w:r>
      <w:r>
        <w:rPr>
          <w:color w:val="394957"/>
        </w:rPr>
        <w:t>above</w:t>
      </w:r>
      <w:r>
        <w:rPr>
          <w:color w:val="394957"/>
          <w:spacing w:val="-8"/>
        </w:rPr>
        <w:t> </w:t>
      </w:r>
      <w:r>
        <w:rPr>
          <w:color w:val="394957"/>
        </w:rPr>
        <w:t>highlights</w:t>
      </w:r>
      <w:r>
        <w:rPr>
          <w:color w:val="394957"/>
          <w:spacing w:val="-6"/>
        </w:rPr>
        <w:t> </w:t>
      </w:r>
      <w:r>
        <w:rPr>
          <w:color w:val="394957"/>
        </w:rPr>
        <w:t>the</w:t>
      </w:r>
      <w:r>
        <w:rPr>
          <w:color w:val="394957"/>
          <w:spacing w:val="-8"/>
        </w:rPr>
        <w:t> </w:t>
      </w:r>
      <w:r>
        <w:rPr>
          <w:color w:val="394957"/>
        </w:rPr>
        <w:t>results</w:t>
      </w:r>
      <w:r>
        <w:rPr>
          <w:color w:val="394957"/>
          <w:spacing w:val="-6"/>
        </w:rPr>
        <w:t> </w:t>
      </w:r>
      <w:r>
        <w:rPr>
          <w:color w:val="394957"/>
        </w:rPr>
        <w:t>from</w:t>
      </w:r>
      <w:r>
        <w:rPr>
          <w:color w:val="394957"/>
          <w:spacing w:val="-3"/>
        </w:rPr>
        <w:t> </w:t>
      </w:r>
      <w:r>
        <w:rPr>
          <w:color w:val="394957"/>
        </w:rPr>
        <w:t>the</w:t>
      </w:r>
      <w:r>
        <w:rPr>
          <w:color w:val="394957"/>
          <w:spacing w:val="-7"/>
        </w:rPr>
        <w:t> </w:t>
      </w:r>
      <w:r>
        <w:rPr>
          <w:color w:val="394957"/>
        </w:rPr>
        <w:t>comparison</w:t>
      </w:r>
      <w:r>
        <w:rPr>
          <w:color w:val="394957"/>
          <w:spacing w:val="-8"/>
        </w:rPr>
        <w:t> </w:t>
      </w:r>
      <w:r>
        <w:rPr>
          <w:color w:val="394957"/>
        </w:rPr>
        <w:t>between</w:t>
      </w:r>
      <w:r>
        <w:rPr>
          <w:color w:val="394957"/>
          <w:spacing w:val="-7"/>
        </w:rPr>
        <w:t> </w:t>
      </w:r>
      <w:r>
        <w:rPr>
          <w:color w:val="394957"/>
        </w:rPr>
        <w:t>the</w:t>
      </w:r>
      <w:r>
        <w:rPr>
          <w:color w:val="394957"/>
          <w:spacing w:val="-6"/>
        </w:rPr>
        <w:t> </w:t>
      </w:r>
      <w:r>
        <w:rPr>
          <w:color w:val="394957"/>
        </w:rPr>
        <w:t>potentially</w:t>
      </w:r>
      <w:r>
        <w:rPr>
          <w:color w:val="394957"/>
          <w:spacing w:val="-8"/>
        </w:rPr>
        <w:t> </w:t>
      </w:r>
      <w:r>
        <w:rPr>
          <w:color w:val="394957"/>
        </w:rPr>
        <w:t>useful</w:t>
      </w:r>
      <w:r>
        <w:rPr>
          <w:color w:val="394957"/>
          <w:spacing w:val="-8"/>
        </w:rPr>
        <w:t> </w:t>
      </w:r>
      <w:r>
        <w:rPr>
          <w:color w:val="394957"/>
        </w:rPr>
        <w:t>and</w:t>
      </w:r>
      <w:r>
        <w:rPr>
          <w:color w:val="394957"/>
          <w:spacing w:val="-8"/>
        </w:rPr>
        <w:t> </w:t>
      </w:r>
      <w:r>
        <w:rPr>
          <w:color w:val="394957"/>
        </w:rPr>
        <w:t>needed</w:t>
      </w:r>
      <w:r>
        <w:rPr>
          <w:color w:val="394957"/>
          <w:spacing w:val="-7"/>
        </w:rPr>
        <w:t> </w:t>
      </w:r>
      <w:r>
        <w:rPr>
          <w:color w:val="394957"/>
        </w:rPr>
        <w:t>data</w:t>
      </w:r>
      <w:r>
        <w:rPr>
          <w:color w:val="394957"/>
          <w:spacing w:val="-6"/>
        </w:rPr>
        <w:t> </w:t>
      </w:r>
      <w:r>
        <w:rPr>
          <w:color w:val="394957"/>
        </w:rPr>
        <w:t>on the left and related available geodata on the</w:t>
      </w:r>
      <w:r>
        <w:rPr>
          <w:color w:val="394957"/>
          <w:spacing w:val="-4"/>
        </w:rPr>
        <w:t> </w:t>
      </w:r>
      <w:r>
        <w:rPr>
          <w:color w:val="394957"/>
        </w:rPr>
        <w:t>right.</w:t>
      </w:r>
    </w:p>
    <w:p>
      <w:pPr>
        <w:pStyle w:val="BodyText"/>
        <w:rPr>
          <w:sz w:val="21"/>
        </w:rPr>
      </w:pPr>
    </w:p>
    <w:p>
      <w:pPr>
        <w:pStyle w:val="BodyText"/>
        <w:ind w:left="212"/>
        <w:jc w:val="both"/>
      </w:pPr>
      <w:r>
        <w:rPr>
          <w:color w:val="394957"/>
        </w:rPr>
        <w:t>The reasoning behind the comparison is briefly covered in the following section:</w:t>
      </w:r>
    </w:p>
    <w:p>
      <w:pPr>
        <w:pStyle w:val="BodyText"/>
        <w:spacing w:before="11"/>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Road lanes</w:t>
            </w:r>
          </w:p>
        </w:tc>
        <w:tc>
          <w:tcPr>
            <w:tcW w:w="4961" w:type="dxa"/>
          </w:tcPr>
          <w:p>
            <w:pPr>
              <w:pStyle w:val="TableParagraph"/>
              <w:spacing w:line="229" w:lineRule="exact"/>
              <w:ind w:left="108"/>
              <w:rPr>
                <w:sz w:val="20"/>
              </w:rPr>
            </w:pPr>
            <w:r>
              <w:rPr>
                <w:color w:val="394957"/>
                <w:sz w:val="20"/>
              </w:rPr>
              <w:t>None</w:t>
            </w:r>
          </w:p>
        </w:tc>
      </w:tr>
    </w:tbl>
    <w:p>
      <w:pPr>
        <w:pStyle w:val="BodyText"/>
        <w:rPr>
          <w:sz w:val="22"/>
        </w:rPr>
      </w:pPr>
    </w:p>
    <w:p>
      <w:pPr>
        <w:pStyle w:val="BodyText"/>
        <w:spacing w:before="7"/>
        <w:rPr>
          <w:sz w:val="18"/>
        </w:rPr>
      </w:pPr>
    </w:p>
    <w:p>
      <w:pPr>
        <w:pStyle w:val="BodyText"/>
        <w:ind w:left="212" w:right="977"/>
        <w:jc w:val="both"/>
      </w:pPr>
      <w:r>
        <w:rPr>
          <w:color w:val="394957"/>
        </w:rPr>
        <w:t>The need for road lanes refers to a need for specific lane level information on the course of the road. This means</w:t>
      </w:r>
      <w:r>
        <w:rPr>
          <w:color w:val="394957"/>
          <w:spacing w:val="-11"/>
        </w:rPr>
        <w:t> </w:t>
      </w:r>
      <w:r>
        <w:rPr>
          <w:color w:val="394957"/>
        </w:rPr>
        <w:t>precise</w:t>
      </w:r>
      <w:r>
        <w:rPr>
          <w:color w:val="394957"/>
          <w:spacing w:val="-12"/>
        </w:rPr>
        <w:t> </w:t>
      </w:r>
      <w:r>
        <w:rPr>
          <w:color w:val="394957"/>
        </w:rPr>
        <w:t>geodata</w:t>
      </w:r>
      <w:r>
        <w:rPr>
          <w:color w:val="394957"/>
          <w:spacing w:val="-9"/>
        </w:rPr>
        <w:t> </w:t>
      </w:r>
      <w:r>
        <w:rPr>
          <w:color w:val="394957"/>
        </w:rPr>
        <w:t>on</w:t>
      </w:r>
      <w:r>
        <w:rPr>
          <w:color w:val="394957"/>
          <w:spacing w:val="-12"/>
        </w:rPr>
        <w:t> </w:t>
      </w:r>
      <w:r>
        <w:rPr>
          <w:color w:val="394957"/>
        </w:rPr>
        <w:t>road</w:t>
      </w:r>
      <w:r>
        <w:rPr>
          <w:color w:val="394957"/>
          <w:spacing w:val="-12"/>
        </w:rPr>
        <w:t> </w:t>
      </w:r>
      <w:r>
        <w:rPr>
          <w:color w:val="394957"/>
        </w:rPr>
        <w:t>lane</w:t>
      </w:r>
      <w:r>
        <w:rPr>
          <w:color w:val="394957"/>
          <w:spacing w:val="-10"/>
        </w:rPr>
        <w:t> </w:t>
      </w:r>
      <w:r>
        <w:rPr>
          <w:color w:val="394957"/>
        </w:rPr>
        <w:t>width</w:t>
      </w:r>
      <w:r>
        <w:rPr>
          <w:color w:val="394957"/>
          <w:spacing w:val="-12"/>
        </w:rPr>
        <w:t> </w:t>
      </w:r>
      <w:r>
        <w:rPr>
          <w:color w:val="394957"/>
        </w:rPr>
        <w:t>and</w:t>
      </w:r>
      <w:r>
        <w:rPr>
          <w:color w:val="394957"/>
          <w:spacing w:val="-12"/>
        </w:rPr>
        <w:t> </w:t>
      </w:r>
      <w:r>
        <w:rPr>
          <w:color w:val="394957"/>
        </w:rPr>
        <w:t>placement</w:t>
      </w:r>
      <w:r>
        <w:rPr>
          <w:color w:val="394957"/>
          <w:spacing w:val="-11"/>
        </w:rPr>
        <w:t> </w:t>
      </w:r>
      <w:r>
        <w:rPr>
          <w:color w:val="394957"/>
        </w:rPr>
        <w:t>so</w:t>
      </w:r>
      <w:r>
        <w:rPr>
          <w:color w:val="394957"/>
          <w:spacing w:val="-12"/>
        </w:rPr>
        <w:t> </w:t>
      </w:r>
      <w:r>
        <w:rPr>
          <w:color w:val="394957"/>
        </w:rPr>
        <w:t>that</w:t>
      </w:r>
      <w:r>
        <w:rPr>
          <w:color w:val="394957"/>
          <w:spacing w:val="-9"/>
        </w:rPr>
        <w:t> </w:t>
      </w:r>
      <w:r>
        <w:rPr>
          <w:color w:val="394957"/>
        </w:rPr>
        <w:t>AV’s</w:t>
      </w:r>
      <w:r>
        <w:rPr>
          <w:color w:val="394957"/>
          <w:spacing w:val="-10"/>
        </w:rPr>
        <w:t> </w:t>
      </w:r>
      <w:r>
        <w:rPr>
          <w:color w:val="394957"/>
        </w:rPr>
        <w:t>can</w:t>
      </w:r>
      <w:r>
        <w:rPr>
          <w:color w:val="394957"/>
          <w:spacing w:val="-12"/>
        </w:rPr>
        <w:t> </w:t>
      </w:r>
      <w:r>
        <w:rPr>
          <w:color w:val="394957"/>
        </w:rPr>
        <w:t>know</w:t>
      </w:r>
      <w:r>
        <w:rPr>
          <w:color w:val="394957"/>
          <w:spacing w:val="-12"/>
        </w:rPr>
        <w:t> </w:t>
      </w:r>
      <w:r>
        <w:rPr>
          <w:color w:val="394957"/>
        </w:rPr>
        <w:t>where</w:t>
      </w:r>
      <w:r>
        <w:rPr>
          <w:color w:val="394957"/>
          <w:spacing w:val="-11"/>
        </w:rPr>
        <w:t> </w:t>
      </w:r>
      <w:r>
        <w:rPr>
          <w:color w:val="394957"/>
        </w:rPr>
        <w:t>to</w:t>
      </w:r>
      <w:r>
        <w:rPr>
          <w:color w:val="394957"/>
          <w:spacing w:val="-12"/>
        </w:rPr>
        <w:t> </w:t>
      </w:r>
      <w:r>
        <w:rPr>
          <w:color w:val="394957"/>
        </w:rPr>
        <w:t>place</w:t>
      </w:r>
      <w:r>
        <w:rPr>
          <w:color w:val="394957"/>
          <w:spacing w:val="-12"/>
        </w:rPr>
        <w:t> </w:t>
      </w:r>
      <w:r>
        <w:rPr>
          <w:color w:val="394957"/>
        </w:rPr>
        <w:t>itself</w:t>
      </w:r>
      <w:r>
        <w:rPr>
          <w:color w:val="394957"/>
          <w:spacing w:val="-9"/>
        </w:rPr>
        <w:t> </w:t>
      </w:r>
      <w:r>
        <w:rPr>
          <w:color w:val="394957"/>
        </w:rPr>
        <w:t>in</w:t>
      </w:r>
      <w:r>
        <w:rPr>
          <w:color w:val="394957"/>
          <w:spacing w:val="-12"/>
        </w:rPr>
        <w:t> </w:t>
      </w:r>
      <w:r>
        <w:rPr>
          <w:color w:val="394957"/>
        </w:rPr>
        <w:t>traffic. Whilst onboard sensing will detect lane markings, it is highly likely that this will require specific information to permit</w:t>
      </w:r>
      <w:r>
        <w:rPr>
          <w:color w:val="394957"/>
          <w:spacing w:val="-15"/>
        </w:rPr>
        <w:t> </w:t>
      </w:r>
      <w:r>
        <w:rPr>
          <w:color w:val="394957"/>
        </w:rPr>
        <w:t>full</w:t>
      </w:r>
      <w:r>
        <w:rPr>
          <w:color w:val="394957"/>
          <w:spacing w:val="-12"/>
        </w:rPr>
        <w:t> </w:t>
      </w:r>
      <w:r>
        <w:rPr>
          <w:color w:val="394957"/>
        </w:rPr>
        <w:t>autonomy.</w:t>
      </w:r>
      <w:r>
        <w:rPr>
          <w:color w:val="394957"/>
          <w:spacing w:val="-13"/>
        </w:rPr>
        <w:t> </w:t>
      </w:r>
      <w:r>
        <w:rPr>
          <w:color w:val="394957"/>
        </w:rPr>
        <w:t>This</w:t>
      </w:r>
      <w:r>
        <w:rPr>
          <w:color w:val="394957"/>
          <w:spacing w:val="-13"/>
        </w:rPr>
        <w:t> </w:t>
      </w:r>
      <w:r>
        <w:rPr>
          <w:color w:val="394957"/>
        </w:rPr>
        <w:t>is</w:t>
      </w:r>
      <w:r>
        <w:rPr>
          <w:color w:val="394957"/>
          <w:spacing w:val="-11"/>
        </w:rPr>
        <w:t> </w:t>
      </w:r>
      <w:r>
        <w:rPr>
          <w:color w:val="394957"/>
        </w:rPr>
        <w:t>particularly</w:t>
      </w:r>
      <w:r>
        <w:rPr>
          <w:color w:val="394957"/>
          <w:spacing w:val="-15"/>
        </w:rPr>
        <w:t> </w:t>
      </w:r>
      <w:r>
        <w:rPr>
          <w:color w:val="394957"/>
        </w:rPr>
        <w:t>true</w:t>
      </w:r>
      <w:r>
        <w:rPr>
          <w:color w:val="394957"/>
          <w:spacing w:val="-13"/>
        </w:rPr>
        <w:t> </w:t>
      </w:r>
      <w:r>
        <w:rPr>
          <w:color w:val="394957"/>
        </w:rPr>
        <w:t>in</w:t>
      </w:r>
      <w:r>
        <w:rPr>
          <w:color w:val="394957"/>
          <w:spacing w:val="-12"/>
        </w:rPr>
        <w:t> </w:t>
      </w:r>
      <w:r>
        <w:rPr>
          <w:color w:val="394957"/>
        </w:rPr>
        <w:t>complex</w:t>
      </w:r>
      <w:r>
        <w:rPr>
          <w:color w:val="394957"/>
          <w:spacing w:val="-14"/>
        </w:rPr>
        <w:t> </w:t>
      </w:r>
      <w:r>
        <w:rPr>
          <w:color w:val="394957"/>
        </w:rPr>
        <w:t>traffic</w:t>
      </w:r>
      <w:r>
        <w:rPr>
          <w:color w:val="394957"/>
          <w:spacing w:val="-13"/>
        </w:rPr>
        <w:t> </w:t>
      </w:r>
      <w:r>
        <w:rPr>
          <w:color w:val="394957"/>
        </w:rPr>
        <w:t>situations,</w:t>
      </w:r>
      <w:r>
        <w:rPr>
          <w:color w:val="394957"/>
          <w:spacing w:val="-15"/>
        </w:rPr>
        <w:t> </w:t>
      </w:r>
      <w:r>
        <w:rPr>
          <w:color w:val="394957"/>
        </w:rPr>
        <w:t>such</w:t>
      </w:r>
      <w:r>
        <w:rPr>
          <w:color w:val="394957"/>
          <w:spacing w:val="-12"/>
        </w:rPr>
        <w:t> </w:t>
      </w:r>
      <w:r>
        <w:rPr>
          <w:color w:val="394957"/>
        </w:rPr>
        <w:t>as</w:t>
      </w:r>
      <w:r>
        <w:rPr>
          <w:color w:val="394957"/>
          <w:spacing w:val="-14"/>
        </w:rPr>
        <w:t> </w:t>
      </w:r>
      <w:r>
        <w:rPr>
          <w:color w:val="394957"/>
        </w:rPr>
        <w:t>junctions.</w:t>
      </w:r>
      <w:r>
        <w:rPr>
          <w:color w:val="394957"/>
          <w:spacing w:val="-12"/>
        </w:rPr>
        <w:t> </w:t>
      </w:r>
      <w:r>
        <w:rPr>
          <w:color w:val="394957"/>
        </w:rPr>
        <w:t>There</w:t>
      </w:r>
      <w:r>
        <w:rPr>
          <w:color w:val="394957"/>
          <w:spacing w:val="-15"/>
        </w:rPr>
        <w:t> </w:t>
      </w:r>
      <w:r>
        <w:rPr>
          <w:color w:val="394957"/>
        </w:rPr>
        <w:t>are</w:t>
      </w:r>
      <w:r>
        <w:rPr>
          <w:color w:val="394957"/>
          <w:spacing w:val="-11"/>
        </w:rPr>
        <w:t> </w:t>
      </w:r>
      <w:r>
        <w:rPr>
          <w:color w:val="394957"/>
        </w:rPr>
        <w:t>currently no</w:t>
      </w:r>
      <w:r>
        <w:rPr>
          <w:color w:val="394957"/>
          <w:spacing w:val="-3"/>
        </w:rPr>
        <w:t> </w:t>
      </w:r>
      <w:r>
        <w:rPr>
          <w:color w:val="394957"/>
        </w:rPr>
        <w:t>publicly</w:t>
      </w:r>
      <w:r>
        <w:rPr>
          <w:color w:val="394957"/>
          <w:spacing w:val="-6"/>
        </w:rPr>
        <w:t> </w:t>
      </w:r>
      <w:r>
        <w:rPr>
          <w:color w:val="394957"/>
        </w:rPr>
        <w:t>available</w:t>
      </w:r>
      <w:r>
        <w:rPr>
          <w:color w:val="394957"/>
          <w:spacing w:val="-6"/>
        </w:rPr>
        <w:t> </w:t>
      </w:r>
      <w:r>
        <w:rPr>
          <w:color w:val="394957"/>
        </w:rPr>
        <w:t>data</w:t>
      </w:r>
      <w:r>
        <w:rPr>
          <w:color w:val="394957"/>
          <w:spacing w:val="-4"/>
        </w:rPr>
        <w:t> </w:t>
      </w:r>
      <w:r>
        <w:rPr>
          <w:color w:val="394957"/>
        </w:rPr>
        <w:t>sources</w:t>
      </w:r>
      <w:r>
        <w:rPr>
          <w:color w:val="394957"/>
          <w:spacing w:val="-5"/>
        </w:rPr>
        <w:t> </w:t>
      </w:r>
      <w:r>
        <w:rPr>
          <w:color w:val="394957"/>
        </w:rPr>
        <w:t>containing</w:t>
      </w:r>
      <w:r>
        <w:rPr>
          <w:color w:val="394957"/>
          <w:spacing w:val="-3"/>
        </w:rPr>
        <w:t> </w:t>
      </w:r>
      <w:r>
        <w:rPr>
          <w:color w:val="394957"/>
        </w:rPr>
        <w:t>individual</w:t>
      </w:r>
      <w:r>
        <w:rPr>
          <w:color w:val="394957"/>
          <w:spacing w:val="2"/>
        </w:rPr>
        <w:t> </w:t>
      </w:r>
      <w:r>
        <w:rPr>
          <w:color w:val="394957"/>
        </w:rPr>
        <w:t>road</w:t>
      </w:r>
      <w:r>
        <w:rPr>
          <w:color w:val="394957"/>
          <w:spacing w:val="-3"/>
        </w:rPr>
        <w:t> </w:t>
      </w:r>
      <w:r>
        <w:rPr>
          <w:color w:val="394957"/>
        </w:rPr>
        <w:t>lane</w:t>
      </w:r>
      <w:r>
        <w:rPr>
          <w:color w:val="394957"/>
          <w:spacing w:val="-3"/>
        </w:rPr>
        <w:t> </w:t>
      </w:r>
      <w:r>
        <w:rPr>
          <w:color w:val="394957"/>
        </w:rPr>
        <w:t>geometry,</w:t>
      </w:r>
      <w:r>
        <w:rPr>
          <w:color w:val="394957"/>
          <w:spacing w:val="-2"/>
        </w:rPr>
        <w:t> </w:t>
      </w:r>
      <w:r>
        <w:rPr>
          <w:color w:val="394957"/>
        </w:rPr>
        <w:t>but</w:t>
      </w:r>
      <w:r>
        <w:rPr>
          <w:color w:val="394957"/>
          <w:spacing w:val="-5"/>
        </w:rPr>
        <w:t> </w:t>
      </w:r>
      <w:r>
        <w:rPr>
          <w:color w:val="394957"/>
        </w:rPr>
        <w:t>The</w:t>
      </w:r>
      <w:r>
        <w:rPr>
          <w:color w:val="394957"/>
          <w:spacing w:val="-6"/>
        </w:rPr>
        <w:t> </w:t>
      </w:r>
      <w:r>
        <w:rPr>
          <w:color w:val="394957"/>
        </w:rPr>
        <w:t>Danish</w:t>
      </w:r>
      <w:r>
        <w:rPr>
          <w:color w:val="394957"/>
          <w:spacing w:val="-3"/>
        </w:rPr>
        <w:t> </w:t>
      </w:r>
      <w:r>
        <w:rPr>
          <w:color w:val="394957"/>
        </w:rPr>
        <w:t>Road</w:t>
      </w:r>
      <w:r>
        <w:rPr>
          <w:color w:val="394957"/>
          <w:spacing w:val="-3"/>
        </w:rPr>
        <w:t> </w:t>
      </w:r>
      <w:r>
        <w:rPr>
          <w:color w:val="394957"/>
        </w:rPr>
        <w:t>Directorate does have this type of data for certain parts of the highway network and are considering its</w:t>
      </w:r>
      <w:r>
        <w:rPr>
          <w:color w:val="394957"/>
          <w:spacing w:val="-17"/>
        </w:rPr>
        <w:t> </w:t>
      </w:r>
      <w:r>
        <w:rPr>
          <w:color w:val="394957"/>
        </w:rPr>
        <w:t>potential.</w:t>
      </w:r>
    </w:p>
    <w:p>
      <w:pPr>
        <w:pStyle w:val="BodyText"/>
        <w:spacing w:before="2"/>
        <w:rPr>
          <w:sz w:val="21"/>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Traffic signals</w:t>
            </w:r>
          </w:p>
        </w:tc>
        <w:tc>
          <w:tcPr>
            <w:tcW w:w="4961" w:type="dxa"/>
          </w:tcPr>
          <w:p>
            <w:pPr>
              <w:pStyle w:val="TableParagraph"/>
              <w:spacing w:line="229" w:lineRule="exact"/>
              <w:ind w:left="108"/>
              <w:rPr>
                <w:sz w:val="20"/>
              </w:rPr>
            </w:pPr>
            <w:r>
              <w:rPr>
                <w:color w:val="394957"/>
                <w:sz w:val="20"/>
              </w:rPr>
              <w:t>None</w:t>
            </w:r>
          </w:p>
        </w:tc>
      </w:tr>
    </w:tbl>
    <w:p>
      <w:pPr>
        <w:pStyle w:val="BodyText"/>
        <w:rPr>
          <w:sz w:val="22"/>
        </w:rPr>
      </w:pPr>
    </w:p>
    <w:p>
      <w:pPr>
        <w:pStyle w:val="BodyText"/>
        <w:spacing w:before="8"/>
        <w:rPr>
          <w:sz w:val="18"/>
        </w:rPr>
      </w:pPr>
    </w:p>
    <w:p>
      <w:pPr>
        <w:pStyle w:val="BodyText"/>
        <w:ind w:left="212" w:right="973"/>
        <w:jc w:val="both"/>
      </w:pPr>
      <w:r>
        <w:rPr>
          <w:color w:val="394957"/>
        </w:rPr>
        <w:t>There are currently no detailed publicly available data on traffic signals available. The data sought-after is precise data on traffic signal positioning and layout. In the future, this combined with vehicle to infrastructure data</w:t>
      </w:r>
      <w:r>
        <w:rPr>
          <w:color w:val="394957"/>
          <w:spacing w:val="-14"/>
        </w:rPr>
        <w:t> </w:t>
      </w:r>
      <w:r>
        <w:rPr>
          <w:color w:val="394957"/>
        </w:rPr>
        <w:t>exchange</w:t>
      </w:r>
      <w:r>
        <w:rPr>
          <w:color w:val="394957"/>
          <w:spacing w:val="-14"/>
        </w:rPr>
        <w:t> </w:t>
      </w:r>
      <w:r>
        <w:rPr>
          <w:color w:val="394957"/>
        </w:rPr>
        <w:t>could</w:t>
      </w:r>
      <w:r>
        <w:rPr>
          <w:color w:val="394957"/>
          <w:spacing w:val="-14"/>
        </w:rPr>
        <w:t> </w:t>
      </w:r>
      <w:r>
        <w:rPr>
          <w:color w:val="394957"/>
        </w:rPr>
        <w:t>help</w:t>
      </w:r>
      <w:r>
        <w:rPr>
          <w:color w:val="394957"/>
          <w:spacing w:val="-12"/>
        </w:rPr>
        <w:t> </w:t>
      </w:r>
      <w:r>
        <w:rPr>
          <w:color w:val="394957"/>
        </w:rPr>
        <w:t>increase</w:t>
      </w:r>
      <w:r>
        <w:rPr>
          <w:color w:val="394957"/>
          <w:spacing w:val="-14"/>
        </w:rPr>
        <w:t> </w:t>
      </w:r>
      <w:r>
        <w:rPr>
          <w:color w:val="394957"/>
        </w:rPr>
        <w:t>efficiency</w:t>
      </w:r>
      <w:r>
        <w:rPr>
          <w:color w:val="394957"/>
          <w:spacing w:val="-17"/>
        </w:rPr>
        <w:t> </w:t>
      </w:r>
      <w:r>
        <w:rPr>
          <w:color w:val="394957"/>
        </w:rPr>
        <w:t>and</w:t>
      </w:r>
      <w:r>
        <w:rPr>
          <w:color w:val="394957"/>
          <w:spacing w:val="-14"/>
        </w:rPr>
        <w:t> </w:t>
      </w:r>
      <w:r>
        <w:rPr>
          <w:color w:val="394957"/>
        </w:rPr>
        <w:t>security</w:t>
      </w:r>
      <w:r>
        <w:rPr>
          <w:color w:val="394957"/>
          <w:spacing w:val="-17"/>
        </w:rPr>
        <w:t> </w:t>
      </w:r>
      <w:r>
        <w:rPr>
          <w:color w:val="394957"/>
        </w:rPr>
        <w:t>by</w:t>
      </w:r>
      <w:r>
        <w:rPr>
          <w:color w:val="394957"/>
          <w:spacing w:val="-17"/>
        </w:rPr>
        <w:t> </w:t>
      </w:r>
      <w:r>
        <w:rPr>
          <w:color w:val="394957"/>
        </w:rPr>
        <w:t>prioritizing</w:t>
      </w:r>
      <w:r>
        <w:rPr>
          <w:color w:val="394957"/>
          <w:spacing w:val="-12"/>
        </w:rPr>
        <w:t> </w:t>
      </w:r>
      <w:r>
        <w:rPr>
          <w:color w:val="394957"/>
        </w:rPr>
        <w:t>what</w:t>
      </w:r>
      <w:r>
        <w:rPr>
          <w:color w:val="394957"/>
          <w:spacing w:val="-12"/>
        </w:rPr>
        <w:t> </w:t>
      </w:r>
      <w:r>
        <w:rPr>
          <w:color w:val="394957"/>
        </w:rPr>
        <w:t>vehicles</w:t>
      </w:r>
      <w:r>
        <w:rPr>
          <w:color w:val="394957"/>
          <w:spacing w:val="-13"/>
        </w:rPr>
        <w:t> </w:t>
      </w:r>
      <w:r>
        <w:rPr>
          <w:color w:val="394957"/>
        </w:rPr>
        <w:t>can</w:t>
      </w:r>
      <w:r>
        <w:rPr>
          <w:color w:val="394957"/>
          <w:spacing w:val="-15"/>
        </w:rPr>
        <w:t> </w:t>
      </w:r>
      <w:r>
        <w:rPr>
          <w:color w:val="394957"/>
        </w:rPr>
        <w:t>go</w:t>
      </w:r>
      <w:r>
        <w:rPr>
          <w:color w:val="394957"/>
          <w:spacing w:val="-12"/>
        </w:rPr>
        <w:t> </w:t>
      </w:r>
      <w:r>
        <w:rPr>
          <w:color w:val="394957"/>
        </w:rPr>
        <w:t>where</w:t>
      </w:r>
      <w:r>
        <w:rPr>
          <w:color w:val="394957"/>
          <w:spacing w:val="-13"/>
        </w:rPr>
        <w:t> </w:t>
      </w:r>
      <w:r>
        <w:rPr>
          <w:color w:val="394957"/>
        </w:rPr>
        <w:t>and</w:t>
      </w:r>
      <w:r>
        <w:rPr>
          <w:color w:val="394957"/>
          <w:spacing w:val="-12"/>
        </w:rPr>
        <w:t> </w:t>
      </w:r>
      <w:r>
        <w:rPr>
          <w:color w:val="394957"/>
        </w:rPr>
        <w:t>when, forming an important component of future Intelligent Transport</w:t>
      </w:r>
      <w:r>
        <w:rPr>
          <w:color w:val="394957"/>
          <w:spacing w:val="-5"/>
        </w:rPr>
        <w:t> </w:t>
      </w:r>
      <w:r>
        <w:rPr>
          <w:color w:val="394957"/>
        </w:rPr>
        <w:t>Systems.</w:t>
      </w:r>
    </w:p>
    <w:p>
      <w:pPr>
        <w:pStyle w:val="BodyText"/>
        <w:rPr>
          <w:sz w:val="21"/>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690" w:hRule="atLeast"/>
        </w:trPr>
        <w:tc>
          <w:tcPr>
            <w:tcW w:w="4107" w:type="dxa"/>
          </w:tcPr>
          <w:p>
            <w:pPr>
              <w:pStyle w:val="TableParagraph"/>
              <w:spacing w:line="229" w:lineRule="exact"/>
              <w:ind w:left="110"/>
              <w:rPr>
                <w:sz w:val="20"/>
              </w:rPr>
            </w:pPr>
            <w:r>
              <w:rPr>
                <w:color w:val="394957"/>
                <w:sz w:val="20"/>
              </w:rPr>
              <w:t>Signage</w:t>
            </w:r>
          </w:p>
        </w:tc>
        <w:tc>
          <w:tcPr>
            <w:tcW w:w="4961" w:type="dxa"/>
          </w:tcPr>
          <w:p>
            <w:pPr>
              <w:pStyle w:val="TableParagraph"/>
              <w:spacing w:line="229" w:lineRule="exact"/>
              <w:ind w:left="108"/>
              <w:rPr>
                <w:sz w:val="20"/>
              </w:rPr>
            </w:pPr>
            <w:r>
              <w:rPr>
                <w:color w:val="394957"/>
                <w:sz w:val="20"/>
              </w:rPr>
              <w:t>Partially by VD (Basic Sign Information and Sign</w:t>
            </w:r>
          </w:p>
          <w:p>
            <w:pPr>
              <w:pStyle w:val="TableParagraph"/>
              <w:spacing w:before="115"/>
              <w:ind w:left="108"/>
              <w:rPr>
                <w:sz w:val="20"/>
              </w:rPr>
            </w:pPr>
            <w:r>
              <w:rPr>
                <w:color w:val="394957"/>
                <w:sz w:val="20"/>
              </w:rPr>
              <w:t>Messages) and municipalities</w:t>
            </w:r>
          </w:p>
        </w:tc>
      </w:tr>
    </w:tbl>
    <w:p>
      <w:pPr>
        <w:pStyle w:val="BodyText"/>
        <w:rPr>
          <w:sz w:val="22"/>
        </w:rPr>
      </w:pPr>
    </w:p>
    <w:p>
      <w:pPr>
        <w:pStyle w:val="BodyText"/>
        <w:spacing w:before="2"/>
        <w:rPr>
          <w:sz w:val="18"/>
        </w:rPr>
      </w:pPr>
    </w:p>
    <w:p>
      <w:pPr>
        <w:pStyle w:val="BodyText"/>
        <w:spacing w:before="1"/>
        <w:ind w:left="212" w:right="972"/>
        <w:jc w:val="both"/>
      </w:pPr>
      <w:r>
        <w:rPr>
          <w:color w:val="394957"/>
        </w:rPr>
        <w:t>The Danish Road Directorate publishes geodata with the location of signage on highways and larger state- owned roads through the newly created National Access Point (NAP). This consists of 2 layers containing signage text and locations respectively. The municipalities have their own systems to organize and save signage type and placement. These can therefore vary from approximate placements described by nearby road names and text descriptions to precise GNSS located positions.</w:t>
      </w:r>
    </w:p>
    <w:p>
      <w:pPr>
        <w:pStyle w:val="BodyText"/>
        <w:spacing w:before="10"/>
      </w:pPr>
    </w:p>
    <w:p>
      <w:pPr>
        <w:pStyle w:val="BodyText"/>
        <w:ind w:left="212" w:right="972"/>
        <w:jc w:val="both"/>
      </w:pPr>
      <w:r>
        <w:rPr>
          <w:color w:val="394957"/>
        </w:rPr>
        <w:t>The needed signage data is there on larger and state roads. In relation to nation-wide coverage</w:t>
      </w:r>
      <w:r>
        <w:rPr>
          <w:color w:val="394957"/>
          <w:spacing w:val="22"/>
        </w:rPr>
        <w:t> </w:t>
      </w:r>
      <w:r>
        <w:rPr>
          <w:color w:val="394957"/>
        </w:rPr>
        <w:t>the municipalities</w:t>
      </w:r>
      <w:r>
        <w:rPr>
          <w:color w:val="394957"/>
          <w:spacing w:val="-8"/>
        </w:rPr>
        <w:t> </w:t>
      </w:r>
      <w:r>
        <w:rPr>
          <w:color w:val="394957"/>
        </w:rPr>
        <w:t>differ</w:t>
      </w:r>
      <w:r>
        <w:rPr>
          <w:color w:val="394957"/>
          <w:spacing w:val="-6"/>
        </w:rPr>
        <w:t> </w:t>
      </w:r>
      <w:r>
        <w:rPr>
          <w:color w:val="394957"/>
        </w:rPr>
        <w:t>and</w:t>
      </w:r>
      <w:r>
        <w:rPr>
          <w:color w:val="394957"/>
          <w:spacing w:val="-8"/>
        </w:rPr>
        <w:t> </w:t>
      </w:r>
      <w:r>
        <w:rPr>
          <w:color w:val="394957"/>
        </w:rPr>
        <w:t>some,</w:t>
      </w:r>
      <w:r>
        <w:rPr>
          <w:color w:val="394957"/>
          <w:spacing w:val="-10"/>
        </w:rPr>
        <w:t> </w:t>
      </w:r>
      <w:r>
        <w:rPr>
          <w:color w:val="394957"/>
        </w:rPr>
        <w:t>for</w:t>
      </w:r>
      <w:r>
        <w:rPr>
          <w:color w:val="394957"/>
          <w:spacing w:val="-7"/>
        </w:rPr>
        <w:t> </w:t>
      </w:r>
      <w:r>
        <w:rPr>
          <w:color w:val="394957"/>
        </w:rPr>
        <w:t>example</w:t>
      </w:r>
      <w:r>
        <w:rPr>
          <w:color w:val="394957"/>
          <w:spacing w:val="-9"/>
        </w:rPr>
        <w:t> </w:t>
      </w:r>
      <w:r>
        <w:rPr>
          <w:color w:val="394957"/>
        </w:rPr>
        <w:t>the</w:t>
      </w:r>
      <w:r>
        <w:rPr>
          <w:color w:val="394957"/>
          <w:spacing w:val="-7"/>
        </w:rPr>
        <w:t> </w:t>
      </w:r>
      <w:r>
        <w:rPr>
          <w:color w:val="394957"/>
        </w:rPr>
        <w:t>municipality</w:t>
      </w:r>
      <w:r>
        <w:rPr>
          <w:color w:val="394957"/>
          <w:spacing w:val="-10"/>
        </w:rPr>
        <w:t> </w:t>
      </w:r>
      <w:r>
        <w:rPr>
          <w:color w:val="394957"/>
        </w:rPr>
        <w:t>of</w:t>
      </w:r>
      <w:r>
        <w:rPr>
          <w:color w:val="394957"/>
          <w:spacing w:val="-6"/>
        </w:rPr>
        <w:t> </w:t>
      </w:r>
      <w:r>
        <w:rPr>
          <w:color w:val="394957"/>
        </w:rPr>
        <w:t>Copenhagen</w:t>
      </w:r>
      <w:r>
        <w:rPr>
          <w:color w:val="394957"/>
          <w:position w:val="6"/>
          <w:sz w:val="13"/>
        </w:rPr>
        <w:t>33</w:t>
      </w:r>
      <w:r>
        <w:rPr>
          <w:color w:val="394957"/>
        </w:rPr>
        <w:t>,</w:t>
      </w:r>
      <w:r>
        <w:rPr>
          <w:color w:val="394957"/>
          <w:spacing w:val="-9"/>
        </w:rPr>
        <w:t> </w:t>
      </w:r>
      <w:r>
        <w:rPr>
          <w:color w:val="394957"/>
        </w:rPr>
        <w:t>already</w:t>
      </w:r>
      <w:r>
        <w:rPr>
          <w:color w:val="394957"/>
          <w:spacing w:val="-10"/>
        </w:rPr>
        <w:t> </w:t>
      </w:r>
      <w:r>
        <w:rPr>
          <w:color w:val="394957"/>
        </w:rPr>
        <w:t>publishes</w:t>
      </w:r>
      <w:r>
        <w:rPr>
          <w:color w:val="394957"/>
          <w:spacing w:val="-7"/>
        </w:rPr>
        <w:t> </w:t>
      </w:r>
      <w:r>
        <w:rPr>
          <w:color w:val="394957"/>
        </w:rPr>
        <w:t>signage</w:t>
      </w:r>
      <w:r>
        <w:rPr>
          <w:color w:val="394957"/>
          <w:spacing w:val="-7"/>
        </w:rPr>
        <w:t> </w:t>
      </w:r>
      <w:r>
        <w:rPr>
          <w:color w:val="394957"/>
        </w:rPr>
        <w:t>data, while other municipalities have no organized geotagged</w:t>
      </w:r>
      <w:r>
        <w:rPr>
          <w:color w:val="394957"/>
          <w:spacing w:val="-1"/>
        </w:rPr>
        <w:t> </w:t>
      </w:r>
      <w:r>
        <w:rPr>
          <w:color w:val="394957"/>
        </w:rPr>
        <w:t>registration.</w:t>
      </w:r>
    </w:p>
    <w:p>
      <w:pPr>
        <w:pStyle w:val="BodyText"/>
      </w:pPr>
    </w:p>
    <w:p>
      <w:pPr>
        <w:pStyle w:val="BodyText"/>
      </w:pPr>
    </w:p>
    <w:p>
      <w:pPr>
        <w:pStyle w:val="BodyText"/>
        <w:spacing w:before="1"/>
        <w:rPr>
          <w:sz w:val="19"/>
        </w:rPr>
      </w:pPr>
      <w:r>
        <w:rPr/>
        <w:pict>
          <v:line style="position:absolute;mso-position-horizontal-relative:page;mso-position-vertical-relative:paragraph;z-index:-376;mso-wrap-distance-left:0;mso-wrap-distance-right:0" from="56.639999pt,13.212706pt" to="200.689999pt,13.212706pt" stroked="true" strokeweight=".47998pt" strokecolor="#394957">
            <v:stroke dashstyle="solid"/>
            <w10:wrap type="topAndBottom"/>
          </v:line>
        </w:pict>
      </w:r>
    </w:p>
    <w:p>
      <w:pPr>
        <w:pStyle w:val="BodyText"/>
        <w:spacing w:before="6"/>
        <w:rPr>
          <w:sz w:val="17"/>
        </w:rPr>
      </w:pPr>
    </w:p>
    <w:p>
      <w:pPr>
        <w:pStyle w:val="BodyText"/>
        <w:spacing w:before="93"/>
        <w:ind w:left="212"/>
      </w:pPr>
      <w:r>
        <w:rPr>
          <w:color w:val="394957"/>
          <w:position w:val="6"/>
          <w:sz w:val="13"/>
        </w:rPr>
        <w:t>33 </w:t>
      </w:r>
      <w:hyperlink r:id="rId60">
        <w:r>
          <w:rPr>
            <w:color w:val="394957"/>
          </w:rPr>
          <w:t>http://data.kk.dk/dataset/trafikskilte</w:t>
        </w:r>
      </w:hyperlink>
    </w:p>
    <w:p>
      <w:pPr>
        <w:spacing w:after="0"/>
        <w:sectPr>
          <w:pgSz w:w="11910" w:h="16840"/>
          <w:pgMar w:header="0" w:footer="467" w:top="940" w:bottom="960" w:left="920" w:right="160"/>
        </w:sect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Paint markings</w:t>
            </w:r>
          </w:p>
        </w:tc>
        <w:tc>
          <w:tcPr>
            <w:tcW w:w="4961" w:type="dxa"/>
          </w:tcPr>
          <w:p>
            <w:pPr>
              <w:pStyle w:val="TableParagraph"/>
              <w:spacing w:line="229" w:lineRule="exact"/>
              <w:ind w:left="108"/>
              <w:rPr>
                <w:sz w:val="20"/>
              </w:rPr>
            </w:pPr>
            <w:r>
              <w:rPr>
                <w:color w:val="394957"/>
                <w:sz w:val="20"/>
              </w:rPr>
              <w:t>None</w:t>
            </w:r>
          </w:p>
        </w:tc>
      </w:tr>
    </w:tbl>
    <w:p>
      <w:pPr>
        <w:pStyle w:val="BodyText"/>
      </w:pPr>
    </w:p>
    <w:p>
      <w:pPr>
        <w:pStyle w:val="BodyText"/>
        <w:spacing w:before="9"/>
      </w:pPr>
    </w:p>
    <w:p>
      <w:pPr>
        <w:pStyle w:val="BodyText"/>
        <w:spacing w:line="276" w:lineRule="auto"/>
        <w:ind w:left="212" w:right="973"/>
      </w:pPr>
      <w:r>
        <w:rPr>
          <w:color w:val="394957"/>
        </w:rPr>
        <w:t>There are currently no publicly available geodata on road paint markings. This is however, arguably, closely related to other data such as road lanes, road shoulders and road edges. Again, whilst this will be monitoring on-board the vehicle, any geodata that can be provided will help increase the effectiveness of CAV operations.</w:t>
      </w:r>
    </w:p>
    <w:p>
      <w:pPr>
        <w:pStyle w:val="BodyText"/>
        <w:spacing w:before="5"/>
        <w:rPr>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before="2"/>
              <w:ind w:left="110"/>
              <w:rPr>
                <w:sz w:val="20"/>
              </w:rPr>
            </w:pPr>
            <w:r>
              <w:rPr>
                <w:color w:val="394957"/>
                <w:sz w:val="20"/>
              </w:rPr>
              <w:t>Curvature</w:t>
            </w:r>
          </w:p>
        </w:tc>
        <w:tc>
          <w:tcPr>
            <w:tcW w:w="4961" w:type="dxa"/>
          </w:tcPr>
          <w:p>
            <w:pPr>
              <w:pStyle w:val="TableParagraph"/>
              <w:spacing w:before="2"/>
              <w:ind w:left="108"/>
              <w:rPr>
                <w:sz w:val="20"/>
              </w:rPr>
            </w:pPr>
            <w:r>
              <w:rPr>
                <w:color w:val="394957"/>
                <w:sz w:val="20"/>
              </w:rPr>
              <w:t>None</w:t>
            </w:r>
          </w:p>
        </w:tc>
      </w:tr>
    </w:tbl>
    <w:p>
      <w:pPr>
        <w:pStyle w:val="BodyText"/>
        <w:rPr>
          <w:sz w:val="22"/>
        </w:rPr>
      </w:pPr>
    </w:p>
    <w:p>
      <w:pPr>
        <w:pStyle w:val="BodyText"/>
        <w:spacing w:before="5"/>
        <w:rPr>
          <w:sz w:val="18"/>
        </w:rPr>
      </w:pPr>
    </w:p>
    <w:p>
      <w:pPr>
        <w:pStyle w:val="BodyText"/>
        <w:ind w:left="212" w:right="988"/>
        <w:jc w:val="both"/>
      </w:pPr>
      <w:r>
        <w:rPr>
          <w:color w:val="394957"/>
        </w:rPr>
        <w:t>There are currently no publicly available geodata on road curvature but this might be possible to asses from precise road, road lane geometry and on-board sensing.</w:t>
      </w:r>
    </w:p>
    <w:p>
      <w:pPr>
        <w:pStyle w:val="BodyText"/>
        <w:spacing w:before="11"/>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Slopes</w:t>
            </w:r>
          </w:p>
        </w:tc>
        <w:tc>
          <w:tcPr>
            <w:tcW w:w="4961" w:type="dxa"/>
          </w:tcPr>
          <w:p>
            <w:pPr>
              <w:pStyle w:val="TableParagraph"/>
              <w:spacing w:line="229" w:lineRule="exact"/>
              <w:ind w:left="108"/>
              <w:rPr>
                <w:sz w:val="20"/>
              </w:rPr>
            </w:pPr>
            <w:r>
              <w:rPr>
                <w:color w:val="394957"/>
                <w:sz w:val="20"/>
              </w:rPr>
              <w:t>None</w:t>
            </w:r>
          </w:p>
        </w:tc>
      </w:tr>
    </w:tbl>
    <w:p>
      <w:pPr>
        <w:pStyle w:val="BodyText"/>
        <w:rPr>
          <w:sz w:val="22"/>
        </w:rPr>
      </w:pPr>
    </w:p>
    <w:p>
      <w:pPr>
        <w:pStyle w:val="BodyText"/>
        <w:spacing w:before="7"/>
        <w:rPr>
          <w:sz w:val="18"/>
        </w:rPr>
      </w:pPr>
    </w:p>
    <w:p>
      <w:pPr>
        <w:pStyle w:val="BodyText"/>
        <w:ind w:left="212" w:right="974"/>
        <w:jc w:val="both"/>
      </w:pPr>
      <w:r>
        <w:rPr>
          <w:color w:val="394957"/>
        </w:rPr>
        <w:t>There</w:t>
      </w:r>
      <w:r>
        <w:rPr>
          <w:color w:val="394957"/>
          <w:spacing w:val="-5"/>
        </w:rPr>
        <w:t> </w:t>
      </w:r>
      <w:r>
        <w:rPr>
          <w:color w:val="394957"/>
        </w:rPr>
        <w:t>are</w:t>
      </w:r>
      <w:r>
        <w:rPr>
          <w:color w:val="394957"/>
          <w:spacing w:val="-4"/>
        </w:rPr>
        <w:t> </w:t>
      </w:r>
      <w:r>
        <w:rPr>
          <w:color w:val="394957"/>
        </w:rPr>
        <w:t>currently</w:t>
      </w:r>
      <w:r>
        <w:rPr>
          <w:color w:val="394957"/>
          <w:spacing w:val="-5"/>
        </w:rPr>
        <w:t> </w:t>
      </w:r>
      <w:r>
        <w:rPr>
          <w:color w:val="394957"/>
        </w:rPr>
        <w:t>no</w:t>
      </w:r>
      <w:r>
        <w:rPr>
          <w:color w:val="394957"/>
          <w:spacing w:val="-5"/>
        </w:rPr>
        <w:t> </w:t>
      </w:r>
      <w:r>
        <w:rPr>
          <w:color w:val="394957"/>
        </w:rPr>
        <w:t>publicly</w:t>
      </w:r>
      <w:r>
        <w:rPr>
          <w:color w:val="394957"/>
          <w:spacing w:val="-8"/>
        </w:rPr>
        <w:t> </w:t>
      </w:r>
      <w:r>
        <w:rPr>
          <w:color w:val="394957"/>
        </w:rPr>
        <w:t>available</w:t>
      </w:r>
      <w:r>
        <w:rPr>
          <w:color w:val="394957"/>
          <w:spacing w:val="-5"/>
        </w:rPr>
        <w:t> </w:t>
      </w:r>
      <w:r>
        <w:rPr>
          <w:color w:val="394957"/>
        </w:rPr>
        <w:t>geodata</w:t>
      </w:r>
      <w:r>
        <w:rPr>
          <w:color w:val="394957"/>
          <w:spacing w:val="-5"/>
        </w:rPr>
        <w:t> </w:t>
      </w:r>
      <w:r>
        <w:rPr>
          <w:color w:val="394957"/>
        </w:rPr>
        <w:t>on</w:t>
      </w:r>
      <w:r>
        <w:rPr>
          <w:color w:val="394957"/>
          <w:spacing w:val="-5"/>
        </w:rPr>
        <w:t> </w:t>
      </w:r>
      <w:r>
        <w:rPr>
          <w:color w:val="394957"/>
        </w:rPr>
        <w:t>road</w:t>
      </w:r>
      <w:r>
        <w:rPr>
          <w:color w:val="394957"/>
          <w:spacing w:val="-5"/>
        </w:rPr>
        <w:t> </w:t>
      </w:r>
      <w:r>
        <w:rPr>
          <w:color w:val="394957"/>
        </w:rPr>
        <w:t>sloping</w:t>
      </w:r>
      <w:r>
        <w:rPr>
          <w:color w:val="394957"/>
          <w:spacing w:val="-5"/>
        </w:rPr>
        <w:t> </w:t>
      </w:r>
      <w:r>
        <w:rPr>
          <w:color w:val="394957"/>
        </w:rPr>
        <w:t>but</w:t>
      </w:r>
      <w:r>
        <w:rPr>
          <w:color w:val="394957"/>
          <w:spacing w:val="-4"/>
        </w:rPr>
        <w:t> </w:t>
      </w:r>
      <w:r>
        <w:rPr>
          <w:color w:val="394957"/>
        </w:rPr>
        <w:t>this</w:t>
      </w:r>
      <w:r>
        <w:rPr>
          <w:color w:val="394957"/>
          <w:spacing w:val="-3"/>
        </w:rPr>
        <w:t> </w:t>
      </w:r>
      <w:r>
        <w:rPr>
          <w:color w:val="394957"/>
        </w:rPr>
        <w:t>might</w:t>
      </w:r>
      <w:r>
        <w:rPr>
          <w:color w:val="394957"/>
          <w:spacing w:val="-4"/>
        </w:rPr>
        <w:t> </w:t>
      </w:r>
      <w:r>
        <w:rPr>
          <w:color w:val="394957"/>
        </w:rPr>
        <w:t>be</w:t>
      </w:r>
      <w:r>
        <w:rPr>
          <w:color w:val="394957"/>
          <w:spacing w:val="-3"/>
        </w:rPr>
        <w:t> </w:t>
      </w:r>
      <w:r>
        <w:rPr>
          <w:color w:val="394957"/>
        </w:rPr>
        <w:t>possible</w:t>
      </w:r>
      <w:r>
        <w:rPr>
          <w:color w:val="394957"/>
          <w:spacing w:val="-4"/>
        </w:rPr>
        <w:t> </w:t>
      </w:r>
      <w:r>
        <w:rPr>
          <w:color w:val="394957"/>
        </w:rPr>
        <w:t>to</w:t>
      </w:r>
      <w:r>
        <w:rPr>
          <w:color w:val="394957"/>
          <w:spacing w:val="-5"/>
        </w:rPr>
        <w:t> </w:t>
      </w:r>
      <w:r>
        <w:rPr>
          <w:color w:val="394957"/>
        </w:rPr>
        <w:t>assess</w:t>
      </w:r>
      <w:r>
        <w:rPr>
          <w:color w:val="394957"/>
          <w:spacing w:val="-3"/>
        </w:rPr>
        <w:t> </w:t>
      </w:r>
      <w:r>
        <w:rPr>
          <w:color w:val="394957"/>
        </w:rPr>
        <w:t>from</w:t>
      </w:r>
      <w:r>
        <w:rPr>
          <w:color w:val="394957"/>
          <w:spacing w:val="-2"/>
        </w:rPr>
        <w:t> </w:t>
      </w:r>
      <w:r>
        <w:rPr>
          <w:color w:val="394957"/>
        </w:rPr>
        <w:t>for example the Danish Height</w:t>
      </w:r>
      <w:r>
        <w:rPr>
          <w:color w:val="394957"/>
          <w:spacing w:val="-3"/>
        </w:rPr>
        <w:t> </w:t>
      </w:r>
      <w:r>
        <w:rPr>
          <w:color w:val="394957"/>
        </w:rPr>
        <w:t>Model.</w:t>
      </w:r>
    </w:p>
    <w:p>
      <w:pPr>
        <w:pStyle w:val="BodyText"/>
        <w:spacing w:before="1"/>
        <w:rPr>
          <w:sz w:val="21"/>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Speed limits</w:t>
            </w:r>
          </w:p>
        </w:tc>
        <w:tc>
          <w:tcPr>
            <w:tcW w:w="4961" w:type="dxa"/>
          </w:tcPr>
          <w:p>
            <w:pPr>
              <w:pStyle w:val="TableParagraph"/>
              <w:spacing w:line="229" w:lineRule="exact"/>
              <w:ind w:left="108"/>
              <w:rPr>
                <w:sz w:val="20"/>
              </w:rPr>
            </w:pPr>
            <w:r>
              <w:rPr>
                <w:color w:val="394957"/>
                <w:sz w:val="20"/>
              </w:rPr>
              <w:t>VD/Vejman (Partially by ”Hastighedsgrænser”)</w:t>
            </w:r>
          </w:p>
        </w:tc>
      </w:tr>
    </w:tbl>
    <w:p>
      <w:pPr>
        <w:pStyle w:val="BodyText"/>
        <w:rPr>
          <w:sz w:val="22"/>
        </w:rPr>
      </w:pPr>
    </w:p>
    <w:p>
      <w:pPr>
        <w:pStyle w:val="BodyText"/>
        <w:spacing w:before="5"/>
        <w:rPr>
          <w:sz w:val="18"/>
        </w:rPr>
      </w:pPr>
    </w:p>
    <w:p>
      <w:pPr>
        <w:pStyle w:val="BodyText"/>
        <w:ind w:left="212" w:right="982"/>
        <w:jc w:val="both"/>
      </w:pPr>
      <w:r>
        <w:rPr>
          <w:color w:val="394957"/>
        </w:rPr>
        <w:t>The Danish Road Directorate publishes a dataset of state road geometry along with current speed limits. The same</w:t>
      </w:r>
      <w:r>
        <w:rPr>
          <w:color w:val="394957"/>
          <w:spacing w:val="-10"/>
        </w:rPr>
        <w:t> </w:t>
      </w:r>
      <w:r>
        <w:rPr>
          <w:color w:val="394957"/>
        </w:rPr>
        <w:t>dataset</w:t>
      </w:r>
      <w:r>
        <w:rPr>
          <w:color w:val="394957"/>
          <w:spacing w:val="-11"/>
        </w:rPr>
        <w:t> </w:t>
      </w:r>
      <w:r>
        <w:rPr>
          <w:color w:val="394957"/>
        </w:rPr>
        <w:t>also</w:t>
      </w:r>
      <w:r>
        <w:rPr>
          <w:color w:val="394957"/>
          <w:spacing w:val="-10"/>
        </w:rPr>
        <w:t> </w:t>
      </w:r>
      <w:r>
        <w:rPr>
          <w:color w:val="394957"/>
        </w:rPr>
        <w:t>exists</w:t>
      </w:r>
      <w:r>
        <w:rPr>
          <w:color w:val="394957"/>
          <w:spacing w:val="-9"/>
        </w:rPr>
        <w:t> </w:t>
      </w:r>
      <w:r>
        <w:rPr>
          <w:color w:val="394957"/>
        </w:rPr>
        <w:t>through</w:t>
      </w:r>
      <w:r>
        <w:rPr>
          <w:color w:val="394957"/>
          <w:spacing w:val="-12"/>
        </w:rPr>
        <w:t> </w:t>
      </w:r>
      <w:r>
        <w:rPr>
          <w:color w:val="394957"/>
        </w:rPr>
        <w:t>their</w:t>
      </w:r>
      <w:r>
        <w:rPr>
          <w:color w:val="394957"/>
          <w:spacing w:val="-9"/>
        </w:rPr>
        <w:t> </w:t>
      </w:r>
      <w:r>
        <w:rPr>
          <w:color w:val="394957"/>
        </w:rPr>
        <w:t>Vejman</w:t>
      </w:r>
      <w:r>
        <w:rPr>
          <w:color w:val="394957"/>
          <w:spacing w:val="-11"/>
        </w:rPr>
        <w:t> </w:t>
      </w:r>
      <w:r>
        <w:rPr>
          <w:color w:val="394957"/>
        </w:rPr>
        <w:t>cooperation</w:t>
      </w:r>
      <w:r>
        <w:rPr>
          <w:color w:val="394957"/>
          <w:spacing w:val="-8"/>
        </w:rPr>
        <w:t> </w:t>
      </w:r>
      <w:r>
        <w:rPr>
          <w:color w:val="394957"/>
        </w:rPr>
        <w:t>with</w:t>
      </w:r>
      <w:r>
        <w:rPr>
          <w:color w:val="394957"/>
          <w:spacing w:val="-9"/>
        </w:rPr>
        <w:t> </w:t>
      </w:r>
      <w:r>
        <w:rPr>
          <w:color w:val="394957"/>
        </w:rPr>
        <w:t>participating</w:t>
      </w:r>
      <w:r>
        <w:rPr>
          <w:color w:val="394957"/>
          <w:spacing w:val="-10"/>
        </w:rPr>
        <w:t> </w:t>
      </w:r>
      <w:r>
        <w:rPr>
          <w:color w:val="394957"/>
        </w:rPr>
        <w:t>municipalities.</w:t>
      </w:r>
      <w:r>
        <w:rPr>
          <w:color w:val="394957"/>
          <w:spacing w:val="-10"/>
        </w:rPr>
        <w:t> </w:t>
      </w:r>
      <w:r>
        <w:rPr>
          <w:color w:val="394957"/>
        </w:rPr>
        <w:t>This</w:t>
      </w:r>
      <w:r>
        <w:rPr>
          <w:color w:val="394957"/>
          <w:spacing w:val="-10"/>
        </w:rPr>
        <w:t> </w:t>
      </w:r>
      <w:r>
        <w:rPr>
          <w:color w:val="394957"/>
        </w:rPr>
        <w:t>increases</w:t>
      </w:r>
      <w:r>
        <w:rPr>
          <w:color w:val="394957"/>
          <w:spacing w:val="-9"/>
        </w:rPr>
        <w:t> </w:t>
      </w:r>
      <w:r>
        <w:rPr>
          <w:color w:val="394957"/>
        </w:rPr>
        <w:t>the coverage significantly but does not give nation-wide</w:t>
      </w:r>
      <w:r>
        <w:rPr>
          <w:color w:val="394957"/>
          <w:spacing w:val="-6"/>
        </w:rPr>
        <w:t> </w:t>
      </w:r>
      <w:r>
        <w:rPr>
          <w:color w:val="394957"/>
        </w:rPr>
        <w:t>coverage.</w:t>
      </w:r>
    </w:p>
    <w:p>
      <w:pPr>
        <w:pStyle w:val="BodyText"/>
        <w:spacing w:before="9"/>
      </w:pPr>
    </w:p>
    <w:p>
      <w:pPr>
        <w:pStyle w:val="BodyText"/>
        <w:ind w:left="212"/>
      </w:pPr>
      <w:r>
        <w:rPr>
          <w:color w:val="394957"/>
        </w:rPr>
        <w:t>Thereby, the need for geodata on speed limits are only partially fulfilled.</w:t>
      </w:r>
    </w:p>
    <w:p>
      <w:pPr>
        <w:pStyle w:val="BodyText"/>
        <w:spacing w:before="6"/>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Intersection</w:t>
            </w:r>
          </w:p>
        </w:tc>
        <w:tc>
          <w:tcPr>
            <w:tcW w:w="4961" w:type="dxa"/>
          </w:tcPr>
          <w:p>
            <w:pPr>
              <w:pStyle w:val="TableParagraph"/>
              <w:spacing w:line="229" w:lineRule="exact"/>
              <w:ind w:left="108"/>
              <w:rPr>
                <w:sz w:val="20"/>
              </w:rPr>
            </w:pPr>
            <w:r>
              <w:rPr>
                <w:color w:val="394957"/>
                <w:sz w:val="20"/>
              </w:rPr>
              <w:t>None</w:t>
            </w:r>
          </w:p>
        </w:tc>
      </w:tr>
    </w:tbl>
    <w:p>
      <w:pPr>
        <w:pStyle w:val="BodyText"/>
        <w:rPr>
          <w:sz w:val="22"/>
        </w:rPr>
      </w:pPr>
    </w:p>
    <w:p>
      <w:pPr>
        <w:pStyle w:val="BodyText"/>
        <w:spacing w:before="10"/>
        <w:rPr>
          <w:sz w:val="18"/>
        </w:rPr>
      </w:pPr>
    </w:p>
    <w:p>
      <w:pPr>
        <w:pStyle w:val="BodyText"/>
        <w:ind w:left="212" w:right="981"/>
        <w:jc w:val="both"/>
      </w:pPr>
      <w:r>
        <w:rPr>
          <w:color w:val="394957"/>
        </w:rPr>
        <w:t>While Vejman and the Danish Road Directorate does publish a dataset on intersections with information</w:t>
      </w:r>
      <w:r>
        <w:rPr>
          <w:color w:val="394957"/>
          <w:spacing w:val="-39"/>
        </w:rPr>
        <w:t> </w:t>
      </w:r>
      <w:r>
        <w:rPr>
          <w:color w:val="394957"/>
        </w:rPr>
        <w:t>such as position by point geometry and number of access roads, there is currently no detailed publicly available geodata on intersections. The intersection data needed relates closely to road lane data as it needs to be detailed enough for an AV to find the right placement and path through a given</w:t>
      </w:r>
      <w:r>
        <w:rPr>
          <w:color w:val="394957"/>
          <w:spacing w:val="-17"/>
        </w:rPr>
        <w:t> </w:t>
      </w:r>
      <w:r>
        <w:rPr>
          <w:color w:val="394957"/>
        </w:rPr>
        <w:t>intersection.</w:t>
      </w:r>
    </w:p>
    <w:p>
      <w:pPr>
        <w:pStyle w:val="BodyText"/>
        <w:spacing w:before="10"/>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Road edges</w:t>
            </w:r>
          </w:p>
        </w:tc>
        <w:tc>
          <w:tcPr>
            <w:tcW w:w="4961" w:type="dxa"/>
          </w:tcPr>
          <w:p>
            <w:pPr>
              <w:pStyle w:val="TableParagraph"/>
              <w:spacing w:line="229" w:lineRule="exact"/>
              <w:ind w:left="108"/>
              <w:rPr>
                <w:sz w:val="20"/>
              </w:rPr>
            </w:pPr>
            <w:r>
              <w:rPr>
                <w:color w:val="394957"/>
                <w:sz w:val="20"/>
              </w:rPr>
              <w:t>Partially by GeoDanmark (“Vejkant”)</w:t>
            </w:r>
          </w:p>
        </w:tc>
      </w:tr>
    </w:tbl>
    <w:p>
      <w:pPr>
        <w:pStyle w:val="BodyText"/>
        <w:rPr>
          <w:sz w:val="22"/>
        </w:rPr>
      </w:pPr>
    </w:p>
    <w:p>
      <w:pPr>
        <w:pStyle w:val="BodyText"/>
        <w:spacing w:before="2"/>
        <w:rPr>
          <w:sz w:val="18"/>
        </w:rPr>
      </w:pPr>
    </w:p>
    <w:p>
      <w:pPr>
        <w:pStyle w:val="BodyText"/>
        <w:spacing w:before="1"/>
        <w:ind w:left="212" w:right="973"/>
        <w:jc w:val="both"/>
      </w:pPr>
      <w:r>
        <w:rPr>
          <w:color w:val="394957"/>
        </w:rPr>
        <w:t>Road edges are a part of the GeoDanmark service by the layer “Vejkant”. This dataset is publicly available and has nation-wide coverage of geometry of road edges. This layer does have a problem regarding the precision of the data, as it is can be up to 75cm uncertainty</w:t>
      </w:r>
      <w:r>
        <w:rPr>
          <w:color w:val="394957"/>
          <w:position w:val="6"/>
          <w:sz w:val="13"/>
        </w:rPr>
        <w:t>34</w:t>
      </w:r>
      <w:r>
        <w:rPr>
          <w:color w:val="394957"/>
        </w:rPr>
        <w:t>, which could prove problematic if used for AV purposes when compared map companies such as HEREs 10-20cm precision requirement</w:t>
      </w:r>
      <w:r>
        <w:rPr>
          <w:color w:val="394957"/>
          <w:position w:val="6"/>
          <w:sz w:val="13"/>
        </w:rPr>
        <w:t>35</w:t>
      </w:r>
      <w:r>
        <w:rPr>
          <w:color w:val="394957"/>
        </w:rPr>
        <w:t>.</w:t>
      </w:r>
    </w:p>
    <w:p>
      <w:pPr>
        <w:pStyle w:val="BodyText"/>
        <w:rPr>
          <w:sz w:val="21"/>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Road shoulders</w:t>
            </w:r>
          </w:p>
        </w:tc>
        <w:tc>
          <w:tcPr>
            <w:tcW w:w="4961" w:type="dxa"/>
          </w:tcPr>
          <w:p>
            <w:pPr>
              <w:pStyle w:val="TableParagraph"/>
              <w:spacing w:line="229" w:lineRule="exact"/>
              <w:ind w:left="108"/>
              <w:rPr>
                <w:sz w:val="20"/>
              </w:rPr>
            </w:pPr>
            <w:r>
              <w:rPr>
                <w:color w:val="394957"/>
                <w:sz w:val="20"/>
              </w:rPr>
              <w:t>None</w:t>
            </w:r>
          </w:p>
        </w:tc>
      </w:tr>
    </w:tbl>
    <w:p>
      <w:pPr>
        <w:pStyle w:val="BodyText"/>
        <w:rPr>
          <w:sz w:val="22"/>
        </w:rPr>
      </w:pPr>
    </w:p>
    <w:p>
      <w:pPr>
        <w:pStyle w:val="BodyText"/>
        <w:spacing w:before="10"/>
        <w:rPr>
          <w:sz w:val="18"/>
        </w:rPr>
      </w:pPr>
    </w:p>
    <w:p>
      <w:pPr>
        <w:pStyle w:val="BodyText"/>
        <w:ind w:left="212" w:right="976"/>
        <w:jc w:val="both"/>
      </w:pPr>
      <w:r>
        <w:rPr>
          <w:color w:val="394957"/>
        </w:rPr>
        <w:t>There</w:t>
      </w:r>
      <w:r>
        <w:rPr>
          <w:color w:val="394957"/>
          <w:spacing w:val="-3"/>
        </w:rPr>
        <w:t> </w:t>
      </w:r>
      <w:r>
        <w:rPr>
          <w:color w:val="394957"/>
        </w:rPr>
        <w:t>are</w:t>
      </w:r>
      <w:r>
        <w:rPr>
          <w:color w:val="394957"/>
          <w:spacing w:val="-3"/>
        </w:rPr>
        <w:t> </w:t>
      </w:r>
      <w:r>
        <w:rPr>
          <w:color w:val="394957"/>
        </w:rPr>
        <w:t>currently</w:t>
      </w:r>
      <w:r>
        <w:rPr>
          <w:color w:val="394957"/>
          <w:spacing w:val="-3"/>
        </w:rPr>
        <w:t> </w:t>
      </w:r>
      <w:r>
        <w:rPr>
          <w:color w:val="394957"/>
        </w:rPr>
        <w:t>no</w:t>
      </w:r>
      <w:r>
        <w:rPr>
          <w:color w:val="394957"/>
          <w:spacing w:val="-3"/>
        </w:rPr>
        <w:t> </w:t>
      </w:r>
      <w:r>
        <w:rPr>
          <w:color w:val="394957"/>
        </w:rPr>
        <w:t>publicly</w:t>
      </w:r>
      <w:r>
        <w:rPr>
          <w:color w:val="394957"/>
          <w:spacing w:val="-6"/>
        </w:rPr>
        <w:t> </w:t>
      </w:r>
      <w:r>
        <w:rPr>
          <w:color w:val="394957"/>
        </w:rPr>
        <w:t>availably</w:t>
      </w:r>
      <w:r>
        <w:rPr>
          <w:color w:val="394957"/>
          <w:spacing w:val="-5"/>
        </w:rPr>
        <w:t> </w:t>
      </w:r>
      <w:r>
        <w:rPr>
          <w:color w:val="394957"/>
        </w:rPr>
        <w:t>geodata</w:t>
      </w:r>
      <w:r>
        <w:rPr>
          <w:color w:val="394957"/>
          <w:spacing w:val="-3"/>
        </w:rPr>
        <w:t> </w:t>
      </w:r>
      <w:r>
        <w:rPr>
          <w:color w:val="394957"/>
        </w:rPr>
        <w:t>containing</w:t>
      </w:r>
      <w:r>
        <w:rPr>
          <w:color w:val="394957"/>
          <w:spacing w:val="-3"/>
        </w:rPr>
        <w:t> </w:t>
      </w:r>
      <w:r>
        <w:rPr>
          <w:color w:val="394957"/>
        </w:rPr>
        <w:t>the</w:t>
      </w:r>
      <w:r>
        <w:rPr>
          <w:color w:val="394957"/>
          <w:spacing w:val="-2"/>
        </w:rPr>
        <w:t> </w:t>
      </w:r>
      <w:r>
        <w:rPr>
          <w:color w:val="394957"/>
        </w:rPr>
        <w:t>specific</w:t>
      </w:r>
      <w:r>
        <w:rPr>
          <w:color w:val="394957"/>
          <w:spacing w:val="-2"/>
        </w:rPr>
        <w:t> </w:t>
      </w:r>
      <w:r>
        <w:rPr>
          <w:color w:val="394957"/>
        </w:rPr>
        <w:t>geometry</w:t>
      </w:r>
      <w:r>
        <w:rPr>
          <w:color w:val="394957"/>
          <w:spacing w:val="-6"/>
        </w:rPr>
        <w:t> </w:t>
      </w:r>
      <w:r>
        <w:rPr>
          <w:color w:val="394957"/>
        </w:rPr>
        <w:t>of</w:t>
      </w:r>
      <w:r>
        <w:rPr>
          <w:color w:val="394957"/>
          <w:spacing w:val="-1"/>
        </w:rPr>
        <w:t> </w:t>
      </w:r>
      <w:r>
        <w:rPr>
          <w:color w:val="394957"/>
        </w:rPr>
        <w:t>road</w:t>
      </w:r>
      <w:r>
        <w:rPr>
          <w:color w:val="394957"/>
          <w:spacing w:val="-3"/>
        </w:rPr>
        <w:t> </w:t>
      </w:r>
      <w:r>
        <w:rPr>
          <w:color w:val="394957"/>
        </w:rPr>
        <w:t>shoulders.</w:t>
      </w:r>
      <w:r>
        <w:rPr>
          <w:color w:val="394957"/>
          <w:spacing w:val="-2"/>
        </w:rPr>
        <w:t> </w:t>
      </w:r>
      <w:r>
        <w:rPr>
          <w:color w:val="394957"/>
        </w:rPr>
        <w:t>There</w:t>
      </w:r>
      <w:r>
        <w:rPr>
          <w:color w:val="394957"/>
          <w:spacing w:val="-3"/>
        </w:rPr>
        <w:t> </w:t>
      </w:r>
      <w:r>
        <w:rPr>
          <w:color w:val="394957"/>
        </w:rPr>
        <w:t>is some geodata in the Vejman system, such as the “Tværprofil type-vej” layer that describes road shoulders with</w:t>
      </w:r>
      <w:r>
        <w:rPr>
          <w:color w:val="394957"/>
          <w:spacing w:val="9"/>
        </w:rPr>
        <w:t> </w:t>
      </w:r>
      <w:r>
        <w:rPr>
          <w:color w:val="394957"/>
        </w:rPr>
        <w:t>simple</w:t>
      </w:r>
      <w:r>
        <w:rPr>
          <w:color w:val="394957"/>
          <w:spacing w:val="10"/>
        </w:rPr>
        <w:t> </w:t>
      </w:r>
      <w:r>
        <w:rPr>
          <w:color w:val="394957"/>
        </w:rPr>
        <w:t>LineString</w:t>
      </w:r>
      <w:r>
        <w:rPr>
          <w:color w:val="394957"/>
          <w:spacing w:val="11"/>
        </w:rPr>
        <w:t> </w:t>
      </w:r>
      <w:r>
        <w:rPr>
          <w:color w:val="394957"/>
        </w:rPr>
        <w:t>geometry</w:t>
      </w:r>
      <w:r>
        <w:rPr>
          <w:color w:val="394957"/>
          <w:spacing w:val="7"/>
        </w:rPr>
        <w:t> </w:t>
      </w:r>
      <w:r>
        <w:rPr>
          <w:color w:val="394957"/>
        </w:rPr>
        <w:t>to</w:t>
      </w:r>
      <w:r>
        <w:rPr>
          <w:color w:val="394957"/>
          <w:spacing w:val="9"/>
        </w:rPr>
        <w:t> </w:t>
      </w:r>
      <w:r>
        <w:rPr>
          <w:color w:val="394957"/>
        </w:rPr>
        <w:t>identify</w:t>
      </w:r>
      <w:r>
        <w:rPr>
          <w:color w:val="394957"/>
          <w:spacing w:val="6"/>
        </w:rPr>
        <w:t> </w:t>
      </w:r>
      <w:r>
        <w:rPr>
          <w:color w:val="394957"/>
        </w:rPr>
        <w:t>the</w:t>
      </w:r>
      <w:r>
        <w:rPr>
          <w:color w:val="394957"/>
          <w:spacing w:val="9"/>
        </w:rPr>
        <w:t> </w:t>
      </w:r>
      <w:r>
        <w:rPr>
          <w:color w:val="394957"/>
        </w:rPr>
        <w:t>road</w:t>
      </w:r>
      <w:r>
        <w:rPr>
          <w:color w:val="394957"/>
          <w:spacing w:val="10"/>
        </w:rPr>
        <w:t> </w:t>
      </w:r>
      <w:r>
        <w:rPr>
          <w:color w:val="394957"/>
        </w:rPr>
        <w:t>it</w:t>
      </w:r>
      <w:r>
        <w:rPr>
          <w:color w:val="394957"/>
          <w:spacing w:val="12"/>
        </w:rPr>
        <w:t> </w:t>
      </w:r>
      <w:r>
        <w:rPr>
          <w:color w:val="394957"/>
        </w:rPr>
        <w:t>describes.</w:t>
      </w:r>
      <w:r>
        <w:rPr>
          <w:color w:val="394957"/>
          <w:spacing w:val="10"/>
        </w:rPr>
        <w:t> </w:t>
      </w:r>
      <w:r>
        <w:rPr>
          <w:color w:val="394957"/>
        </w:rPr>
        <w:t>This</w:t>
      </w:r>
      <w:r>
        <w:rPr>
          <w:color w:val="394957"/>
          <w:spacing w:val="11"/>
        </w:rPr>
        <w:t> </w:t>
      </w:r>
      <w:r>
        <w:rPr>
          <w:color w:val="394957"/>
        </w:rPr>
        <w:t>does</w:t>
      </w:r>
      <w:r>
        <w:rPr>
          <w:color w:val="394957"/>
          <w:spacing w:val="10"/>
        </w:rPr>
        <w:t> </w:t>
      </w:r>
      <w:r>
        <w:rPr>
          <w:color w:val="394957"/>
        </w:rPr>
        <w:t>tell</w:t>
      </w:r>
      <w:r>
        <w:rPr>
          <w:color w:val="394957"/>
          <w:spacing w:val="11"/>
        </w:rPr>
        <w:t> </w:t>
      </w:r>
      <w:r>
        <w:rPr>
          <w:color w:val="394957"/>
        </w:rPr>
        <w:t>what</w:t>
      </w:r>
      <w:r>
        <w:rPr>
          <w:color w:val="394957"/>
          <w:spacing w:val="11"/>
        </w:rPr>
        <w:t> </w:t>
      </w:r>
      <w:r>
        <w:rPr>
          <w:color w:val="394957"/>
        </w:rPr>
        <w:t>larger</w:t>
      </w:r>
      <w:r>
        <w:rPr>
          <w:color w:val="394957"/>
          <w:spacing w:val="10"/>
        </w:rPr>
        <w:t> </w:t>
      </w:r>
      <w:r>
        <w:rPr>
          <w:color w:val="394957"/>
        </w:rPr>
        <w:t>roads</w:t>
      </w:r>
      <w:r>
        <w:rPr>
          <w:color w:val="394957"/>
          <w:spacing w:val="12"/>
        </w:rPr>
        <w:t> </w:t>
      </w:r>
      <w:r>
        <w:rPr>
          <w:color w:val="394957"/>
        </w:rPr>
        <w:t>have</w:t>
      </w:r>
      <w:r>
        <w:rPr>
          <w:color w:val="394957"/>
          <w:spacing w:val="12"/>
        </w:rPr>
        <w:t> </w:t>
      </w:r>
      <w:r>
        <w:rPr>
          <w:color w:val="394957"/>
        </w:rPr>
        <w:t>road</w:t>
      </w:r>
    </w:p>
    <w:p>
      <w:pPr>
        <w:pStyle w:val="BodyText"/>
        <w:spacing w:before="5"/>
        <w:rPr>
          <w:sz w:val="18"/>
        </w:rPr>
      </w:pPr>
      <w:r>
        <w:rPr/>
        <w:pict>
          <v:line style="position:absolute;mso-position-horizontal-relative:page;mso-position-vertical-relative:paragraph;z-index:-352;mso-wrap-distance-left:0;mso-wrap-distance-right:0" from="56.639999pt,12.834893pt" to="200.689999pt,12.834893pt" stroked="true" strokeweight=".47998pt" strokecolor="#394957">
            <v:stroke dashstyle="solid"/>
            <w10:wrap type="topAndBottom"/>
          </v:line>
        </w:pict>
      </w:r>
    </w:p>
    <w:p>
      <w:pPr>
        <w:pStyle w:val="BodyText"/>
        <w:spacing w:before="6"/>
        <w:rPr>
          <w:sz w:val="17"/>
        </w:rPr>
      </w:pPr>
    </w:p>
    <w:p>
      <w:pPr>
        <w:pStyle w:val="BodyText"/>
        <w:spacing w:before="93"/>
        <w:ind w:left="212"/>
      </w:pPr>
      <w:r>
        <w:rPr>
          <w:color w:val="394957"/>
          <w:position w:val="6"/>
          <w:sz w:val="13"/>
        </w:rPr>
        <w:t>34 </w:t>
      </w:r>
      <w:r>
        <w:rPr>
          <w:color w:val="394957"/>
        </w:rPr>
        <w:t>https://</w:t>
      </w:r>
      <w:hyperlink r:id="rId61">
        <w:r>
          <w:rPr>
            <w:color w:val="394957"/>
          </w:rPr>
          <w:t>www.geodanmark.dk/wp-content/uploads/2017/09/DK_Specifikationen-vers-5.1.pdf</w:t>
        </w:r>
      </w:hyperlink>
    </w:p>
    <w:p>
      <w:pPr>
        <w:pStyle w:val="BodyText"/>
        <w:spacing w:before="10"/>
      </w:pPr>
    </w:p>
    <w:p>
      <w:pPr>
        <w:pStyle w:val="BodyText"/>
        <w:ind w:left="212"/>
      </w:pPr>
      <w:r>
        <w:rPr>
          <w:color w:val="394957"/>
          <w:position w:val="6"/>
          <w:sz w:val="13"/>
        </w:rPr>
        <w:t>35 </w:t>
      </w:r>
      <w:r>
        <w:rPr>
          <w:color w:val="394957"/>
        </w:rPr>
        <w:t>https://360.here.com/2015/04/16/autonomous-cars-can-understand-real-world-map/</w:t>
      </w:r>
    </w:p>
    <w:p>
      <w:pPr>
        <w:spacing w:after="0"/>
        <w:sectPr>
          <w:pgSz w:w="11910" w:h="16840"/>
          <w:pgMar w:header="0" w:footer="467" w:top="940" w:bottom="960" w:left="920" w:right="160"/>
        </w:sectPr>
      </w:pPr>
    </w:p>
    <w:p>
      <w:pPr>
        <w:pStyle w:val="BodyText"/>
        <w:spacing w:before="63"/>
        <w:ind w:left="212" w:right="977"/>
        <w:jc w:val="both"/>
      </w:pPr>
      <w:r>
        <w:rPr>
          <w:color w:val="394957"/>
        </w:rPr>
        <w:t>shoulders</w:t>
      </w:r>
      <w:r>
        <w:rPr>
          <w:color w:val="394957"/>
          <w:spacing w:val="-11"/>
        </w:rPr>
        <w:t> </w:t>
      </w:r>
      <w:r>
        <w:rPr>
          <w:color w:val="394957"/>
        </w:rPr>
        <w:t>and</w:t>
      </w:r>
      <w:r>
        <w:rPr>
          <w:color w:val="394957"/>
          <w:spacing w:val="-9"/>
        </w:rPr>
        <w:t> </w:t>
      </w:r>
      <w:r>
        <w:rPr>
          <w:color w:val="394957"/>
        </w:rPr>
        <w:t>where.</w:t>
      </w:r>
      <w:r>
        <w:rPr>
          <w:color w:val="394957"/>
          <w:spacing w:val="-9"/>
        </w:rPr>
        <w:t> </w:t>
      </w:r>
      <w:r>
        <w:rPr>
          <w:color w:val="394957"/>
        </w:rPr>
        <w:t>Its</w:t>
      </w:r>
      <w:r>
        <w:rPr>
          <w:color w:val="394957"/>
          <w:spacing w:val="-12"/>
        </w:rPr>
        <w:t> </w:t>
      </w:r>
      <w:r>
        <w:rPr>
          <w:color w:val="394957"/>
        </w:rPr>
        <w:t>usefulness</w:t>
      </w:r>
      <w:r>
        <w:rPr>
          <w:color w:val="394957"/>
          <w:spacing w:val="-10"/>
        </w:rPr>
        <w:t> </w:t>
      </w:r>
      <w:r>
        <w:rPr>
          <w:color w:val="394957"/>
        </w:rPr>
        <w:t>for</w:t>
      </w:r>
      <w:r>
        <w:rPr>
          <w:color w:val="394957"/>
          <w:spacing w:val="-11"/>
        </w:rPr>
        <w:t> </w:t>
      </w:r>
      <w:r>
        <w:rPr>
          <w:color w:val="394957"/>
        </w:rPr>
        <w:t>CAVs</w:t>
      </w:r>
      <w:r>
        <w:rPr>
          <w:color w:val="394957"/>
          <w:spacing w:val="-11"/>
        </w:rPr>
        <w:t> </w:t>
      </w:r>
      <w:r>
        <w:rPr>
          <w:color w:val="394957"/>
        </w:rPr>
        <w:t>however</w:t>
      </w:r>
      <w:r>
        <w:rPr>
          <w:color w:val="394957"/>
          <w:spacing w:val="-8"/>
        </w:rPr>
        <w:t> </w:t>
      </w:r>
      <w:r>
        <w:rPr>
          <w:color w:val="394957"/>
        </w:rPr>
        <w:t>depend</w:t>
      </w:r>
      <w:r>
        <w:rPr>
          <w:color w:val="394957"/>
          <w:spacing w:val="-10"/>
        </w:rPr>
        <w:t> </w:t>
      </w:r>
      <w:r>
        <w:rPr>
          <w:color w:val="394957"/>
        </w:rPr>
        <w:t>heavily</w:t>
      </w:r>
      <w:r>
        <w:rPr>
          <w:color w:val="394957"/>
          <w:spacing w:val="-14"/>
        </w:rPr>
        <w:t> </w:t>
      </w:r>
      <w:r>
        <w:rPr>
          <w:color w:val="394957"/>
        </w:rPr>
        <w:t>on</w:t>
      </w:r>
      <w:r>
        <w:rPr>
          <w:color w:val="394957"/>
          <w:spacing w:val="-12"/>
        </w:rPr>
        <w:t> </w:t>
      </w:r>
      <w:r>
        <w:rPr>
          <w:color w:val="394957"/>
        </w:rPr>
        <w:t>the</w:t>
      </w:r>
      <w:r>
        <w:rPr>
          <w:color w:val="394957"/>
          <w:spacing w:val="-10"/>
        </w:rPr>
        <w:t> </w:t>
      </w:r>
      <w:r>
        <w:rPr>
          <w:color w:val="394957"/>
        </w:rPr>
        <w:t>precision</w:t>
      </w:r>
      <w:r>
        <w:rPr>
          <w:color w:val="394957"/>
          <w:spacing w:val="-10"/>
        </w:rPr>
        <w:t> </w:t>
      </w:r>
      <w:r>
        <w:rPr>
          <w:color w:val="394957"/>
        </w:rPr>
        <w:t>on</w:t>
      </w:r>
      <w:r>
        <w:rPr>
          <w:color w:val="394957"/>
          <w:spacing w:val="-11"/>
        </w:rPr>
        <w:t> </w:t>
      </w:r>
      <w:r>
        <w:rPr>
          <w:color w:val="394957"/>
        </w:rPr>
        <w:t>which</w:t>
      </w:r>
      <w:r>
        <w:rPr>
          <w:color w:val="394957"/>
          <w:spacing w:val="-10"/>
        </w:rPr>
        <w:t> </w:t>
      </w:r>
      <w:r>
        <w:rPr>
          <w:color w:val="394957"/>
        </w:rPr>
        <w:t>it</w:t>
      </w:r>
      <w:r>
        <w:rPr>
          <w:color w:val="394957"/>
          <w:spacing w:val="-9"/>
        </w:rPr>
        <w:t> </w:t>
      </w:r>
      <w:r>
        <w:rPr>
          <w:color w:val="394957"/>
        </w:rPr>
        <w:t>can</w:t>
      </w:r>
      <w:r>
        <w:rPr>
          <w:color w:val="394957"/>
          <w:spacing w:val="-11"/>
        </w:rPr>
        <w:t> </w:t>
      </w:r>
      <w:r>
        <w:rPr>
          <w:color w:val="394957"/>
        </w:rPr>
        <w:t>identify the location of road shoulders in tactical planning. This is mainly relevant for highways and large state roads and is as a tactical probably closely related to road lane</w:t>
      </w:r>
      <w:r>
        <w:rPr>
          <w:color w:val="394957"/>
          <w:spacing w:val="-14"/>
        </w:rPr>
        <w:t> </w:t>
      </w:r>
      <w:r>
        <w:rPr>
          <w:color w:val="394957"/>
        </w:rPr>
        <w:t>geodata.</w:t>
      </w:r>
    </w:p>
    <w:p>
      <w:pPr>
        <w:pStyle w:val="BodyText"/>
        <w:spacing w:before="1"/>
        <w:rPr>
          <w:sz w:val="21"/>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345" w:hRule="atLeast"/>
        </w:trPr>
        <w:tc>
          <w:tcPr>
            <w:tcW w:w="4107" w:type="dxa"/>
          </w:tcPr>
          <w:p>
            <w:pPr>
              <w:pStyle w:val="TableParagraph"/>
              <w:spacing w:line="229" w:lineRule="exact"/>
              <w:ind w:left="110"/>
              <w:rPr>
                <w:sz w:val="20"/>
              </w:rPr>
            </w:pPr>
            <w:r>
              <w:rPr>
                <w:color w:val="394957"/>
                <w:sz w:val="20"/>
              </w:rPr>
              <w:t>Road dividers</w:t>
            </w:r>
          </w:p>
        </w:tc>
        <w:tc>
          <w:tcPr>
            <w:tcW w:w="4961" w:type="dxa"/>
          </w:tcPr>
          <w:p>
            <w:pPr>
              <w:pStyle w:val="TableParagraph"/>
              <w:spacing w:line="229" w:lineRule="exact"/>
              <w:ind w:left="108"/>
              <w:rPr>
                <w:sz w:val="20"/>
              </w:rPr>
            </w:pPr>
            <w:r>
              <w:rPr>
                <w:color w:val="394957"/>
                <w:sz w:val="20"/>
              </w:rPr>
              <w:t>GeoDanmark (“Trafikhegn”/”Helle”)</w:t>
            </w:r>
          </w:p>
        </w:tc>
      </w:tr>
    </w:tbl>
    <w:p>
      <w:pPr>
        <w:pStyle w:val="BodyText"/>
        <w:rPr>
          <w:sz w:val="22"/>
        </w:rPr>
      </w:pPr>
    </w:p>
    <w:p>
      <w:pPr>
        <w:pStyle w:val="BodyText"/>
        <w:spacing w:before="5"/>
        <w:rPr>
          <w:sz w:val="18"/>
        </w:rPr>
      </w:pPr>
    </w:p>
    <w:p>
      <w:pPr>
        <w:pStyle w:val="BodyText"/>
        <w:ind w:left="212" w:right="973"/>
        <w:jc w:val="both"/>
      </w:pPr>
      <w:r>
        <w:rPr>
          <w:color w:val="394957"/>
        </w:rPr>
        <w:t>The</w:t>
      </w:r>
      <w:r>
        <w:rPr>
          <w:color w:val="394957"/>
          <w:spacing w:val="-13"/>
        </w:rPr>
        <w:t> </w:t>
      </w:r>
      <w:r>
        <w:rPr>
          <w:color w:val="394957"/>
        </w:rPr>
        <w:t>GeoDanmark</w:t>
      </w:r>
      <w:r>
        <w:rPr>
          <w:color w:val="394957"/>
          <w:spacing w:val="-9"/>
        </w:rPr>
        <w:t> </w:t>
      </w:r>
      <w:r>
        <w:rPr>
          <w:color w:val="394957"/>
        </w:rPr>
        <w:t>service</w:t>
      </w:r>
      <w:r>
        <w:rPr>
          <w:color w:val="394957"/>
          <w:spacing w:val="-12"/>
        </w:rPr>
        <w:t> </w:t>
      </w:r>
      <w:r>
        <w:rPr>
          <w:color w:val="394957"/>
        </w:rPr>
        <w:t>contains</w:t>
      </w:r>
      <w:r>
        <w:rPr>
          <w:color w:val="394957"/>
          <w:spacing w:val="-11"/>
        </w:rPr>
        <w:t> </w:t>
      </w:r>
      <w:r>
        <w:rPr>
          <w:color w:val="394957"/>
        </w:rPr>
        <w:t>the</w:t>
      </w:r>
      <w:r>
        <w:rPr>
          <w:color w:val="394957"/>
          <w:spacing w:val="-10"/>
        </w:rPr>
        <w:t> </w:t>
      </w:r>
      <w:r>
        <w:rPr>
          <w:color w:val="394957"/>
        </w:rPr>
        <w:t>dataset</w:t>
      </w:r>
      <w:r>
        <w:rPr>
          <w:color w:val="394957"/>
          <w:spacing w:val="-11"/>
        </w:rPr>
        <w:t> </w:t>
      </w:r>
      <w:r>
        <w:rPr>
          <w:color w:val="394957"/>
        </w:rPr>
        <w:t>“Trafikhegn”</w:t>
      </w:r>
      <w:r>
        <w:rPr>
          <w:color w:val="394957"/>
          <w:spacing w:val="-9"/>
        </w:rPr>
        <w:t> </w:t>
      </w:r>
      <w:r>
        <w:rPr>
          <w:color w:val="394957"/>
        </w:rPr>
        <w:t>which</w:t>
      </w:r>
      <w:r>
        <w:rPr>
          <w:color w:val="394957"/>
          <w:spacing w:val="-13"/>
        </w:rPr>
        <w:t> </w:t>
      </w:r>
      <w:r>
        <w:rPr>
          <w:color w:val="394957"/>
        </w:rPr>
        <w:t>contains</w:t>
      </w:r>
      <w:r>
        <w:rPr>
          <w:color w:val="394957"/>
          <w:spacing w:val="-10"/>
        </w:rPr>
        <w:t> </w:t>
      </w:r>
      <w:r>
        <w:rPr>
          <w:color w:val="394957"/>
        </w:rPr>
        <w:t>data</w:t>
      </w:r>
      <w:r>
        <w:rPr>
          <w:color w:val="394957"/>
          <w:spacing w:val="-13"/>
        </w:rPr>
        <w:t> </w:t>
      </w:r>
      <w:r>
        <w:rPr>
          <w:color w:val="394957"/>
        </w:rPr>
        <w:t>on</w:t>
      </w:r>
      <w:r>
        <w:rPr>
          <w:color w:val="394957"/>
          <w:spacing w:val="-12"/>
        </w:rPr>
        <w:t> </w:t>
      </w:r>
      <w:r>
        <w:rPr>
          <w:color w:val="394957"/>
        </w:rPr>
        <w:t>road</w:t>
      </w:r>
      <w:r>
        <w:rPr>
          <w:color w:val="394957"/>
          <w:spacing w:val="-13"/>
        </w:rPr>
        <w:t> </w:t>
      </w:r>
      <w:r>
        <w:rPr>
          <w:color w:val="394957"/>
        </w:rPr>
        <w:t>dividers.</w:t>
      </w:r>
      <w:r>
        <w:rPr>
          <w:color w:val="394957"/>
          <w:spacing w:val="-11"/>
        </w:rPr>
        <w:t> </w:t>
      </w:r>
      <w:r>
        <w:rPr>
          <w:color w:val="394957"/>
        </w:rPr>
        <w:t>This</w:t>
      </w:r>
      <w:r>
        <w:rPr>
          <w:color w:val="394957"/>
          <w:spacing w:val="-11"/>
        </w:rPr>
        <w:t> </w:t>
      </w:r>
      <w:r>
        <w:rPr>
          <w:color w:val="394957"/>
        </w:rPr>
        <w:t>dataset is publicly available and has nation-wide coverage of road dividers with line geometry. The service covers all types of road dividers and are mapped on the side facing the roads. The precision on this dataset is 10cm or below which means this could be applicable in relation to AVs. In relation to road dividers, GeoDanmark also provides the layer “Helle”, which contains geometry of traffic islands with the same sub 10cm precision that could also be usable to define road edges even though these have different</w:t>
      </w:r>
      <w:r>
        <w:rPr>
          <w:color w:val="394957"/>
          <w:spacing w:val="-7"/>
        </w:rPr>
        <w:t> </w:t>
      </w:r>
      <w:r>
        <w:rPr>
          <w:color w:val="394957"/>
        </w:rPr>
        <w:t>attributes.</w:t>
      </w:r>
    </w:p>
    <w:p>
      <w:pPr>
        <w:pStyle w:val="BodyText"/>
        <w:spacing w:before="3"/>
        <w:rPr>
          <w:sz w:val="31"/>
        </w:rPr>
      </w:pPr>
    </w:p>
    <w:p>
      <w:pPr>
        <w:pStyle w:val="Heading2"/>
        <w:numPr>
          <w:ilvl w:val="1"/>
          <w:numId w:val="2"/>
        </w:numPr>
        <w:tabs>
          <w:tab w:pos="1234" w:val="left" w:leader="none"/>
        </w:tabs>
        <w:spacing w:line="240" w:lineRule="auto" w:before="0" w:after="0"/>
        <w:ind w:left="1233" w:right="0" w:hanging="1021"/>
        <w:jc w:val="both"/>
        <w:rPr>
          <w:color w:val="15646F"/>
        </w:rPr>
      </w:pPr>
      <w:bookmarkStart w:name="_bookmark40" w:id="66"/>
      <w:bookmarkEnd w:id="66"/>
      <w:r>
        <w:rPr>
          <w:b w:val="0"/>
        </w:rPr>
      </w:r>
      <w:bookmarkStart w:name="_bookmark40" w:id="67"/>
      <w:bookmarkEnd w:id="67"/>
      <w:r>
        <w:rPr>
          <w:color w:val="15646F"/>
        </w:rPr>
        <w:t>Da</w:t>
      </w:r>
      <w:r>
        <w:rPr>
          <w:color w:val="15646F"/>
        </w:rPr>
        <w:t>ta for reactive path</w:t>
      </w:r>
      <w:r>
        <w:rPr>
          <w:color w:val="15646F"/>
          <w:spacing w:val="-2"/>
        </w:rPr>
        <w:t> </w:t>
      </w:r>
      <w:r>
        <w:rPr>
          <w:color w:val="15646F"/>
        </w:rPr>
        <w:t>planning</w:t>
      </w:r>
    </w:p>
    <w:p>
      <w:pPr>
        <w:pStyle w:val="BodyText"/>
        <w:spacing w:before="40"/>
        <w:ind w:left="212" w:right="973"/>
        <w:jc w:val="both"/>
      </w:pPr>
      <w:r>
        <w:rPr>
          <w:color w:val="394957"/>
        </w:rPr>
        <w:t>Reactive path planning refers, as explained in Section 3.5, to the split-second decision making and actions needed</w:t>
      </w:r>
      <w:r>
        <w:rPr>
          <w:color w:val="394957"/>
          <w:spacing w:val="-4"/>
        </w:rPr>
        <w:t> </w:t>
      </w:r>
      <w:r>
        <w:rPr>
          <w:color w:val="394957"/>
        </w:rPr>
        <w:t>because</w:t>
      </w:r>
      <w:r>
        <w:rPr>
          <w:color w:val="394957"/>
          <w:spacing w:val="-2"/>
        </w:rPr>
        <w:t> </w:t>
      </w:r>
      <w:r>
        <w:rPr>
          <w:color w:val="394957"/>
        </w:rPr>
        <w:t>of</w:t>
      </w:r>
      <w:r>
        <w:rPr>
          <w:color w:val="394957"/>
          <w:spacing w:val="-3"/>
        </w:rPr>
        <w:t> </w:t>
      </w:r>
      <w:r>
        <w:rPr>
          <w:color w:val="394957"/>
        </w:rPr>
        <w:t>immediate</w:t>
      </w:r>
      <w:r>
        <w:rPr>
          <w:color w:val="394957"/>
          <w:spacing w:val="-5"/>
        </w:rPr>
        <w:t> </w:t>
      </w:r>
      <w:r>
        <w:rPr>
          <w:color w:val="394957"/>
        </w:rPr>
        <w:t>changes</w:t>
      </w:r>
      <w:r>
        <w:rPr>
          <w:color w:val="394957"/>
          <w:spacing w:val="-2"/>
        </w:rPr>
        <w:t> </w:t>
      </w:r>
      <w:r>
        <w:rPr>
          <w:color w:val="394957"/>
        </w:rPr>
        <w:t>in</w:t>
      </w:r>
      <w:r>
        <w:rPr>
          <w:color w:val="394957"/>
          <w:spacing w:val="-2"/>
        </w:rPr>
        <w:t> </w:t>
      </w:r>
      <w:r>
        <w:rPr>
          <w:color w:val="394957"/>
        </w:rPr>
        <w:t>a</w:t>
      </w:r>
      <w:r>
        <w:rPr>
          <w:color w:val="394957"/>
          <w:spacing w:val="-3"/>
        </w:rPr>
        <w:t> </w:t>
      </w:r>
      <w:r>
        <w:rPr>
          <w:color w:val="394957"/>
        </w:rPr>
        <w:t>CAVs</w:t>
      </w:r>
      <w:r>
        <w:rPr>
          <w:color w:val="394957"/>
          <w:spacing w:val="-3"/>
        </w:rPr>
        <w:t> </w:t>
      </w:r>
      <w:r>
        <w:rPr>
          <w:color w:val="394957"/>
        </w:rPr>
        <w:t>nearby</w:t>
      </w:r>
      <w:r>
        <w:rPr>
          <w:color w:val="394957"/>
          <w:spacing w:val="-6"/>
        </w:rPr>
        <w:t> </w:t>
      </w:r>
      <w:r>
        <w:rPr>
          <w:color w:val="394957"/>
        </w:rPr>
        <w:t>environment.</w:t>
      </w:r>
      <w:r>
        <w:rPr>
          <w:color w:val="394957"/>
          <w:spacing w:val="-5"/>
        </w:rPr>
        <w:t> </w:t>
      </w:r>
      <w:r>
        <w:rPr>
          <w:color w:val="394957"/>
        </w:rPr>
        <w:t>An</w:t>
      </w:r>
      <w:r>
        <w:rPr>
          <w:color w:val="394957"/>
          <w:spacing w:val="-2"/>
        </w:rPr>
        <w:t> </w:t>
      </w:r>
      <w:r>
        <w:rPr>
          <w:color w:val="394957"/>
        </w:rPr>
        <w:t>example</w:t>
      </w:r>
      <w:r>
        <w:rPr>
          <w:color w:val="394957"/>
          <w:spacing w:val="-3"/>
        </w:rPr>
        <w:t> </w:t>
      </w:r>
      <w:r>
        <w:rPr>
          <w:color w:val="394957"/>
        </w:rPr>
        <w:t>of</w:t>
      </w:r>
      <w:r>
        <w:rPr>
          <w:color w:val="394957"/>
          <w:spacing w:val="-2"/>
        </w:rPr>
        <w:t> </w:t>
      </w:r>
      <w:r>
        <w:rPr>
          <w:color w:val="394957"/>
        </w:rPr>
        <w:t>such</w:t>
      </w:r>
      <w:r>
        <w:rPr>
          <w:color w:val="394957"/>
          <w:spacing w:val="-6"/>
        </w:rPr>
        <w:t> </w:t>
      </w:r>
      <w:r>
        <w:rPr>
          <w:color w:val="394957"/>
        </w:rPr>
        <w:t>need</w:t>
      </w:r>
      <w:r>
        <w:rPr>
          <w:color w:val="394957"/>
          <w:spacing w:val="-5"/>
        </w:rPr>
        <w:t> </w:t>
      </w:r>
      <w:r>
        <w:rPr>
          <w:color w:val="394957"/>
        </w:rPr>
        <w:t>could</w:t>
      </w:r>
      <w:r>
        <w:rPr>
          <w:color w:val="394957"/>
          <w:spacing w:val="-3"/>
        </w:rPr>
        <w:t> </w:t>
      </w:r>
      <w:r>
        <w:rPr>
          <w:color w:val="394957"/>
          <w:spacing w:val="6"/>
        </w:rPr>
        <w:t>be</w:t>
      </w:r>
      <w:r>
        <w:rPr>
          <w:color w:val="394957"/>
          <w:spacing w:val="-5"/>
        </w:rPr>
        <w:t> </w:t>
      </w:r>
      <w:r>
        <w:rPr>
          <w:color w:val="394957"/>
        </w:rPr>
        <w:t>to avoid an immediate collision with another car or pedestrians. In the main, geospatial data will provide a supporting role here, with reaction to the immediate environment governed by sensing onboard the vehicle. However, given the data processing requirements of CAVs, it is worth considering how geospatial data can support reactive path</w:t>
      </w:r>
      <w:r>
        <w:rPr>
          <w:color w:val="394957"/>
          <w:spacing w:val="-2"/>
        </w:rPr>
        <w:t> </w:t>
      </w:r>
      <w:r>
        <w:rPr>
          <w:color w:val="394957"/>
        </w:rPr>
        <w:t>planning.</w:t>
      </w:r>
    </w:p>
    <w:p>
      <w:pPr>
        <w:pStyle w:val="BodyText"/>
        <w:spacing w:before="10"/>
      </w:pPr>
    </w:p>
    <w:p>
      <w:pPr>
        <w:pStyle w:val="Heading5"/>
        <w:jc w:val="both"/>
      </w:pPr>
      <w:r>
        <w:rPr>
          <w:color w:val="394957"/>
        </w:rPr>
        <w:t>Table 15: Reactive path comparison</w:t>
      </w:r>
    </w:p>
    <w:p>
      <w:pPr>
        <w:pStyle w:val="BodyText"/>
        <w:spacing w:before="5"/>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4961"/>
      </w:tblGrid>
      <w:tr>
        <w:trPr>
          <w:trHeight w:val="568" w:hRule="atLeast"/>
        </w:trPr>
        <w:tc>
          <w:tcPr>
            <w:tcW w:w="4107" w:type="dxa"/>
            <w:shd w:val="clear" w:color="auto" w:fill="F1F1F1"/>
          </w:tcPr>
          <w:p>
            <w:pPr>
              <w:pStyle w:val="TableParagraph"/>
              <w:spacing w:before="167"/>
              <w:ind w:left="960"/>
              <w:rPr>
                <w:b/>
                <w:sz w:val="20"/>
              </w:rPr>
            </w:pPr>
            <w:r>
              <w:rPr>
                <w:b/>
                <w:sz w:val="20"/>
              </w:rPr>
              <w:t>Reactive path planning</w:t>
            </w:r>
          </w:p>
        </w:tc>
        <w:tc>
          <w:tcPr>
            <w:tcW w:w="4961" w:type="dxa"/>
            <w:shd w:val="clear" w:color="auto" w:fill="F1F1F1"/>
          </w:tcPr>
          <w:p>
            <w:pPr>
              <w:pStyle w:val="TableParagraph"/>
              <w:spacing w:before="167"/>
              <w:ind w:left="1486"/>
              <w:rPr>
                <w:b/>
                <w:sz w:val="20"/>
              </w:rPr>
            </w:pPr>
            <w:r>
              <w:rPr>
                <w:b/>
                <w:sz w:val="20"/>
              </w:rPr>
              <w:t>Available public data</w:t>
            </w:r>
          </w:p>
        </w:tc>
      </w:tr>
      <w:tr>
        <w:trPr>
          <w:trHeight w:val="1033" w:hRule="atLeast"/>
        </w:trPr>
        <w:tc>
          <w:tcPr>
            <w:tcW w:w="4107" w:type="dxa"/>
          </w:tcPr>
          <w:p>
            <w:pPr>
              <w:pStyle w:val="TableParagraph"/>
              <w:spacing w:line="276" w:lineRule="auto"/>
              <w:ind w:left="110" w:right="96"/>
              <w:jc w:val="both"/>
              <w:rPr>
                <w:sz w:val="20"/>
              </w:rPr>
            </w:pPr>
            <w:r>
              <w:rPr>
                <w:color w:val="394957"/>
                <w:sz w:val="20"/>
              </w:rPr>
              <w:t>Obstacles in close vicinity, including pedestrians, objects on the road, collision evasion etc.</w:t>
            </w:r>
          </w:p>
        </w:tc>
        <w:tc>
          <w:tcPr>
            <w:tcW w:w="4961" w:type="dxa"/>
          </w:tcPr>
          <w:p>
            <w:pPr>
              <w:pStyle w:val="TableParagraph"/>
              <w:spacing w:line="229" w:lineRule="exact"/>
              <w:ind w:left="108"/>
              <w:rPr>
                <w:sz w:val="20"/>
              </w:rPr>
            </w:pPr>
            <w:r>
              <w:rPr>
                <w:color w:val="394957"/>
                <w:sz w:val="20"/>
              </w:rPr>
              <w:t>None (largely sensor dependent)</w:t>
            </w:r>
          </w:p>
        </w:tc>
      </w:tr>
    </w:tbl>
    <w:p>
      <w:pPr>
        <w:pStyle w:val="BodyText"/>
        <w:rPr>
          <w:b/>
          <w:sz w:val="22"/>
        </w:rPr>
      </w:pPr>
    </w:p>
    <w:p>
      <w:pPr>
        <w:pStyle w:val="BodyText"/>
        <w:spacing w:before="2"/>
        <w:rPr>
          <w:b/>
          <w:sz w:val="18"/>
        </w:rPr>
      </w:pPr>
    </w:p>
    <w:p>
      <w:pPr>
        <w:pStyle w:val="BodyText"/>
        <w:spacing w:before="1"/>
        <w:ind w:left="212" w:right="977"/>
        <w:jc w:val="both"/>
      </w:pPr>
      <w:r>
        <w:rPr>
          <w:color w:val="394957"/>
        </w:rPr>
        <w:t>As discussed, the reactive path planning element will be largely sensor dependent as the reaction is likely to happen due to a moving object or an immediate change rather than stationary geodata. In such a case, the sensors already know what other objects are in the immediate vicinity of the car and a decision can be made.</w:t>
      </w:r>
    </w:p>
    <w:p>
      <w:pPr>
        <w:pStyle w:val="BodyText"/>
        <w:spacing w:before="9"/>
      </w:pPr>
    </w:p>
    <w:p>
      <w:pPr>
        <w:pStyle w:val="BodyText"/>
        <w:ind w:left="212" w:right="982"/>
        <w:jc w:val="both"/>
      </w:pPr>
      <w:r>
        <w:rPr>
          <w:color w:val="394957"/>
        </w:rPr>
        <w:t>Depending on the variables used in generating a new path around an immediate obstacle some situational geodata could possibly be applied in certain situations. One such example could possibly be to help improve the situational awareness by knowing the height model of terrain around the road to avoid driving off the road without knowing nearby terrain features such as steep</w:t>
      </w:r>
      <w:r>
        <w:rPr>
          <w:color w:val="394957"/>
          <w:spacing w:val="-10"/>
        </w:rPr>
        <w:t> </w:t>
      </w:r>
      <w:r>
        <w:rPr>
          <w:color w:val="394957"/>
        </w:rPr>
        <w:t>falls.</w:t>
      </w:r>
    </w:p>
    <w:p>
      <w:pPr>
        <w:pStyle w:val="BodyText"/>
        <w:spacing w:before="5"/>
        <w:rPr>
          <w:sz w:val="31"/>
        </w:rPr>
      </w:pPr>
    </w:p>
    <w:p>
      <w:pPr>
        <w:pStyle w:val="Heading2"/>
        <w:numPr>
          <w:ilvl w:val="1"/>
          <w:numId w:val="2"/>
        </w:numPr>
        <w:tabs>
          <w:tab w:pos="1234" w:val="left" w:leader="none"/>
        </w:tabs>
        <w:spacing w:line="240" w:lineRule="auto" w:before="0" w:after="0"/>
        <w:ind w:left="1233" w:right="0" w:hanging="1021"/>
        <w:jc w:val="both"/>
        <w:rPr>
          <w:color w:val="15646F"/>
        </w:rPr>
      </w:pPr>
      <w:bookmarkStart w:name="_bookmark41" w:id="68"/>
      <w:bookmarkEnd w:id="68"/>
      <w:r>
        <w:rPr>
          <w:b w:val="0"/>
        </w:rPr>
      </w:r>
      <w:bookmarkStart w:name="_bookmark41" w:id="69"/>
      <w:bookmarkEnd w:id="69"/>
      <w:r>
        <w:rPr>
          <w:color w:val="15646F"/>
        </w:rPr>
        <w:t>Gaps</w:t>
      </w:r>
      <w:r>
        <w:rPr>
          <w:color w:val="15646F"/>
        </w:rPr>
        <w:t> and</w:t>
      </w:r>
      <w:r>
        <w:rPr>
          <w:color w:val="15646F"/>
          <w:spacing w:val="-7"/>
        </w:rPr>
        <w:t> </w:t>
      </w:r>
      <w:r>
        <w:rPr>
          <w:color w:val="15646F"/>
        </w:rPr>
        <w:t>challenges</w:t>
      </w:r>
    </w:p>
    <w:p>
      <w:pPr>
        <w:pStyle w:val="BodyText"/>
        <w:spacing w:before="39"/>
        <w:ind w:left="212" w:right="971"/>
        <w:jc w:val="both"/>
      </w:pPr>
      <w:r>
        <w:rPr>
          <w:color w:val="394957"/>
        </w:rPr>
        <w:t>The strategic planning level is partially covered by existing available data. The most general strategic level data such as basic road geometry, road class information and addresses, exist, have nationwide coverage and are available to use for routing already. Other layers such as traffic restrictions, do not have nation-wide coverage through “Vejman”, the data does however with high likelihood exist within other road systems used by municipalities. In relation to the more secondary and shifting data, such as incidents or road construction, there is a lack of coverage as these services currently exist solely for highways and state roads.</w:t>
      </w:r>
    </w:p>
    <w:p>
      <w:pPr>
        <w:pStyle w:val="BodyText"/>
        <w:spacing w:before="11"/>
      </w:pPr>
    </w:p>
    <w:p>
      <w:pPr>
        <w:pStyle w:val="BodyText"/>
        <w:ind w:left="212" w:right="973"/>
        <w:jc w:val="both"/>
      </w:pPr>
      <w:r>
        <w:rPr>
          <w:color w:val="394957"/>
        </w:rPr>
        <w:t>The only services that have large challenges are parking and weather services. The challenges for the categories are different in nature. Weather data services do exist, but suffer from imprecision to what specific parts of road is suffering from fog or rain at a given moment. In comparison, the parking data that exists is generally sparse and static with individual publishing. In both cases, it is expected that these data have the potential</w:t>
      </w:r>
      <w:r>
        <w:rPr>
          <w:color w:val="394957"/>
          <w:spacing w:val="-14"/>
        </w:rPr>
        <w:t> </w:t>
      </w:r>
      <w:r>
        <w:rPr>
          <w:color w:val="394957"/>
        </w:rPr>
        <w:t>to</w:t>
      </w:r>
      <w:r>
        <w:rPr>
          <w:color w:val="394957"/>
          <w:spacing w:val="-11"/>
        </w:rPr>
        <w:t> </w:t>
      </w:r>
      <w:r>
        <w:rPr>
          <w:color w:val="394957"/>
        </w:rPr>
        <w:t>enhance</w:t>
      </w:r>
      <w:r>
        <w:rPr>
          <w:color w:val="394957"/>
          <w:spacing w:val="-13"/>
        </w:rPr>
        <w:t> </w:t>
      </w:r>
      <w:r>
        <w:rPr>
          <w:color w:val="394957"/>
        </w:rPr>
        <w:t>CAV</w:t>
      </w:r>
      <w:r>
        <w:rPr>
          <w:color w:val="394957"/>
          <w:spacing w:val="-13"/>
        </w:rPr>
        <w:t> </w:t>
      </w:r>
      <w:r>
        <w:rPr>
          <w:color w:val="394957"/>
        </w:rPr>
        <w:t>operations,</w:t>
      </w:r>
      <w:r>
        <w:rPr>
          <w:color w:val="394957"/>
          <w:spacing w:val="-13"/>
        </w:rPr>
        <w:t> </w:t>
      </w:r>
      <w:r>
        <w:rPr>
          <w:color w:val="394957"/>
        </w:rPr>
        <w:t>particularly</w:t>
      </w:r>
      <w:r>
        <w:rPr>
          <w:color w:val="394957"/>
          <w:spacing w:val="-16"/>
        </w:rPr>
        <w:t> </w:t>
      </w:r>
      <w:r>
        <w:rPr>
          <w:color w:val="394957"/>
        </w:rPr>
        <w:t>for</w:t>
      </w:r>
      <w:r>
        <w:rPr>
          <w:color w:val="394957"/>
          <w:spacing w:val="-12"/>
        </w:rPr>
        <w:t> </w:t>
      </w:r>
      <w:r>
        <w:rPr>
          <w:color w:val="394957"/>
        </w:rPr>
        <w:t>the</w:t>
      </w:r>
      <w:r>
        <w:rPr>
          <w:color w:val="394957"/>
          <w:spacing w:val="-12"/>
        </w:rPr>
        <w:t> </w:t>
      </w:r>
      <w:r>
        <w:rPr>
          <w:color w:val="394957"/>
        </w:rPr>
        <w:t>customer</w:t>
      </w:r>
      <w:r>
        <w:rPr>
          <w:color w:val="394957"/>
          <w:spacing w:val="-12"/>
        </w:rPr>
        <w:t> </w:t>
      </w:r>
      <w:r>
        <w:rPr>
          <w:color w:val="394957"/>
        </w:rPr>
        <w:t>experience.</w:t>
      </w:r>
      <w:r>
        <w:rPr>
          <w:color w:val="394957"/>
          <w:spacing w:val="-13"/>
        </w:rPr>
        <w:t> </w:t>
      </w:r>
      <w:r>
        <w:rPr>
          <w:color w:val="394957"/>
        </w:rPr>
        <w:t>It</w:t>
      </w:r>
      <w:r>
        <w:rPr>
          <w:color w:val="394957"/>
          <w:spacing w:val="-13"/>
        </w:rPr>
        <w:t> </w:t>
      </w:r>
      <w:r>
        <w:rPr>
          <w:color w:val="394957"/>
        </w:rPr>
        <w:t>is</w:t>
      </w:r>
      <w:r>
        <w:rPr>
          <w:color w:val="394957"/>
          <w:spacing w:val="-9"/>
        </w:rPr>
        <w:t> </w:t>
      </w:r>
      <w:r>
        <w:rPr>
          <w:color w:val="394957"/>
        </w:rPr>
        <w:t>unlikely,</w:t>
      </w:r>
      <w:r>
        <w:rPr>
          <w:color w:val="394957"/>
          <w:spacing w:val="-13"/>
        </w:rPr>
        <w:t> </w:t>
      </w:r>
      <w:r>
        <w:rPr>
          <w:color w:val="394957"/>
        </w:rPr>
        <w:t>however,</w:t>
      </w:r>
      <w:r>
        <w:rPr>
          <w:color w:val="394957"/>
          <w:spacing w:val="-12"/>
        </w:rPr>
        <w:t> </w:t>
      </w:r>
      <w:r>
        <w:rPr>
          <w:color w:val="394957"/>
        </w:rPr>
        <w:t>that</w:t>
      </w:r>
      <w:r>
        <w:rPr>
          <w:color w:val="394957"/>
          <w:spacing w:val="-13"/>
        </w:rPr>
        <w:t> </w:t>
      </w:r>
      <w:r>
        <w:rPr>
          <w:color w:val="394957"/>
        </w:rPr>
        <w:t>CAV operations</w:t>
      </w:r>
      <w:r>
        <w:rPr>
          <w:color w:val="394957"/>
          <w:spacing w:val="-2"/>
        </w:rPr>
        <w:t> </w:t>
      </w:r>
      <w:r>
        <w:rPr>
          <w:color w:val="394957"/>
        </w:rPr>
        <w:t>will</w:t>
      </w:r>
      <w:r>
        <w:rPr>
          <w:color w:val="394957"/>
          <w:spacing w:val="-4"/>
        </w:rPr>
        <w:t> </w:t>
      </w:r>
      <w:r>
        <w:rPr>
          <w:color w:val="394957"/>
        </w:rPr>
        <w:t>be</w:t>
      </w:r>
      <w:r>
        <w:rPr>
          <w:color w:val="394957"/>
          <w:spacing w:val="-3"/>
        </w:rPr>
        <w:t> </w:t>
      </w:r>
      <w:r>
        <w:rPr>
          <w:color w:val="394957"/>
        </w:rPr>
        <w:t>reliant</w:t>
      </w:r>
      <w:r>
        <w:rPr>
          <w:color w:val="394957"/>
          <w:spacing w:val="-5"/>
        </w:rPr>
        <w:t> </w:t>
      </w:r>
      <w:r>
        <w:rPr>
          <w:color w:val="394957"/>
        </w:rPr>
        <w:t>on</w:t>
      </w:r>
      <w:r>
        <w:rPr>
          <w:color w:val="394957"/>
          <w:spacing w:val="-2"/>
        </w:rPr>
        <w:t> </w:t>
      </w:r>
      <w:r>
        <w:rPr>
          <w:color w:val="394957"/>
        </w:rPr>
        <w:t>these</w:t>
      </w:r>
      <w:r>
        <w:rPr>
          <w:color w:val="394957"/>
          <w:spacing w:val="-6"/>
        </w:rPr>
        <w:t> </w:t>
      </w:r>
      <w:r>
        <w:rPr>
          <w:color w:val="394957"/>
        </w:rPr>
        <w:t>services.</w:t>
      </w:r>
      <w:r>
        <w:rPr>
          <w:color w:val="394957"/>
          <w:spacing w:val="-2"/>
        </w:rPr>
        <w:t> </w:t>
      </w:r>
      <w:r>
        <w:rPr>
          <w:color w:val="394957"/>
        </w:rPr>
        <w:t>This</w:t>
      </w:r>
      <w:r>
        <w:rPr>
          <w:color w:val="394957"/>
          <w:spacing w:val="-4"/>
        </w:rPr>
        <w:t> </w:t>
      </w:r>
      <w:r>
        <w:rPr>
          <w:color w:val="394957"/>
        </w:rPr>
        <w:t>means</w:t>
      </w:r>
      <w:r>
        <w:rPr>
          <w:color w:val="394957"/>
          <w:spacing w:val="-4"/>
        </w:rPr>
        <w:t> </w:t>
      </w:r>
      <w:r>
        <w:rPr>
          <w:color w:val="394957"/>
        </w:rPr>
        <w:t>that</w:t>
      </w:r>
      <w:r>
        <w:rPr>
          <w:color w:val="394957"/>
          <w:spacing w:val="-5"/>
        </w:rPr>
        <w:t> </w:t>
      </w:r>
      <w:r>
        <w:rPr>
          <w:color w:val="394957"/>
          <w:spacing w:val="2"/>
        </w:rPr>
        <w:t>the</w:t>
      </w:r>
      <w:r>
        <w:rPr>
          <w:color w:val="394957"/>
          <w:spacing w:val="-2"/>
        </w:rPr>
        <w:t> </w:t>
      </w:r>
      <w:r>
        <w:rPr>
          <w:color w:val="394957"/>
        </w:rPr>
        <w:t>basic</w:t>
      </w:r>
      <w:r>
        <w:rPr>
          <w:color w:val="394957"/>
          <w:spacing w:val="-2"/>
        </w:rPr>
        <w:t> </w:t>
      </w:r>
      <w:r>
        <w:rPr>
          <w:color w:val="394957"/>
        </w:rPr>
        <w:t>data</w:t>
      </w:r>
      <w:r>
        <w:rPr>
          <w:color w:val="394957"/>
          <w:spacing w:val="-5"/>
        </w:rPr>
        <w:t> </w:t>
      </w:r>
      <w:r>
        <w:rPr>
          <w:color w:val="394957"/>
        </w:rPr>
        <w:t>needed</w:t>
      </w:r>
      <w:r>
        <w:rPr>
          <w:color w:val="394957"/>
          <w:spacing w:val="-6"/>
        </w:rPr>
        <w:t> </w:t>
      </w:r>
      <w:r>
        <w:rPr>
          <w:color w:val="394957"/>
        </w:rPr>
        <w:t>for</w:t>
      </w:r>
      <w:r>
        <w:rPr>
          <w:color w:val="394957"/>
          <w:spacing w:val="-4"/>
        </w:rPr>
        <w:t> </w:t>
      </w:r>
      <w:r>
        <w:rPr>
          <w:color w:val="394957"/>
        </w:rPr>
        <w:t>strategic</w:t>
      </w:r>
      <w:r>
        <w:rPr>
          <w:color w:val="394957"/>
          <w:spacing w:val="-4"/>
        </w:rPr>
        <w:t> </w:t>
      </w:r>
      <w:r>
        <w:rPr>
          <w:color w:val="394957"/>
        </w:rPr>
        <w:t>path</w:t>
      </w:r>
      <w:r>
        <w:rPr>
          <w:color w:val="394957"/>
          <w:spacing w:val="-5"/>
        </w:rPr>
        <w:t> </w:t>
      </w:r>
      <w:r>
        <w:rPr>
          <w:color w:val="394957"/>
        </w:rPr>
        <w:t>planning does</w:t>
      </w:r>
      <w:r>
        <w:rPr>
          <w:color w:val="394957"/>
          <w:spacing w:val="-7"/>
        </w:rPr>
        <w:t> </w:t>
      </w:r>
      <w:r>
        <w:rPr>
          <w:color w:val="394957"/>
        </w:rPr>
        <w:t>exist</w:t>
      </w:r>
      <w:r>
        <w:rPr>
          <w:color w:val="394957"/>
          <w:spacing w:val="-7"/>
        </w:rPr>
        <w:t> </w:t>
      </w:r>
      <w:r>
        <w:rPr>
          <w:color w:val="394957"/>
        </w:rPr>
        <w:t>and</w:t>
      </w:r>
      <w:r>
        <w:rPr>
          <w:color w:val="394957"/>
          <w:spacing w:val="-8"/>
        </w:rPr>
        <w:t> </w:t>
      </w:r>
      <w:r>
        <w:rPr>
          <w:color w:val="394957"/>
        </w:rPr>
        <w:t>otherwise</w:t>
      </w:r>
      <w:r>
        <w:rPr>
          <w:color w:val="394957"/>
          <w:spacing w:val="-7"/>
        </w:rPr>
        <w:t> </w:t>
      </w:r>
      <w:r>
        <w:rPr>
          <w:color w:val="394957"/>
        </w:rPr>
        <w:t>needed</w:t>
      </w:r>
      <w:r>
        <w:rPr>
          <w:color w:val="394957"/>
          <w:spacing w:val="-8"/>
        </w:rPr>
        <w:t> </w:t>
      </w:r>
      <w:r>
        <w:rPr>
          <w:color w:val="394957"/>
        </w:rPr>
        <w:t>data</w:t>
      </w:r>
      <w:r>
        <w:rPr>
          <w:color w:val="394957"/>
          <w:spacing w:val="-7"/>
        </w:rPr>
        <w:t> </w:t>
      </w:r>
      <w:r>
        <w:rPr>
          <w:color w:val="394957"/>
        </w:rPr>
        <w:t>for</w:t>
      </w:r>
      <w:r>
        <w:rPr>
          <w:color w:val="394957"/>
          <w:spacing w:val="-7"/>
        </w:rPr>
        <w:t> </w:t>
      </w:r>
      <w:r>
        <w:rPr>
          <w:color w:val="394957"/>
        </w:rPr>
        <w:t>CAV</w:t>
      </w:r>
      <w:r>
        <w:rPr>
          <w:color w:val="394957"/>
          <w:spacing w:val="-7"/>
        </w:rPr>
        <w:t> </w:t>
      </w:r>
      <w:r>
        <w:rPr>
          <w:color w:val="394957"/>
        </w:rPr>
        <w:t>strategic</w:t>
      </w:r>
      <w:r>
        <w:rPr>
          <w:color w:val="394957"/>
          <w:spacing w:val="-7"/>
        </w:rPr>
        <w:t> </w:t>
      </w:r>
      <w:r>
        <w:rPr>
          <w:color w:val="394957"/>
        </w:rPr>
        <w:t>planning</w:t>
      </w:r>
      <w:r>
        <w:rPr>
          <w:color w:val="394957"/>
          <w:spacing w:val="-7"/>
        </w:rPr>
        <w:t> </w:t>
      </w:r>
      <w:r>
        <w:rPr>
          <w:color w:val="394957"/>
        </w:rPr>
        <w:t>can</w:t>
      </w:r>
      <w:r>
        <w:rPr>
          <w:color w:val="394957"/>
          <w:spacing w:val="-7"/>
        </w:rPr>
        <w:t> </w:t>
      </w:r>
      <w:r>
        <w:rPr>
          <w:color w:val="394957"/>
        </w:rPr>
        <w:t>be</w:t>
      </w:r>
      <w:r>
        <w:rPr>
          <w:color w:val="394957"/>
          <w:spacing w:val="-8"/>
        </w:rPr>
        <w:t> </w:t>
      </w:r>
      <w:r>
        <w:rPr>
          <w:color w:val="394957"/>
        </w:rPr>
        <w:t>covered</w:t>
      </w:r>
      <w:r>
        <w:rPr>
          <w:color w:val="394957"/>
          <w:spacing w:val="-7"/>
        </w:rPr>
        <w:t> </w:t>
      </w:r>
      <w:r>
        <w:rPr>
          <w:color w:val="394957"/>
        </w:rPr>
        <w:t>by</w:t>
      </w:r>
      <w:r>
        <w:rPr>
          <w:color w:val="394957"/>
          <w:spacing w:val="-11"/>
        </w:rPr>
        <w:t> </w:t>
      </w:r>
      <w:r>
        <w:rPr>
          <w:color w:val="394957"/>
        </w:rPr>
        <w:t>improving</w:t>
      </w:r>
      <w:r>
        <w:rPr>
          <w:color w:val="394957"/>
          <w:spacing w:val="-7"/>
        </w:rPr>
        <w:t> </w:t>
      </w:r>
      <w:r>
        <w:rPr>
          <w:color w:val="394957"/>
        </w:rPr>
        <w:t>and</w:t>
      </w:r>
      <w:r>
        <w:rPr>
          <w:color w:val="394957"/>
          <w:spacing w:val="-7"/>
        </w:rPr>
        <w:t> </w:t>
      </w:r>
      <w:r>
        <w:rPr>
          <w:color w:val="394957"/>
        </w:rPr>
        <w:t>expanding existing services or by congregating existing</w:t>
      </w:r>
      <w:r>
        <w:rPr>
          <w:color w:val="394957"/>
          <w:spacing w:val="-7"/>
        </w:rPr>
        <w:t> </w:t>
      </w:r>
      <w:r>
        <w:rPr>
          <w:color w:val="394957"/>
        </w:rPr>
        <w:t>data.</w:t>
      </w:r>
    </w:p>
    <w:p>
      <w:pPr>
        <w:spacing w:after="0"/>
        <w:jc w:val="both"/>
        <w:sectPr>
          <w:pgSz w:w="11910" w:h="16840"/>
          <w:pgMar w:header="0" w:footer="467" w:top="880" w:bottom="960" w:left="920" w:right="160"/>
        </w:sectPr>
      </w:pPr>
    </w:p>
    <w:p>
      <w:pPr>
        <w:pStyle w:val="BodyText"/>
        <w:spacing w:before="63"/>
        <w:ind w:left="212"/>
      </w:pPr>
      <w:r>
        <w:rPr>
          <w:color w:val="394957"/>
        </w:rPr>
        <w:t>As the strategic path planning datasets aren’t uniquely necessary for the immediate driving abilities of the car</w:t>
      </w:r>
    </w:p>
    <w:p>
      <w:pPr>
        <w:pStyle w:val="BodyText"/>
        <w:spacing w:before="1"/>
        <w:ind w:left="212" w:right="978"/>
        <w:jc w:val="both"/>
      </w:pPr>
      <w:r>
        <w:rPr>
          <w:color w:val="394957"/>
        </w:rPr>
        <w:t>– as they are mainly provided initially by the map-provider, but rather for the route planning and thereby for mapping companies to integrate and use as a connection to local authorities.</w:t>
      </w:r>
    </w:p>
    <w:p>
      <w:pPr>
        <w:pStyle w:val="BodyText"/>
        <w:spacing w:before="11"/>
      </w:pPr>
    </w:p>
    <w:p>
      <w:pPr>
        <w:pStyle w:val="BodyText"/>
        <w:ind w:left="212" w:right="973"/>
        <w:jc w:val="both"/>
      </w:pPr>
      <w:r>
        <w:rPr>
          <w:color w:val="394957"/>
        </w:rPr>
        <w:t>The tactical path planning requirement of detailed data with high precision leads to challenges for a lot of existing geodata. This becomes clear when comparing the difference in the existing available data and the data</w:t>
      </w:r>
      <w:r>
        <w:rPr>
          <w:color w:val="394957"/>
          <w:spacing w:val="-8"/>
        </w:rPr>
        <w:t> </w:t>
      </w:r>
      <w:r>
        <w:rPr>
          <w:color w:val="394957"/>
        </w:rPr>
        <w:t>needs</w:t>
      </w:r>
      <w:r>
        <w:rPr>
          <w:color w:val="394957"/>
          <w:spacing w:val="-9"/>
        </w:rPr>
        <w:t> </w:t>
      </w:r>
      <w:r>
        <w:rPr>
          <w:color w:val="394957"/>
        </w:rPr>
        <w:t>of</w:t>
      </w:r>
      <w:r>
        <w:rPr>
          <w:color w:val="394957"/>
          <w:spacing w:val="-8"/>
        </w:rPr>
        <w:t> </w:t>
      </w:r>
      <w:r>
        <w:rPr>
          <w:color w:val="394957"/>
        </w:rPr>
        <w:t>CAVs</w:t>
      </w:r>
      <w:r>
        <w:rPr>
          <w:color w:val="394957"/>
          <w:spacing w:val="-9"/>
        </w:rPr>
        <w:t> </w:t>
      </w:r>
      <w:r>
        <w:rPr>
          <w:color w:val="394957"/>
        </w:rPr>
        <w:t>on</w:t>
      </w:r>
      <w:r>
        <w:rPr>
          <w:color w:val="394957"/>
          <w:spacing w:val="-10"/>
        </w:rPr>
        <w:t> </w:t>
      </w:r>
      <w:r>
        <w:rPr>
          <w:color w:val="394957"/>
        </w:rPr>
        <w:t>a</w:t>
      </w:r>
      <w:r>
        <w:rPr>
          <w:color w:val="394957"/>
          <w:spacing w:val="-10"/>
        </w:rPr>
        <w:t> </w:t>
      </w:r>
      <w:r>
        <w:rPr>
          <w:color w:val="394957"/>
        </w:rPr>
        <w:t>tactical</w:t>
      </w:r>
      <w:r>
        <w:rPr>
          <w:color w:val="394957"/>
          <w:spacing w:val="-10"/>
        </w:rPr>
        <w:t> </w:t>
      </w:r>
      <w:r>
        <w:rPr>
          <w:color w:val="394957"/>
        </w:rPr>
        <w:t>level.</w:t>
      </w:r>
      <w:r>
        <w:rPr>
          <w:color w:val="394957"/>
          <w:spacing w:val="-8"/>
        </w:rPr>
        <w:t> </w:t>
      </w:r>
      <w:r>
        <w:rPr>
          <w:color w:val="394957"/>
        </w:rPr>
        <w:t>Some</w:t>
      </w:r>
      <w:r>
        <w:rPr>
          <w:color w:val="394957"/>
          <w:spacing w:val="-6"/>
        </w:rPr>
        <w:t> </w:t>
      </w:r>
      <w:r>
        <w:rPr>
          <w:color w:val="394957"/>
        </w:rPr>
        <w:t>required</w:t>
      </w:r>
      <w:r>
        <w:rPr>
          <w:color w:val="394957"/>
          <w:spacing w:val="-8"/>
        </w:rPr>
        <w:t> </w:t>
      </w:r>
      <w:r>
        <w:rPr>
          <w:color w:val="394957"/>
        </w:rPr>
        <w:t>data,</w:t>
      </w:r>
      <w:r>
        <w:rPr>
          <w:color w:val="394957"/>
          <w:spacing w:val="-11"/>
        </w:rPr>
        <w:t> </w:t>
      </w:r>
      <w:r>
        <w:rPr>
          <w:color w:val="394957"/>
        </w:rPr>
        <w:t>such</w:t>
      </w:r>
      <w:r>
        <w:rPr>
          <w:color w:val="394957"/>
          <w:spacing w:val="-8"/>
        </w:rPr>
        <w:t> </w:t>
      </w:r>
      <w:r>
        <w:rPr>
          <w:color w:val="394957"/>
        </w:rPr>
        <w:t>as</w:t>
      </w:r>
      <w:r>
        <w:rPr>
          <w:color w:val="394957"/>
          <w:spacing w:val="-9"/>
        </w:rPr>
        <w:t> </w:t>
      </w:r>
      <w:r>
        <w:rPr>
          <w:color w:val="394957"/>
        </w:rPr>
        <w:t>road</w:t>
      </w:r>
      <w:r>
        <w:rPr>
          <w:color w:val="394957"/>
          <w:spacing w:val="-7"/>
        </w:rPr>
        <w:t> </w:t>
      </w:r>
      <w:r>
        <w:rPr>
          <w:color w:val="394957"/>
        </w:rPr>
        <w:t>lane</w:t>
      </w:r>
      <w:r>
        <w:rPr>
          <w:color w:val="394957"/>
          <w:spacing w:val="-11"/>
        </w:rPr>
        <w:t> </w:t>
      </w:r>
      <w:r>
        <w:rPr>
          <w:color w:val="394957"/>
        </w:rPr>
        <w:t>geometry,</w:t>
      </w:r>
      <w:r>
        <w:rPr>
          <w:color w:val="394957"/>
          <w:spacing w:val="-10"/>
        </w:rPr>
        <w:t> </w:t>
      </w:r>
      <w:r>
        <w:rPr>
          <w:color w:val="394957"/>
        </w:rPr>
        <w:t>intersections</w:t>
      </w:r>
      <w:r>
        <w:rPr>
          <w:color w:val="394957"/>
          <w:spacing w:val="-9"/>
        </w:rPr>
        <w:t> </w:t>
      </w:r>
      <w:r>
        <w:rPr>
          <w:color w:val="394957"/>
        </w:rPr>
        <w:t>or</w:t>
      </w:r>
      <w:r>
        <w:rPr>
          <w:color w:val="394957"/>
          <w:spacing w:val="-9"/>
        </w:rPr>
        <w:t> </w:t>
      </w:r>
      <w:r>
        <w:rPr>
          <w:color w:val="394957"/>
        </w:rPr>
        <w:t>paint markings</w:t>
      </w:r>
      <w:r>
        <w:rPr>
          <w:color w:val="394957"/>
          <w:spacing w:val="-11"/>
        </w:rPr>
        <w:t> </w:t>
      </w:r>
      <w:r>
        <w:rPr>
          <w:color w:val="394957"/>
        </w:rPr>
        <w:t>are</w:t>
      </w:r>
      <w:r>
        <w:rPr>
          <w:color w:val="394957"/>
          <w:spacing w:val="-11"/>
        </w:rPr>
        <w:t> </w:t>
      </w:r>
      <w:r>
        <w:rPr>
          <w:color w:val="394957"/>
        </w:rPr>
        <w:t>either</w:t>
      </w:r>
      <w:r>
        <w:rPr>
          <w:color w:val="394957"/>
          <w:spacing w:val="-11"/>
        </w:rPr>
        <w:t> </w:t>
      </w:r>
      <w:r>
        <w:rPr>
          <w:color w:val="394957"/>
        </w:rPr>
        <w:t>non-existent</w:t>
      </w:r>
      <w:r>
        <w:rPr>
          <w:color w:val="394957"/>
          <w:spacing w:val="-12"/>
        </w:rPr>
        <w:t> </w:t>
      </w:r>
      <w:r>
        <w:rPr>
          <w:color w:val="394957"/>
        </w:rPr>
        <w:t>or</w:t>
      </w:r>
      <w:r>
        <w:rPr>
          <w:color w:val="394957"/>
          <w:spacing w:val="-8"/>
        </w:rPr>
        <w:t> </w:t>
      </w:r>
      <w:r>
        <w:rPr>
          <w:color w:val="394957"/>
        </w:rPr>
        <w:t>not</w:t>
      </w:r>
      <w:r>
        <w:rPr>
          <w:color w:val="394957"/>
          <w:spacing w:val="-10"/>
        </w:rPr>
        <w:t> </w:t>
      </w:r>
      <w:r>
        <w:rPr>
          <w:color w:val="394957"/>
        </w:rPr>
        <w:t>publicly</w:t>
      </w:r>
      <w:r>
        <w:rPr>
          <w:color w:val="394957"/>
          <w:spacing w:val="-13"/>
        </w:rPr>
        <w:t> </w:t>
      </w:r>
      <w:r>
        <w:rPr>
          <w:color w:val="394957"/>
        </w:rPr>
        <w:t>available.</w:t>
      </w:r>
      <w:r>
        <w:rPr>
          <w:color w:val="394957"/>
          <w:spacing w:val="-12"/>
        </w:rPr>
        <w:t> </w:t>
      </w:r>
      <w:r>
        <w:rPr>
          <w:color w:val="394957"/>
        </w:rPr>
        <w:t>This</w:t>
      </w:r>
      <w:r>
        <w:rPr>
          <w:color w:val="394957"/>
          <w:spacing w:val="-10"/>
        </w:rPr>
        <w:t> </w:t>
      </w:r>
      <w:r>
        <w:rPr>
          <w:color w:val="394957"/>
        </w:rPr>
        <w:t>could</w:t>
      </w:r>
      <w:r>
        <w:rPr>
          <w:color w:val="394957"/>
          <w:spacing w:val="-12"/>
        </w:rPr>
        <w:t> </w:t>
      </w:r>
      <w:r>
        <w:rPr>
          <w:color w:val="394957"/>
        </w:rPr>
        <w:t>potentially</w:t>
      </w:r>
      <w:r>
        <w:rPr>
          <w:color w:val="394957"/>
          <w:spacing w:val="-13"/>
        </w:rPr>
        <w:t> </w:t>
      </w:r>
      <w:r>
        <w:rPr>
          <w:color w:val="394957"/>
        </w:rPr>
        <w:t>lead</w:t>
      </w:r>
      <w:r>
        <w:rPr>
          <w:color w:val="394957"/>
          <w:spacing w:val="-12"/>
        </w:rPr>
        <w:t> </w:t>
      </w:r>
      <w:r>
        <w:rPr>
          <w:color w:val="394957"/>
        </w:rPr>
        <w:t>to</w:t>
      </w:r>
      <w:r>
        <w:rPr>
          <w:color w:val="394957"/>
          <w:spacing w:val="-10"/>
        </w:rPr>
        <w:t> </w:t>
      </w:r>
      <w:r>
        <w:rPr>
          <w:color w:val="394957"/>
        </w:rPr>
        <w:t>a</w:t>
      </w:r>
      <w:r>
        <w:rPr>
          <w:color w:val="394957"/>
          <w:spacing w:val="-10"/>
        </w:rPr>
        <w:t> </w:t>
      </w:r>
      <w:r>
        <w:rPr>
          <w:color w:val="394957"/>
        </w:rPr>
        <w:t>large</w:t>
      </w:r>
      <w:r>
        <w:rPr>
          <w:color w:val="394957"/>
          <w:spacing w:val="-9"/>
        </w:rPr>
        <w:t> </w:t>
      </w:r>
      <w:r>
        <w:rPr>
          <w:color w:val="394957"/>
        </w:rPr>
        <w:t>gap</w:t>
      </w:r>
      <w:r>
        <w:rPr>
          <w:color w:val="394957"/>
          <w:spacing w:val="-12"/>
        </w:rPr>
        <w:t> </w:t>
      </w:r>
      <w:r>
        <w:rPr>
          <w:color w:val="394957"/>
        </w:rPr>
        <w:t>if</w:t>
      </w:r>
      <w:r>
        <w:rPr>
          <w:color w:val="394957"/>
          <w:spacing w:val="-9"/>
        </w:rPr>
        <w:t> </w:t>
      </w:r>
      <w:r>
        <w:rPr>
          <w:color w:val="394957"/>
        </w:rPr>
        <w:t>the</w:t>
      </w:r>
      <w:r>
        <w:rPr>
          <w:color w:val="394957"/>
          <w:spacing w:val="-12"/>
        </w:rPr>
        <w:t> </w:t>
      </w:r>
      <w:r>
        <w:rPr>
          <w:color w:val="394957"/>
        </w:rPr>
        <w:t>former rather than the latter is the case. One solution to bridge this gap could be to collect or create the data for example using for photo recognition and machine learning as some map companies do, but a process such as that could likely be both expensive and hard to estimate the value of. Especially considering private map companies are already in the process of creating their own data. This is an area where it is highly likely that CAV operations will require data, particularly when considering the processing requirements of on-board sensors. Access to high precision maps and roadway models could great increase the efficiency and effectiveness of CAVs, and help to convince stakeholders of their</w:t>
      </w:r>
      <w:r>
        <w:rPr>
          <w:color w:val="394957"/>
          <w:spacing w:val="-1"/>
        </w:rPr>
        <w:t> </w:t>
      </w:r>
      <w:r>
        <w:rPr>
          <w:color w:val="394957"/>
        </w:rPr>
        <w:t>safety.</w:t>
      </w:r>
    </w:p>
    <w:p>
      <w:pPr>
        <w:pStyle w:val="BodyText"/>
        <w:spacing w:before="10"/>
      </w:pPr>
    </w:p>
    <w:p>
      <w:pPr>
        <w:pStyle w:val="BodyText"/>
        <w:ind w:left="212" w:right="973"/>
        <w:jc w:val="both"/>
      </w:pPr>
      <w:r>
        <w:rPr>
          <w:color w:val="394957"/>
        </w:rPr>
        <w:t>Data</w:t>
      </w:r>
      <w:r>
        <w:rPr>
          <w:color w:val="394957"/>
          <w:spacing w:val="-3"/>
        </w:rPr>
        <w:t> </w:t>
      </w:r>
      <w:r>
        <w:rPr>
          <w:color w:val="394957"/>
        </w:rPr>
        <w:t>such</w:t>
      </w:r>
      <w:r>
        <w:rPr>
          <w:color w:val="394957"/>
          <w:spacing w:val="-2"/>
        </w:rPr>
        <w:t> </w:t>
      </w:r>
      <w:r>
        <w:rPr>
          <w:color w:val="394957"/>
        </w:rPr>
        <w:t>as</w:t>
      </w:r>
      <w:r>
        <w:rPr>
          <w:color w:val="394957"/>
          <w:spacing w:val="-3"/>
        </w:rPr>
        <w:t> </w:t>
      </w:r>
      <w:r>
        <w:rPr>
          <w:color w:val="394957"/>
        </w:rPr>
        <w:t>road</w:t>
      </w:r>
      <w:r>
        <w:rPr>
          <w:color w:val="394957"/>
          <w:spacing w:val="-5"/>
        </w:rPr>
        <w:t> </w:t>
      </w:r>
      <w:r>
        <w:rPr>
          <w:color w:val="394957"/>
        </w:rPr>
        <w:t>signs</w:t>
      </w:r>
      <w:r>
        <w:rPr>
          <w:color w:val="394957"/>
          <w:spacing w:val="-1"/>
        </w:rPr>
        <w:t> </w:t>
      </w:r>
      <w:r>
        <w:rPr>
          <w:color w:val="394957"/>
        </w:rPr>
        <w:t>are</w:t>
      </w:r>
      <w:r>
        <w:rPr>
          <w:color w:val="394957"/>
          <w:spacing w:val="-5"/>
        </w:rPr>
        <w:t> </w:t>
      </w:r>
      <w:r>
        <w:rPr>
          <w:color w:val="394957"/>
        </w:rPr>
        <w:t>available</w:t>
      </w:r>
      <w:r>
        <w:rPr>
          <w:color w:val="394957"/>
          <w:spacing w:val="-2"/>
        </w:rPr>
        <w:t> </w:t>
      </w:r>
      <w:r>
        <w:rPr>
          <w:color w:val="394957"/>
        </w:rPr>
        <w:t>through</w:t>
      </w:r>
      <w:r>
        <w:rPr>
          <w:color w:val="394957"/>
          <w:spacing w:val="-3"/>
        </w:rPr>
        <w:t> </w:t>
      </w:r>
      <w:r>
        <w:rPr>
          <w:color w:val="394957"/>
        </w:rPr>
        <w:t>the</w:t>
      </w:r>
      <w:r>
        <w:rPr>
          <w:color w:val="394957"/>
          <w:spacing w:val="-2"/>
        </w:rPr>
        <w:t> </w:t>
      </w:r>
      <w:r>
        <w:rPr>
          <w:color w:val="394957"/>
        </w:rPr>
        <w:t>national</w:t>
      </w:r>
      <w:r>
        <w:rPr>
          <w:color w:val="394957"/>
          <w:spacing w:val="-3"/>
        </w:rPr>
        <w:t> </w:t>
      </w:r>
      <w:r>
        <w:rPr>
          <w:color w:val="394957"/>
        </w:rPr>
        <w:t>access</w:t>
      </w:r>
      <w:r>
        <w:rPr>
          <w:color w:val="394957"/>
          <w:spacing w:val="-3"/>
        </w:rPr>
        <w:t> </w:t>
      </w:r>
      <w:r>
        <w:rPr>
          <w:color w:val="394957"/>
        </w:rPr>
        <w:t>point</w:t>
      </w:r>
      <w:r>
        <w:rPr>
          <w:color w:val="394957"/>
          <w:spacing w:val="-3"/>
        </w:rPr>
        <w:t> </w:t>
      </w:r>
      <w:r>
        <w:rPr>
          <w:color w:val="394957"/>
        </w:rPr>
        <w:t>but</w:t>
      </w:r>
      <w:r>
        <w:rPr>
          <w:color w:val="394957"/>
          <w:spacing w:val="-1"/>
        </w:rPr>
        <w:t> </w:t>
      </w:r>
      <w:r>
        <w:rPr>
          <w:color w:val="394957"/>
        </w:rPr>
        <w:t>only</w:t>
      </w:r>
      <w:r>
        <w:rPr>
          <w:color w:val="394957"/>
          <w:spacing w:val="-8"/>
        </w:rPr>
        <w:t> </w:t>
      </w:r>
      <w:r>
        <w:rPr>
          <w:color w:val="394957"/>
        </w:rPr>
        <w:t>for</w:t>
      </w:r>
      <w:r>
        <w:rPr>
          <w:color w:val="394957"/>
          <w:spacing w:val="-4"/>
        </w:rPr>
        <w:t> </w:t>
      </w:r>
      <w:r>
        <w:rPr>
          <w:color w:val="394957"/>
        </w:rPr>
        <w:t>state</w:t>
      </w:r>
      <w:r>
        <w:rPr>
          <w:color w:val="394957"/>
          <w:spacing w:val="-2"/>
        </w:rPr>
        <w:t> </w:t>
      </w:r>
      <w:r>
        <w:rPr>
          <w:color w:val="394957"/>
        </w:rPr>
        <w:t>roads</w:t>
      </w:r>
      <w:r>
        <w:rPr>
          <w:color w:val="394957"/>
          <w:spacing w:val="-4"/>
        </w:rPr>
        <w:t> </w:t>
      </w:r>
      <w:r>
        <w:rPr>
          <w:color w:val="394957"/>
        </w:rPr>
        <w:t>but</w:t>
      </w:r>
      <w:r>
        <w:rPr>
          <w:color w:val="394957"/>
          <w:spacing w:val="-3"/>
        </w:rPr>
        <w:t> </w:t>
      </w:r>
      <w:r>
        <w:rPr>
          <w:color w:val="394957"/>
        </w:rPr>
        <w:t>otherwise not</w:t>
      </w:r>
      <w:r>
        <w:rPr>
          <w:color w:val="394957"/>
          <w:spacing w:val="-10"/>
        </w:rPr>
        <w:t> </w:t>
      </w:r>
      <w:r>
        <w:rPr>
          <w:color w:val="394957"/>
        </w:rPr>
        <w:t>gathered</w:t>
      </w:r>
      <w:r>
        <w:rPr>
          <w:color w:val="394957"/>
          <w:spacing w:val="-7"/>
        </w:rPr>
        <w:t> </w:t>
      </w:r>
      <w:r>
        <w:rPr>
          <w:color w:val="394957"/>
        </w:rPr>
        <w:t>nationwide</w:t>
      </w:r>
      <w:r>
        <w:rPr>
          <w:color w:val="394957"/>
          <w:spacing w:val="-9"/>
        </w:rPr>
        <w:t> </w:t>
      </w:r>
      <w:r>
        <w:rPr>
          <w:color w:val="394957"/>
        </w:rPr>
        <w:t>in</w:t>
      </w:r>
      <w:r>
        <w:rPr>
          <w:color w:val="394957"/>
          <w:spacing w:val="-7"/>
        </w:rPr>
        <w:t> </w:t>
      </w:r>
      <w:r>
        <w:rPr>
          <w:color w:val="394957"/>
        </w:rPr>
        <w:t>a</w:t>
      </w:r>
      <w:r>
        <w:rPr>
          <w:color w:val="394957"/>
          <w:spacing w:val="-9"/>
        </w:rPr>
        <w:t> </w:t>
      </w:r>
      <w:r>
        <w:rPr>
          <w:color w:val="394957"/>
        </w:rPr>
        <w:t>database</w:t>
      </w:r>
      <w:r>
        <w:rPr>
          <w:color w:val="394957"/>
          <w:spacing w:val="-7"/>
        </w:rPr>
        <w:t> </w:t>
      </w:r>
      <w:r>
        <w:rPr>
          <w:color w:val="394957"/>
        </w:rPr>
        <w:t>or</w:t>
      </w:r>
      <w:r>
        <w:rPr>
          <w:color w:val="394957"/>
          <w:spacing w:val="-7"/>
        </w:rPr>
        <w:t> </w:t>
      </w:r>
      <w:r>
        <w:rPr>
          <w:color w:val="394957"/>
        </w:rPr>
        <w:t>in</w:t>
      </w:r>
      <w:r>
        <w:rPr>
          <w:color w:val="394957"/>
          <w:spacing w:val="-9"/>
        </w:rPr>
        <w:t> </w:t>
      </w:r>
      <w:r>
        <w:rPr>
          <w:color w:val="394957"/>
        </w:rPr>
        <w:t>a</w:t>
      </w:r>
      <w:r>
        <w:rPr>
          <w:color w:val="394957"/>
          <w:spacing w:val="-7"/>
        </w:rPr>
        <w:t> </w:t>
      </w:r>
      <w:r>
        <w:rPr>
          <w:color w:val="394957"/>
        </w:rPr>
        <w:t>standard</w:t>
      </w:r>
      <w:r>
        <w:rPr>
          <w:color w:val="394957"/>
          <w:spacing w:val="-7"/>
        </w:rPr>
        <w:t> </w:t>
      </w:r>
      <w:r>
        <w:rPr>
          <w:color w:val="394957"/>
        </w:rPr>
        <w:t>format.</w:t>
      </w:r>
      <w:r>
        <w:rPr>
          <w:color w:val="394957"/>
          <w:spacing w:val="-12"/>
        </w:rPr>
        <w:t> </w:t>
      </w:r>
      <w:r>
        <w:rPr>
          <w:color w:val="394957"/>
        </w:rPr>
        <w:t>The</w:t>
      </w:r>
      <w:r>
        <w:rPr>
          <w:color w:val="394957"/>
          <w:spacing w:val="-10"/>
        </w:rPr>
        <w:t> </w:t>
      </w:r>
      <w:r>
        <w:rPr>
          <w:color w:val="394957"/>
        </w:rPr>
        <w:t>same</w:t>
      </w:r>
      <w:r>
        <w:rPr>
          <w:color w:val="394957"/>
          <w:spacing w:val="-9"/>
        </w:rPr>
        <w:t> </w:t>
      </w:r>
      <w:r>
        <w:rPr>
          <w:color w:val="394957"/>
        </w:rPr>
        <w:t>is</w:t>
      </w:r>
      <w:r>
        <w:rPr>
          <w:color w:val="394957"/>
          <w:spacing w:val="-8"/>
        </w:rPr>
        <w:t> </w:t>
      </w:r>
      <w:r>
        <w:rPr>
          <w:color w:val="394957"/>
        </w:rPr>
        <w:t>partially</w:t>
      </w:r>
      <w:r>
        <w:rPr>
          <w:color w:val="394957"/>
          <w:spacing w:val="-10"/>
        </w:rPr>
        <w:t> </w:t>
      </w:r>
      <w:r>
        <w:rPr>
          <w:color w:val="394957"/>
        </w:rPr>
        <w:t>true</w:t>
      </w:r>
      <w:r>
        <w:rPr>
          <w:color w:val="394957"/>
          <w:spacing w:val="-9"/>
        </w:rPr>
        <w:t> </w:t>
      </w:r>
      <w:r>
        <w:rPr>
          <w:color w:val="394957"/>
        </w:rPr>
        <w:t>for</w:t>
      </w:r>
      <w:r>
        <w:rPr>
          <w:color w:val="394957"/>
          <w:spacing w:val="-8"/>
        </w:rPr>
        <w:t> </w:t>
      </w:r>
      <w:r>
        <w:rPr>
          <w:color w:val="394957"/>
        </w:rPr>
        <w:t>speed</w:t>
      </w:r>
      <w:r>
        <w:rPr>
          <w:color w:val="394957"/>
          <w:spacing w:val="-7"/>
        </w:rPr>
        <w:t> </w:t>
      </w:r>
      <w:r>
        <w:rPr>
          <w:color w:val="394957"/>
        </w:rPr>
        <w:t>limits</w:t>
      </w:r>
      <w:r>
        <w:rPr>
          <w:color w:val="394957"/>
          <w:spacing w:val="-8"/>
        </w:rPr>
        <w:t> </w:t>
      </w:r>
      <w:r>
        <w:rPr>
          <w:color w:val="394957"/>
        </w:rPr>
        <w:t>which do</w:t>
      </w:r>
      <w:r>
        <w:rPr>
          <w:color w:val="394957"/>
          <w:spacing w:val="-11"/>
        </w:rPr>
        <w:t> </w:t>
      </w:r>
      <w:r>
        <w:rPr>
          <w:color w:val="394957"/>
        </w:rPr>
        <w:t>exist</w:t>
      </w:r>
      <w:r>
        <w:rPr>
          <w:color w:val="394957"/>
          <w:spacing w:val="-10"/>
        </w:rPr>
        <w:t> </w:t>
      </w:r>
      <w:r>
        <w:rPr>
          <w:color w:val="394957"/>
        </w:rPr>
        <w:t>in</w:t>
      </w:r>
      <w:r>
        <w:rPr>
          <w:color w:val="394957"/>
          <w:spacing w:val="-9"/>
        </w:rPr>
        <w:t> </w:t>
      </w:r>
      <w:r>
        <w:rPr>
          <w:color w:val="394957"/>
        </w:rPr>
        <w:t>Vejman,</w:t>
      </w:r>
      <w:r>
        <w:rPr>
          <w:color w:val="394957"/>
          <w:spacing w:val="-10"/>
        </w:rPr>
        <w:t> </w:t>
      </w:r>
      <w:r>
        <w:rPr>
          <w:color w:val="394957"/>
        </w:rPr>
        <w:t>but</w:t>
      </w:r>
      <w:r>
        <w:rPr>
          <w:color w:val="394957"/>
          <w:spacing w:val="-9"/>
        </w:rPr>
        <w:t> </w:t>
      </w:r>
      <w:r>
        <w:rPr>
          <w:color w:val="394957"/>
        </w:rPr>
        <w:t>do</w:t>
      </w:r>
      <w:r>
        <w:rPr>
          <w:color w:val="394957"/>
          <w:spacing w:val="-8"/>
        </w:rPr>
        <w:t> </w:t>
      </w:r>
      <w:r>
        <w:rPr>
          <w:color w:val="394957"/>
        </w:rPr>
        <w:t>not</w:t>
      </w:r>
      <w:r>
        <w:rPr>
          <w:color w:val="394957"/>
          <w:spacing w:val="-10"/>
        </w:rPr>
        <w:t> </w:t>
      </w:r>
      <w:r>
        <w:rPr>
          <w:color w:val="394957"/>
        </w:rPr>
        <w:t>have</w:t>
      </w:r>
      <w:r>
        <w:rPr>
          <w:color w:val="394957"/>
          <w:spacing w:val="-10"/>
        </w:rPr>
        <w:t> </w:t>
      </w:r>
      <w:r>
        <w:rPr>
          <w:color w:val="394957"/>
        </w:rPr>
        <w:t>nation-wide</w:t>
      </w:r>
      <w:r>
        <w:rPr>
          <w:color w:val="394957"/>
          <w:spacing w:val="-11"/>
        </w:rPr>
        <w:t> </w:t>
      </w:r>
      <w:r>
        <w:rPr>
          <w:color w:val="394957"/>
        </w:rPr>
        <w:t>coverage.</w:t>
      </w:r>
      <w:r>
        <w:rPr>
          <w:color w:val="394957"/>
          <w:spacing w:val="-9"/>
        </w:rPr>
        <w:t> </w:t>
      </w:r>
      <w:r>
        <w:rPr>
          <w:color w:val="394957"/>
        </w:rPr>
        <w:t>The</w:t>
      </w:r>
      <w:r>
        <w:rPr>
          <w:color w:val="394957"/>
          <w:spacing w:val="-11"/>
        </w:rPr>
        <w:t> </w:t>
      </w:r>
      <w:r>
        <w:rPr>
          <w:color w:val="394957"/>
        </w:rPr>
        <w:t>data</w:t>
      </w:r>
      <w:r>
        <w:rPr>
          <w:color w:val="394957"/>
          <w:spacing w:val="-7"/>
        </w:rPr>
        <w:t> </w:t>
      </w:r>
      <w:r>
        <w:rPr>
          <w:color w:val="394957"/>
        </w:rPr>
        <w:t>needed</w:t>
      </w:r>
      <w:r>
        <w:rPr>
          <w:color w:val="394957"/>
          <w:spacing w:val="-10"/>
        </w:rPr>
        <w:t> </w:t>
      </w:r>
      <w:r>
        <w:rPr>
          <w:color w:val="394957"/>
        </w:rPr>
        <w:t>to</w:t>
      </w:r>
      <w:r>
        <w:rPr>
          <w:color w:val="394957"/>
          <w:spacing w:val="-9"/>
        </w:rPr>
        <w:t> </w:t>
      </w:r>
      <w:r>
        <w:rPr>
          <w:color w:val="394957"/>
        </w:rPr>
        <w:t>make</w:t>
      </w:r>
      <w:r>
        <w:rPr>
          <w:color w:val="394957"/>
          <w:spacing w:val="-10"/>
        </w:rPr>
        <w:t> </w:t>
      </w:r>
      <w:r>
        <w:rPr>
          <w:color w:val="394957"/>
        </w:rPr>
        <w:t>this</w:t>
      </w:r>
      <w:r>
        <w:rPr>
          <w:color w:val="394957"/>
          <w:spacing w:val="-9"/>
        </w:rPr>
        <w:t> </w:t>
      </w:r>
      <w:r>
        <w:rPr>
          <w:color w:val="394957"/>
        </w:rPr>
        <w:t>nationwide,</w:t>
      </w:r>
      <w:r>
        <w:rPr>
          <w:color w:val="394957"/>
          <w:spacing w:val="-9"/>
        </w:rPr>
        <w:t> </w:t>
      </w:r>
      <w:r>
        <w:rPr>
          <w:color w:val="394957"/>
        </w:rPr>
        <w:t>however, most</w:t>
      </w:r>
      <w:r>
        <w:rPr>
          <w:color w:val="394957"/>
          <w:spacing w:val="-9"/>
        </w:rPr>
        <w:t> </w:t>
      </w:r>
      <w:r>
        <w:rPr>
          <w:color w:val="394957"/>
        </w:rPr>
        <w:t>likely</w:t>
      </w:r>
      <w:r>
        <w:rPr>
          <w:color w:val="394957"/>
          <w:spacing w:val="-10"/>
        </w:rPr>
        <w:t> </w:t>
      </w:r>
      <w:r>
        <w:rPr>
          <w:color w:val="394957"/>
        </w:rPr>
        <w:t>exist</w:t>
      </w:r>
      <w:r>
        <w:rPr>
          <w:color w:val="394957"/>
          <w:spacing w:val="-7"/>
        </w:rPr>
        <w:t> </w:t>
      </w:r>
      <w:r>
        <w:rPr>
          <w:color w:val="394957"/>
        </w:rPr>
        <w:t>within</w:t>
      </w:r>
      <w:r>
        <w:rPr>
          <w:color w:val="394957"/>
          <w:spacing w:val="-8"/>
        </w:rPr>
        <w:t> </w:t>
      </w:r>
      <w:r>
        <w:rPr>
          <w:color w:val="394957"/>
        </w:rPr>
        <w:t>the</w:t>
      </w:r>
      <w:r>
        <w:rPr>
          <w:color w:val="394957"/>
          <w:spacing w:val="-7"/>
        </w:rPr>
        <w:t> </w:t>
      </w:r>
      <w:r>
        <w:rPr>
          <w:color w:val="394957"/>
        </w:rPr>
        <w:t>municipalities</w:t>
      </w:r>
      <w:r>
        <w:rPr>
          <w:color w:val="394957"/>
          <w:spacing w:val="-8"/>
        </w:rPr>
        <w:t> </w:t>
      </w:r>
      <w:r>
        <w:rPr>
          <w:color w:val="394957"/>
        </w:rPr>
        <w:t>in</w:t>
      </w:r>
      <w:r>
        <w:rPr>
          <w:color w:val="394957"/>
          <w:spacing w:val="-8"/>
        </w:rPr>
        <w:t> </w:t>
      </w:r>
      <w:r>
        <w:rPr>
          <w:color w:val="394957"/>
        </w:rPr>
        <w:t>the</w:t>
      </w:r>
      <w:r>
        <w:rPr>
          <w:color w:val="394957"/>
          <w:spacing w:val="-9"/>
        </w:rPr>
        <w:t> </w:t>
      </w:r>
      <w:r>
        <w:rPr>
          <w:color w:val="394957"/>
        </w:rPr>
        <w:t>road</w:t>
      </w:r>
      <w:r>
        <w:rPr>
          <w:color w:val="394957"/>
          <w:spacing w:val="-9"/>
        </w:rPr>
        <w:t> </w:t>
      </w:r>
      <w:r>
        <w:rPr>
          <w:color w:val="394957"/>
        </w:rPr>
        <w:t>system</w:t>
      </w:r>
      <w:r>
        <w:rPr>
          <w:color w:val="394957"/>
          <w:spacing w:val="-5"/>
        </w:rPr>
        <w:t> </w:t>
      </w:r>
      <w:r>
        <w:rPr>
          <w:color w:val="394957"/>
        </w:rPr>
        <w:t>RoSy.</w:t>
      </w:r>
      <w:r>
        <w:rPr>
          <w:color w:val="394957"/>
          <w:spacing w:val="-8"/>
        </w:rPr>
        <w:t> </w:t>
      </w:r>
      <w:r>
        <w:rPr>
          <w:color w:val="394957"/>
        </w:rPr>
        <w:t>This</w:t>
      </w:r>
      <w:r>
        <w:rPr>
          <w:color w:val="394957"/>
          <w:spacing w:val="-8"/>
        </w:rPr>
        <w:t> </w:t>
      </w:r>
      <w:r>
        <w:rPr>
          <w:color w:val="394957"/>
        </w:rPr>
        <w:t>could</w:t>
      </w:r>
      <w:r>
        <w:rPr>
          <w:color w:val="394957"/>
          <w:spacing w:val="-9"/>
        </w:rPr>
        <w:t> </w:t>
      </w:r>
      <w:r>
        <w:rPr>
          <w:color w:val="394957"/>
        </w:rPr>
        <w:t>potentially</w:t>
      </w:r>
      <w:r>
        <w:rPr>
          <w:color w:val="394957"/>
          <w:spacing w:val="-12"/>
        </w:rPr>
        <w:t> </w:t>
      </w:r>
      <w:r>
        <w:rPr>
          <w:color w:val="394957"/>
        </w:rPr>
        <w:t>mean</w:t>
      </w:r>
      <w:r>
        <w:rPr>
          <w:color w:val="394957"/>
          <w:spacing w:val="-7"/>
        </w:rPr>
        <w:t> </w:t>
      </w:r>
      <w:r>
        <w:rPr>
          <w:color w:val="394957"/>
        </w:rPr>
        <w:t>that</w:t>
      </w:r>
      <w:r>
        <w:rPr>
          <w:color w:val="394957"/>
          <w:spacing w:val="-7"/>
        </w:rPr>
        <w:t> </w:t>
      </w:r>
      <w:r>
        <w:rPr>
          <w:color w:val="394957"/>
        </w:rPr>
        <w:t>these</w:t>
      </w:r>
      <w:r>
        <w:rPr>
          <w:color w:val="394957"/>
          <w:spacing w:val="-7"/>
        </w:rPr>
        <w:t> </w:t>
      </w:r>
      <w:r>
        <w:rPr>
          <w:color w:val="394957"/>
        </w:rPr>
        <w:t>gaps could be bridged by aggregating and standardizing the information from existing systems into one place. The data on road dividers does seem to fit the general description of precision and coverage needs and as such this means there is no gap to cover</w:t>
      </w:r>
      <w:r>
        <w:rPr>
          <w:color w:val="394957"/>
          <w:spacing w:val="3"/>
        </w:rPr>
        <w:t> </w:t>
      </w:r>
      <w:r>
        <w:rPr>
          <w:color w:val="394957"/>
        </w:rPr>
        <w:t>here.</w:t>
      </w:r>
    </w:p>
    <w:p>
      <w:pPr>
        <w:pStyle w:val="BodyText"/>
        <w:spacing w:before="11"/>
      </w:pPr>
    </w:p>
    <w:p>
      <w:pPr>
        <w:pStyle w:val="BodyText"/>
        <w:ind w:left="212" w:right="976"/>
        <w:jc w:val="both"/>
      </w:pPr>
      <w:r>
        <w:rPr>
          <w:color w:val="394957"/>
        </w:rPr>
        <w:t>The tactical path planning area is still suffering from a large amount of uncertainty as there are no standards, de-facto or otherwise on the formats and types of geodata needed. This means for example that geodata on signage might not be useful for CAVs as points, but rather stored on the individual road lane geometry as a LineString, or something entirely different.</w:t>
      </w:r>
    </w:p>
    <w:p>
      <w:pPr>
        <w:pStyle w:val="BodyText"/>
        <w:spacing w:before="9"/>
      </w:pPr>
    </w:p>
    <w:p>
      <w:pPr>
        <w:pStyle w:val="BodyText"/>
        <w:spacing w:line="276" w:lineRule="auto"/>
        <w:ind w:left="212" w:right="995"/>
      </w:pPr>
      <w:r>
        <w:rPr>
          <w:color w:val="394957"/>
        </w:rPr>
        <w:t>There is still a great deal of uncertainty concerning the data requirements of CAVs, and of the geospatial data available. This review has highlighted the need for standardization and aggregation of disperse datasets, as well as recognizing the need for somebody to specify such standards. The tactical path</w:t>
      </w:r>
      <w:r>
        <w:rPr>
          <w:color w:val="394957"/>
          <w:spacing w:val="-36"/>
        </w:rPr>
        <w:t> </w:t>
      </w:r>
      <w:r>
        <w:rPr>
          <w:color w:val="394957"/>
        </w:rPr>
        <w:t>planning comparison highlights particular challenges, some of which are large gaps that are not easily covered by sharing. Creating inexistent tactical data could potentially require extensive and expensive work to create and maintain, particularly considering the efforts currently expended by mapping companies in relation to for example precise road lane mapping. This does, however, serve to highlight the commercial need amongst automotive manufacturers for such</w:t>
      </w:r>
      <w:r>
        <w:rPr>
          <w:color w:val="394957"/>
          <w:spacing w:val="-3"/>
        </w:rPr>
        <w:t> </w:t>
      </w:r>
      <w:r>
        <w:rPr>
          <w:color w:val="394957"/>
        </w:rPr>
        <w:t>products.</w:t>
      </w:r>
    </w:p>
    <w:p>
      <w:pPr>
        <w:spacing w:after="0" w:line="276" w:lineRule="auto"/>
        <w:sectPr>
          <w:pgSz w:w="11910" w:h="16840"/>
          <w:pgMar w:header="0" w:footer="467" w:top="880" w:bottom="960" w:left="920" w:right="160"/>
        </w:sectPr>
      </w:pPr>
    </w:p>
    <w:p>
      <w:pPr>
        <w:pStyle w:val="Heading1"/>
        <w:numPr>
          <w:ilvl w:val="0"/>
          <w:numId w:val="2"/>
        </w:numPr>
        <w:tabs>
          <w:tab w:pos="1234" w:val="left" w:leader="none"/>
        </w:tabs>
        <w:spacing w:line="240" w:lineRule="auto" w:before="67" w:after="0"/>
        <w:ind w:left="1233" w:right="0" w:hanging="1021"/>
        <w:jc w:val="both"/>
      </w:pPr>
      <w:bookmarkStart w:name="_bookmark42" w:id="70"/>
      <w:bookmarkEnd w:id="70"/>
      <w:r>
        <w:rPr>
          <w:b w:val="0"/>
        </w:rPr>
      </w:r>
      <w:bookmarkStart w:name="_bookmark42" w:id="71"/>
      <w:bookmarkEnd w:id="71"/>
      <w:r>
        <w:rPr>
          <w:color w:val="394957"/>
        </w:rPr>
        <w:t>A</w:t>
      </w:r>
      <w:r>
        <w:rPr>
          <w:color w:val="394957"/>
        </w:rPr>
        <w:t>ctivity 2 lessons</w:t>
      </w:r>
      <w:r>
        <w:rPr>
          <w:color w:val="394957"/>
          <w:spacing w:val="-7"/>
        </w:rPr>
        <w:t> </w:t>
      </w:r>
      <w:r>
        <w:rPr>
          <w:color w:val="394957"/>
        </w:rPr>
        <w:t>learnt</w:t>
      </w:r>
    </w:p>
    <w:p>
      <w:pPr>
        <w:pStyle w:val="BodyText"/>
        <w:spacing w:before="357"/>
        <w:ind w:left="212" w:right="975"/>
        <w:jc w:val="both"/>
      </w:pPr>
      <w:r>
        <w:rPr>
          <w:color w:val="394957"/>
        </w:rPr>
        <w:t>While the specific geodata needed to operate connected and autonomous vehicles are still shrouded with some uncertainty as the industry, as covered in Activity 1 suggests, is still in its infancy with ongoing technological</w:t>
      </w:r>
      <w:r>
        <w:rPr>
          <w:color w:val="394957"/>
          <w:spacing w:val="-9"/>
        </w:rPr>
        <w:t> </w:t>
      </w:r>
      <w:r>
        <w:rPr>
          <w:color w:val="394957"/>
        </w:rPr>
        <w:t>development,</w:t>
      </w:r>
      <w:r>
        <w:rPr>
          <w:color w:val="394957"/>
          <w:spacing w:val="-9"/>
        </w:rPr>
        <w:t> </w:t>
      </w:r>
      <w:r>
        <w:rPr>
          <w:color w:val="394957"/>
        </w:rPr>
        <w:t>testing</w:t>
      </w:r>
      <w:r>
        <w:rPr>
          <w:color w:val="394957"/>
          <w:spacing w:val="-9"/>
        </w:rPr>
        <w:t> </w:t>
      </w:r>
      <w:r>
        <w:rPr>
          <w:color w:val="394957"/>
        </w:rPr>
        <w:t>and</w:t>
      </w:r>
      <w:r>
        <w:rPr>
          <w:color w:val="394957"/>
          <w:spacing w:val="-7"/>
        </w:rPr>
        <w:t> </w:t>
      </w:r>
      <w:r>
        <w:rPr>
          <w:color w:val="394957"/>
        </w:rPr>
        <w:t>evaluation.</w:t>
      </w:r>
      <w:r>
        <w:rPr>
          <w:color w:val="394957"/>
          <w:spacing w:val="-8"/>
        </w:rPr>
        <w:t> </w:t>
      </w:r>
      <w:r>
        <w:rPr>
          <w:color w:val="394957"/>
        </w:rPr>
        <w:t>It</w:t>
      </w:r>
      <w:r>
        <w:rPr>
          <w:color w:val="394957"/>
          <w:spacing w:val="-9"/>
        </w:rPr>
        <w:t> </w:t>
      </w:r>
      <w:r>
        <w:rPr>
          <w:color w:val="394957"/>
        </w:rPr>
        <w:t>should</w:t>
      </w:r>
      <w:r>
        <w:rPr>
          <w:color w:val="394957"/>
          <w:spacing w:val="-9"/>
        </w:rPr>
        <w:t> </w:t>
      </w:r>
      <w:r>
        <w:rPr>
          <w:color w:val="394957"/>
        </w:rPr>
        <w:t>also</w:t>
      </w:r>
      <w:r>
        <w:rPr>
          <w:color w:val="394957"/>
          <w:spacing w:val="-9"/>
        </w:rPr>
        <w:t> </w:t>
      </w:r>
      <w:r>
        <w:rPr>
          <w:color w:val="394957"/>
        </w:rPr>
        <w:t>be</w:t>
      </w:r>
      <w:r>
        <w:rPr>
          <w:color w:val="394957"/>
          <w:spacing w:val="-9"/>
        </w:rPr>
        <w:t> </w:t>
      </w:r>
      <w:r>
        <w:rPr>
          <w:color w:val="394957"/>
        </w:rPr>
        <w:t>noted</w:t>
      </w:r>
      <w:r>
        <w:rPr>
          <w:color w:val="394957"/>
          <w:spacing w:val="-9"/>
        </w:rPr>
        <w:t> </w:t>
      </w:r>
      <w:r>
        <w:rPr>
          <w:color w:val="394957"/>
        </w:rPr>
        <w:t>that</w:t>
      </w:r>
      <w:r>
        <w:rPr>
          <w:color w:val="394957"/>
          <w:spacing w:val="-9"/>
        </w:rPr>
        <w:t> </w:t>
      </w:r>
      <w:r>
        <w:rPr>
          <w:color w:val="394957"/>
        </w:rPr>
        <w:t>the</w:t>
      </w:r>
      <w:r>
        <w:rPr>
          <w:color w:val="394957"/>
          <w:spacing w:val="-7"/>
        </w:rPr>
        <w:t> </w:t>
      </w:r>
      <w:r>
        <w:rPr>
          <w:color w:val="394957"/>
        </w:rPr>
        <w:t>gaps</w:t>
      </w:r>
      <w:r>
        <w:rPr>
          <w:color w:val="394957"/>
          <w:spacing w:val="-8"/>
        </w:rPr>
        <w:t> </w:t>
      </w:r>
      <w:r>
        <w:rPr>
          <w:color w:val="394957"/>
        </w:rPr>
        <w:t>found</w:t>
      </w:r>
      <w:r>
        <w:rPr>
          <w:color w:val="394957"/>
          <w:spacing w:val="-8"/>
        </w:rPr>
        <w:t> </w:t>
      </w:r>
      <w:r>
        <w:rPr>
          <w:color w:val="394957"/>
        </w:rPr>
        <w:t>are</w:t>
      </w:r>
      <w:r>
        <w:rPr>
          <w:color w:val="394957"/>
          <w:spacing w:val="-7"/>
        </w:rPr>
        <w:t> </w:t>
      </w:r>
      <w:r>
        <w:rPr>
          <w:color w:val="394957"/>
        </w:rPr>
        <w:t>only</w:t>
      </w:r>
      <w:r>
        <w:rPr>
          <w:color w:val="394957"/>
          <w:spacing w:val="-13"/>
        </w:rPr>
        <w:t> </w:t>
      </w:r>
      <w:r>
        <w:rPr>
          <w:color w:val="394957"/>
        </w:rPr>
        <w:t>related to potential future geodata usage by CAVs and do in this case not represent any immediate needs by car manufacturers or map companies as these are creating and gathering data</w:t>
      </w:r>
      <w:r>
        <w:rPr>
          <w:color w:val="394957"/>
          <w:spacing w:val="-12"/>
        </w:rPr>
        <w:t> </w:t>
      </w:r>
      <w:r>
        <w:rPr>
          <w:color w:val="394957"/>
        </w:rPr>
        <w:t>themselves.</w:t>
      </w:r>
    </w:p>
    <w:p>
      <w:pPr>
        <w:pStyle w:val="BodyText"/>
        <w:rPr>
          <w:sz w:val="21"/>
        </w:rPr>
      </w:pPr>
    </w:p>
    <w:p>
      <w:pPr>
        <w:pStyle w:val="BodyText"/>
        <w:ind w:left="212" w:right="972"/>
        <w:jc w:val="both"/>
      </w:pPr>
      <w:r>
        <w:rPr>
          <w:color w:val="394957"/>
        </w:rPr>
        <w:t>As</w:t>
      </w:r>
      <w:r>
        <w:rPr>
          <w:color w:val="394957"/>
          <w:spacing w:val="-7"/>
        </w:rPr>
        <w:t> </w:t>
      </w:r>
      <w:r>
        <w:rPr>
          <w:color w:val="394957"/>
        </w:rPr>
        <w:t>a</w:t>
      </w:r>
      <w:r>
        <w:rPr>
          <w:color w:val="394957"/>
          <w:spacing w:val="-8"/>
        </w:rPr>
        <w:t> </w:t>
      </w:r>
      <w:r>
        <w:rPr>
          <w:color w:val="394957"/>
        </w:rPr>
        <w:t>baseline,</w:t>
      </w:r>
      <w:r>
        <w:rPr>
          <w:color w:val="394957"/>
          <w:spacing w:val="-7"/>
        </w:rPr>
        <w:t> </w:t>
      </w:r>
      <w:r>
        <w:rPr>
          <w:color w:val="394957"/>
        </w:rPr>
        <w:t>a</w:t>
      </w:r>
      <w:r>
        <w:rPr>
          <w:color w:val="394957"/>
          <w:spacing w:val="-6"/>
        </w:rPr>
        <w:t> </w:t>
      </w:r>
      <w:r>
        <w:rPr>
          <w:color w:val="394957"/>
        </w:rPr>
        <w:t>comparison</w:t>
      </w:r>
      <w:r>
        <w:rPr>
          <w:color w:val="394957"/>
          <w:spacing w:val="-6"/>
        </w:rPr>
        <w:t> </w:t>
      </w:r>
      <w:r>
        <w:rPr>
          <w:color w:val="394957"/>
        </w:rPr>
        <w:t>between</w:t>
      </w:r>
      <w:r>
        <w:rPr>
          <w:color w:val="394957"/>
          <w:spacing w:val="-7"/>
        </w:rPr>
        <w:t> </w:t>
      </w:r>
      <w:r>
        <w:rPr>
          <w:color w:val="394957"/>
        </w:rPr>
        <w:t>the</w:t>
      </w:r>
      <w:r>
        <w:rPr>
          <w:color w:val="394957"/>
          <w:spacing w:val="-8"/>
        </w:rPr>
        <w:t> </w:t>
      </w:r>
      <w:r>
        <w:rPr>
          <w:color w:val="394957"/>
        </w:rPr>
        <w:t>general</w:t>
      </w:r>
      <w:r>
        <w:rPr>
          <w:color w:val="394957"/>
          <w:spacing w:val="-7"/>
        </w:rPr>
        <w:t> </w:t>
      </w:r>
      <w:r>
        <w:rPr>
          <w:color w:val="394957"/>
        </w:rPr>
        <w:t>trends</w:t>
      </w:r>
      <w:r>
        <w:rPr>
          <w:color w:val="394957"/>
          <w:spacing w:val="-6"/>
        </w:rPr>
        <w:t> </w:t>
      </w:r>
      <w:r>
        <w:rPr>
          <w:color w:val="394957"/>
        </w:rPr>
        <w:t>and</w:t>
      </w:r>
      <w:r>
        <w:rPr>
          <w:color w:val="394957"/>
          <w:spacing w:val="-6"/>
        </w:rPr>
        <w:t> </w:t>
      </w:r>
      <w:r>
        <w:rPr>
          <w:color w:val="394957"/>
        </w:rPr>
        <w:t>directions</w:t>
      </w:r>
      <w:r>
        <w:rPr>
          <w:color w:val="394957"/>
          <w:spacing w:val="-7"/>
        </w:rPr>
        <w:t> </w:t>
      </w:r>
      <w:r>
        <w:rPr>
          <w:color w:val="394957"/>
        </w:rPr>
        <w:t>of</w:t>
      </w:r>
      <w:r>
        <w:rPr>
          <w:color w:val="394957"/>
          <w:spacing w:val="-5"/>
        </w:rPr>
        <w:t> </w:t>
      </w:r>
      <w:r>
        <w:rPr>
          <w:color w:val="394957"/>
        </w:rPr>
        <w:t>what</w:t>
      </w:r>
      <w:r>
        <w:rPr>
          <w:color w:val="394957"/>
          <w:spacing w:val="-6"/>
        </w:rPr>
        <w:t> </w:t>
      </w:r>
      <w:r>
        <w:rPr>
          <w:color w:val="394957"/>
        </w:rPr>
        <w:t>geodata</w:t>
      </w:r>
      <w:r>
        <w:rPr>
          <w:color w:val="394957"/>
          <w:spacing w:val="-6"/>
        </w:rPr>
        <w:t> </w:t>
      </w:r>
      <w:r>
        <w:rPr>
          <w:color w:val="394957"/>
        </w:rPr>
        <w:t>autonomous</w:t>
      </w:r>
      <w:r>
        <w:rPr>
          <w:color w:val="394957"/>
          <w:spacing w:val="-6"/>
        </w:rPr>
        <w:t> </w:t>
      </w:r>
      <w:r>
        <w:rPr>
          <w:color w:val="394957"/>
        </w:rPr>
        <w:t>vehicles use and what relevant geodata the Danish public institutions publish has been conducted. This comparison was</w:t>
      </w:r>
      <w:r>
        <w:rPr>
          <w:color w:val="394957"/>
          <w:spacing w:val="-6"/>
        </w:rPr>
        <w:t> </w:t>
      </w:r>
      <w:r>
        <w:rPr>
          <w:color w:val="394957"/>
        </w:rPr>
        <w:t>used</w:t>
      </w:r>
      <w:r>
        <w:rPr>
          <w:color w:val="394957"/>
          <w:spacing w:val="-7"/>
        </w:rPr>
        <w:t> </w:t>
      </w:r>
      <w:r>
        <w:rPr>
          <w:color w:val="394957"/>
        </w:rPr>
        <w:t>to</w:t>
      </w:r>
      <w:r>
        <w:rPr>
          <w:color w:val="394957"/>
          <w:spacing w:val="-7"/>
        </w:rPr>
        <w:t> </w:t>
      </w:r>
      <w:r>
        <w:rPr>
          <w:color w:val="394957"/>
        </w:rPr>
        <w:t>complete</w:t>
      </w:r>
      <w:r>
        <w:rPr>
          <w:color w:val="394957"/>
          <w:spacing w:val="-5"/>
        </w:rPr>
        <w:t> </w:t>
      </w:r>
      <w:r>
        <w:rPr>
          <w:color w:val="394957"/>
        </w:rPr>
        <w:t>the</w:t>
      </w:r>
      <w:r>
        <w:rPr>
          <w:color w:val="394957"/>
          <w:spacing w:val="-5"/>
        </w:rPr>
        <w:t> </w:t>
      </w:r>
      <w:r>
        <w:rPr>
          <w:color w:val="394957"/>
        </w:rPr>
        <w:t>gap</w:t>
      </w:r>
      <w:r>
        <w:rPr>
          <w:color w:val="394957"/>
          <w:spacing w:val="-5"/>
        </w:rPr>
        <w:t> </w:t>
      </w:r>
      <w:r>
        <w:rPr>
          <w:color w:val="394957"/>
        </w:rPr>
        <w:t>analysis</w:t>
      </w:r>
      <w:r>
        <w:rPr>
          <w:color w:val="394957"/>
          <w:spacing w:val="-6"/>
        </w:rPr>
        <w:t> </w:t>
      </w:r>
      <w:r>
        <w:rPr>
          <w:color w:val="394957"/>
        </w:rPr>
        <w:t>by</w:t>
      </w:r>
      <w:r>
        <w:rPr>
          <w:color w:val="394957"/>
          <w:spacing w:val="-8"/>
        </w:rPr>
        <w:t> </w:t>
      </w:r>
      <w:r>
        <w:rPr>
          <w:color w:val="394957"/>
        </w:rPr>
        <w:t>assessing</w:t>
      </w:r>
      <w:r>
        <w:rPr>
          <w:color w:val="394957"/>
          <w:spacing w:val="-5"/>
        </w:rPr>
        <w:t> </w:t>
      </w:r>
      <w:r>
        <w:rPr>
          <w:color w:val="394957"/>
        </w:rPr>
        <w:t>the differences</w:t>
      </w:r>
      <w:r>
        <w:rPr>
          <w:color w:val="394957"/>
          <w:spacing w:val="-5"/>
        </w:rPr>
        <w:t> </w:t>
      </w:r>
      <w:r>
        <w:rPr>
          <w:color w:val="394957"/>
        </w:rPr>
        <w:t>between</w:t>
      </w:r>
      <w:r>
        <w:rPr>
          <w:color w:val="394957"/>
          <w:spacing w:val="-5"/>
        </w:rPr>
        <w:t> </w:t>
      </w:r>
      <w:r>
        <w:rPr>
          <w:color w:val="394957"/>
        </w:rPr>
        <w:t>existing</w:t>
      </w:r>
      <w:r>
        <w:rPr>
          <w:color w:val="394957"/>
          <w:spacing w:val="-5"/>
        </w:rPr>
        <w:t> </w:t>
      </w:r>
      <w:r>
        <w:rPr>
          <w:color w:val="394957"/>
        </w:rPr>
        <w:t>and</w:t>
      </w:r>
      <w:r>
        <w:rPr>
          <w:color w:val="394957"/>
          <w:spacing w:val="-5"/>
        </w:rPr>
        <w:t> </w:t>
      </w:r>
      <w:r>
        <w:rPr>
          <w:color w:val="394957"/>
        </w:rPr>
        <w:t>potentially</w:t>
      </w:r>
      <w:r>
        <w:rPr>
          <w:color w:val="394957"/>
          <w:spacing w:val="-10"/>
        </w:rPr>
        <w:t> </w:t>
      </w:r>
      <w:r>
        <w:rPr>
          <w:color w:val="394957"/>
        </w:rPr>
        <w:t>required geodata. Even though the specifics of what geodata can be used are hard to pinpoint due to uncertainty in regard to the future of autonomous and connected vehicle standards, technology and operation - a number</w:t>
      </w:r>
      <w:r>
        <w:rPr>
          <w:color w:val="394957"/>
          <w:spacing w:val="-39"/>
        </w:rPr>
        <w:t> </w:t>
      </w:r>
      <w:r>
        <w:rPr>
          <w:color w:val="394957"/>
        </w:rPr>
        <w:t>of key conclusion have been</w:t>
      </w:r>
      <w:r>
        <w:rPr>
          <w:color w:val="394957"/>
          <w:spacing w:val="-9"/>
        </w:rPr>
        <w:t> </w:t>
      </w:r>
      <w:r>
        <w:rPr>
          <w:color w:val="394957"/>
        </w:rPr>
        <w:t>drawn.</w:t>
      </w:r>
    </w:p>
    <w:p>
      <w:pPr>
        <w:pStyle w:val="BodyText"/>
        <w:rPr>
          <w:sz w:val="21"/>
        </w:rPr>
      </w:pPr>
    </w:p>
    <w:p>
      <w:pPr>
        <w:pStyle w:val="ListParagraph"/>
        <w:numPr>
          <w:ilvl w:val="0"/>
          <w:numId w:val="4"/>
        </w:numPr>
        <w:tabs>
          <w:tab w:pos="571" w:val="left" w:leader="none"/>
        </w:tabs>
        <w:spacing w:line="240" w:lineRule="auto" w:before="0" w:after="0"/>
        <w:ind w:left="570" w:right="0" w:hanging="358"/>
        <w:jc w:val="both"/>
        <w:rPr>
          <w:rFonts w:ascii="Symbol" w:hAnsi="Symbol"/>
          <w:color w:val="394957"/>
          <w:sz w:val="20"/>
        </w:rPr>
      </w:pPr>
      <w:r>
        <w:rPr>
          <w:color w:val="394957"/>
          <w:sz w:val="20"/>
        </w:rPr>
        <w:t>Existing data has challenges with precision and</w:t>
      </w:r>
      <w:r>
        <w:rPr>
          <w:color w:val="394957"/>
          <w:spacing w:val="-3"/>
          <w:sz w:val="20"/>
        </w:rPr>
        <w:t> </w:t>
      </w:r>
      <w:r>
        <w:rPr>
          <w:color w:val="394957"/>
          <w:sz w:val="20"/>
        </w:rPr>
        <w:t>coverage</w:t>
      </w:r>
    </w:p>
    <w:p>
      <w:pPr>
        <w:pStyle w:val="BodyText"/>
        <w:spacing w:before="6"/>
      </w:pPr>
    </w:p>
    <w:p>
      <w:pPr>
        <w:pStyle w:val="BodyText"/>
        <w:ind w:left="212" w:right="976"/>
        <w:jc w:val="both"/>
      </w:pPr>
      <w:r>
        <w:rPr>
          <w:color w:val="394957"/>
        </w:rPr>
        <w:t>Many of the existing data has problems related to quality such as precision and spatial coverage. Regarding precision, only few of the existing datasets have prescribed levels of precision. This means that it is questionable whether multiple of the existing datasets can be used for CAV purposes. Secondly, many of the existing datasets do not have nationwide coverage as they are made by organizations working within certain boundaries</w:t>
      </w:r>
      <w:r>
        <w:rPr>
          <w:color w:val="394957"/>
          <w:spacing w:val="-4"/>
        </w:rPr>
        <w:t> </w:t>
      </w:r>
      <w:r>
        <w:rPr>
          <w:color w:val="394957"/>
        </w:rPr>
        <w:t>(Municipal-level,</w:t>
      </w:r>
      <w:r>
        <w:rPr>
          <w:color w:val="394957"/>
          <w:spacing w:val="-4"/>
        </w:rPr>
        <w:t> </w:t>
      </w:r>
      <w:r>
        <w:rPr>
          <w:color w:val="394957"/>
        </w:rPr>
        <w:t>National-level).</w:t>
      </w:r>
      <w:r>
        <w:rPr>
          <w:color w:val="394957"/>
          <w:spacing w:val="-3"/>
        </w:rPr>
        <w:t> </w:t>
      </w:r>
      <w:r>
        <w:rPr>
          <w:color w:val="394957"/>
        </w:rPr>
        <w:t>Some</w:t>
      </w:r>
      <w:r>
        <w:rPr>
          <w:color w:val="394957"/>
          <w:spacing w:val="-5"/>
        </w:rPr>
        <w:t> </w:t>
      </w:r>
      <w:r>
        <w:rPr>
          <w:color w:val="394957"/>
        </w:rPr>
        <w:t>concerns</w:t>
      </w:r>
      <w:r>
        <w:rPr>
          <w:color w:val="394957"/>
          <w:spacing w:val="-4"/>
        </w:rPr>
        <w:t> </w:t>
      </w:r>
      <w:r>
        <w:rPr>
          <w:color w:val="394957"/>
        </w:rPr>
        <w:t>of</w:t>
      </w:r>
      <w:r>
        <w:rPr>
          <w:color w:val="394957"/>
          <w:spacing w:val="-3"/>
        </w:rPr>
        <w:t> </w:t>
      </w:r>
      <w:r>
        <w:rPr>
          <w:color w:val="394957"/>
        </w:rPr>
        <w:t>quality</w:t>
      </w:r>
      <w:r>
        <w:rPr>
          <w:color w:val="394957"/>
          <w:spacing w:val="-9"/>
        </w:rPr>
        <w:t> </w:t>
      </w:r>
      <w:r>
        <w:rPr>
          <w:color w:val="394957"/>
        </w:rPr>
        <w:t>of</w:t>
      </w:r>
      <w:r>
        <w:rPr>
          <w:color w:val="394957"/>
          <w:spacing w:val="-3"/>
        </w:rPr>
        <w:t> </w:t>
      </w:r>
      <w:r>
        <w:rPr>
          <w:color w:val="394957"/>
        </w:rPr>
        <w:t>data</w:t>
      </w:r>
      <w:r>
        <w:rPr>
          <w:color w:val="394957"/>
          <w:spacing w:val="-6"/>
        </w:rPr>
        <w:t> </w:t>
      </w:r>
      <w:r>
        <w:rPr>
          <w:color w:val="394957"/>
        </w:rPr>
        <w:t>could</w:t>
      </w:r>
      <w:r>
        <w:rPr>
          <w:color w:val="394957"/>
          <w:spacing w:val="-5"/>
        </w:rPr>
        <w:t> </w:t>
      </w:r>
      <w:r>
        <w:rPr>
          <w:color w:val="394957"/>
        </w:rPr>
        <w:t>also</w:t>
      </w:r>
      <w:r>
        <w:rPr>
          <w:color w:val="394957"/>
          <w:spacing w:val="-3"/>
        </w:rPr>
        <w:t> </w:t>
      </w:r>
      <w:r>
        <w:rPr>
          <w:color w:val="394957"/>
        </w:rPr>
        <w:t>be</w:t>
      </w:r>
      <w:r>
        <w:rPr>
          <w:color w:val="394957"/>
          <w:spacing w:val="-3"/>
        </w:rPr>
        <w:t> </w:t>
      </w:r>
      <w:r>
        <w:rPr>
          <w:color w:val="394957"/>
        </w:rPr>
        <w:t>raised</w:t>
      </w:r>
      <w:r>
        <w:rPr>
          <w:color w:val="394957"/>
          <w:spacing w:val="-6"/>
        </w:rPr>
        <w:t> </w:t>
      </w:r>
      <w:r>
        <w:rPr>
          <w:color w:val="394957"/>
        </w:rPr>
        <w:t>in</w:t>
      </w:r>
      <w:r>
        <w:rPr>
          <w:color w:val="394957"/>
          <w:spacing w:val="-5"/>
        </w:rPr>
        <w:t> </w:t>
      </w:r>
      <w:r>
        <w:rPr>
          <w:color w:val="394957"/>
        </w:rPr>
        <w:t>terms</w:t>
      </w:r>
      <w:r>
        <w:rPr>
          <w:color w:val="394957"/>
          <w:spacing w:val="-3"/>
        </w:rPr>
        <w:t> </w:t>
      </w:r>
      <w:r>
        <w:rPr>
          <w:color w:val="394957"/>
        </w:rPr>
        <w:t>of frequency(delay) and accuracy and update of</w:t>
      </w:r>
      <w:r>
        <w:rPr>
          <w:color w:val="394957"/>
          <w:spacing w:val="-4"/>
        </w:rPr>
        <w:t> </w:t>
      </w:r>
      <w:r>
        <w:rPr>
          <w:color w:val="394957"/>
        </w:rPr>
        <w:t>data.</w:t>
      </w:r>
    </w:p>
    <w:p>
      <w:pPr>
        <w:pStyle w:val="BodyText"/>
        <w:rPr>
          <w:sz w:val="21"/>
        </w:rPr>
      </w:pPr>
    </w:p>
    <w:p>
      <w:pPr>
        <w:pStyle w:val="ListParagraph"/>
        <w:numPr>
          <w:ilvl w:val="0"/>
          <w:numId w:val="4"/>
        </w:numPr>
        <w:tabs>
          <w:tab w:pos="571" w:val="left" w:leader="none"/>
        </w:tabs>
        <w:spacing w:line="240" w:lineRule="auto" w:before="1" w:after="0"/>
        <w:ind w:left="570" w:right="0" w:hanging="358"/>
        <w:jc w:val="both"/>
        <w:rPr>
          <w:rFonts w:ascii="Symbol" w:hAnsi="Symbol"/>
          <w:color w:val="394957"/>
          <w:sz w:val="20"/>
        </w:rPr>
      </w:pPr>
      <w:r>
        <w:rPr>
          <w:color w:val="394957"/>
          <w:sz w:val="20"/>
        </w:rPr>
        <w:t>Access and</w:t>
      </w:r>
      <w:r>
        <w:rPr>
          <w:color w:val="394957"/>
          <w:spacing w:val="-2"/>
          <w:sz w:val="20"/>
        </w:rPr>
        <w:t> </w:t>
      </w:r>
      <w:r>
        <w:rPr>
          <w:color w:val="394957"/>
          <w:sz w:val="20"/>
        </w:rPr>
        <w:t>conformity</w:t>
      </w:r>
    </w:p>
    <w:p>
      <w:pPr>
        <w:pStyle w:val="BodyText"/>
        <w:spacing w:before="6"/>
      </w:pPr>
    </w:p>
    <w:p>
      <w:pPr>
        <w:pStyle w:val="BodyText"/>
        <w:ind w:left="212" w:right="972"/>
        <w:jc w:val="both"/>
      </w:pPr>
      <w:r>
        <w:rPr>
          <w:color w:val="394957"/>
        </w:rPr>
        <w:t>There is currently no one place to find aggregated geodata regarding roads. Multiple existing geodata layers are created and maintained by individual organizations or municipalities and in different systems. This is not fully aggregated by any system and as such it can be difficult to access and use, as there isn’t necessarily conformity</w:t>
      </w:r>
      <w:r>
        <w:rPr>
          <w:color w:val="394957"/>
          <w:spacing w:val="-15"/>
        </w:rPr>
        <w:t> </w:t>
      </w:r>
      <w:r>
        <w:rPr>
          <w:color w:val="394957"/>
        </w:rPr>
        <w:t>between</w:t>
      </w:r>
      <w:r>
        <w:rPr>
          <w:color w:val="394957"/>
          <w:spacing w:val="-12"/>
        </w:rPr>
        <w:t> </w:t>
      </w:r>
      <w:r>
        <w:rPr>
          <w:color w:val="394957"/>
        </w:rPr>
        <w:t>the</w:t>
      </w:r>
      <w:r>
        <w:rPr>
          <w:color w:val="394957"/>
          <w:spacing w:val="-10"/>
        </w:rPr>
        <w:t> </w:t>
      </w:r>
      <w:r>
        <w:rPr>
          <w:color w:val="394957"/>
        </w:rPr>
        <w:t>currently</w:t>
      </w:r>
      <w:r>
        <w:rPr>
          <w:color w:val="394957"/>
          <w:spacing w:val="-15"/>
        </w:rPr>
        <w:t> </w:t>
      </w:r>
      <w:r>
        <w:rPr>
          <w:color w:val="394957"/>
        </w:rPr>
        <w:t>used</w:t>
      </w:r>
      <w:r>
        <w:rPr>
          <w:color w:val="394957"/>
          <w:spacing w:val="-12"/>
        </w:rPr>
        <w:t> </w:t>
      </w:r>
      <w:r>
        <w:rPr>
          <w:color w:val="394957"/>
        </w:rPr>
        <w:t>data</w:t>
      </w:r>
      <w:r>
        <w:rPr>
          <w:color w:val="394957"/>
          <w:spacing w:val="-11"/>
        </w:rPr>
        <w:t> </w:t>
      </w:r>
      <w:r>
        <w:rPr>
          <w:color w:val="394957"/>
        </w:rPr>
        <w:t>structures.</w:t>
      </w:r>
      <w:r>
        <w:rPr>
          <w:color w:val="394957"/>
          <w:spacing w:val="-9"/>
        </w:rPr>
        <w:t> </w:t>
      </w:r>
      <w:r>
        <w:rPr>
          <w:color w:val="394957"/>
        </w:rPr>
        <w:t>This</w:t>
      </w:r>
      <w:r>
        <w:rPr>
          <w:color w:val="394957"/>
          <w:spacing w:val="-10"/>
        </w:rPr>
        <w:t> </w:t>
      </w:r>
      <w:r>
        <w:rPr>
          <w:color w:val="394957"/>
        </w:rPr>
        <w:t>also</w:t>
      </w:r>
      <w:r>
        <w:rPr>
          <w:color w:val="394957"/>
          <w:spacing w:val="-12"/>
        </w:rPr>
        <w:t> </w:t>
      </w:r>
      <w:r>
        <w:rPr>
          <w:color w:val="394957"/>
        </w:rPr>
        <w:t>means</w:t>
      </w:r>
      <w:r>
        <w:rPr>
          <w:color w:val="394957"/>
          <w:spacing w:val="-11"/>
        </w:rPr>
        <w:t> </w:t>
      </w:r>
      <w:r>
        <w:rPr>
          <w:color w:val="394957"/>
        </w:rPr>
        <w:t>that</w:t>
      </w:r>
      <w:r>
        <w:rPr>
          <w:color w:val="394957"/>
          <w:spacing w:val="-12"/>
        </w:rPr>
        <w:t> </w:t>
      </w:r>
      <w:r>
        <w:rPr>
          <w:color w:val="394957"/>
        </w:rPr>
        <w:t>there</w:t>
      </w:r>
      <w:r>
        <w:rPr>
          <w:color w:val="394957"/>
          <w:spacing w:val="-10"/>
        </w:rPr>
        <w:t> </w:t>
      </w:r>
      <w:r>
        <w:rPr>
          <w:color w:val="394957"/>
        </w:rPr>
        <w:t>is</w:t>
      </w:r>
      <w:r>
        <w:rPr>
          <w:color w:val="394957"/>
          <w:spacing w:val="-10"/>
        </w:rPr>
        <w:t> </w:t>
      </w:r>
      <w:r>
        <w:rPr>
          <w:color w:val="394957"/>
        </w:rPr>
        <w:t>no</w:t>
      </w:r>
      <w:r>
        <w:rPr>
          <w:color w:val="394957"/>
          <w:spacing w:val="-12"/>
        </w:rPr>
        <w:t> </w:t>
      </w:r>
      <w:r>
        <w:rPr>
          <w:color w:val="394957"/>
        </w:rPr>
        <w:t>simple</w:t>
      </w:r>
      <w:r>
        <w:rPr>
          <w:color w:val="394957"/>
          <w:spacing w:val="-12"/>
        </w:rPr>
        <w:t> </w:t>
      </w:r>
      <w:r>
        <w:rPr>
          <w:color w:val="394957"/>
        </w:rPr>
        <w:t>access</w:t>
      </w:r>
      <w:r>
        <w:rPr>
          <w:color w:val="394957"/>
          <w:spacing w:val="-10"/>
        </w:rPr>
        <w:t> </w:t>
      </w:r>
      <w:r>
        <w:rPr>
          <w:color w:val="394957"/>
        </w:rPr>
        <w:t>to</w:t>
      </w:r>
      <w:r>
        <w:rPr>
          <w:color w:val="394957"/>
          <w:spacing w:val="-12"/>
        </w:rPr>
        <w:t> </w:t>
      </w:r>
      <w:r>
        <w:rPr>
          <w:color w:val="394957"/>
          <w:spacing w:val="2"/>
        </w:rPr>
        <w:t>meta- </w:t>
      </w:r>
      <w:r>
        <w:rPr>
          <w:color w:val="394957"/>
        </w:rPr>
        <w:t>data or documentation regarding much of the existing</w:t>
      </w:r>
      <w:r>
        <w:rPr>
          <w:color w:val="394957"/>
          <w:spacing w:val="-6"/>
        </w:rPr>
        <w:t> </w:t>
      </w:r>
      <w:r>
        <w:rPr>
          <w:color w:val="394957"/>
        </w:rPr>
        <w:t>data.</w:t>
      </w:r>
    </w:p>
    <w:p>
      <w:pPr>
        <w:pStyle w:val="BodyText"/>
        <w:rPr>
          <w:sz w:val="21"/>
        </w:rPr>
      </w:pPr>
    </w:p>
    <w:p>
      <w:pPr>
        <w:pStyle w:val="BodyText"/>
        <w:spacing w:before="1"/>
        <w:ind w:left="212" w:right="973"/>
        <w:jc w:val="both"/>
      </w:pPr>
      <w:r>
        <w:rPr>
          <w:color w:val="394957"/>
        </w:rPr>
        <w:t>This also highlights a problem of conformity between existing road data – in order for users (whether private car owners, fleet operators or automotive manufacturers) to have confidence in the data, this must clearly be proactively managed in terms of quality, standardisation, accessibility and reporting. But also in terms of extending</w:t>
      </w:r>
      <w:r>
        <w:rPr>
          <w:color w:val="394957"/>
          <w:spacing w:val="-12"/>
        </w:rPr>
        <w:t> </w:t>
      </w:r>
      <w:r>
        <w:rPr>
          <w:color w:val="394957"/>
        </w:rPr>
        <w:t>the</w:t>
      </w:r>
      <w:r>
        <w:rPr>
          <w:color w:val="394957"/>
          <w:spacing w:val="-11"/>
        </w:rPr>
        <w:t> </w:t>
      </w:r>
      <w:r>
        <w:rPr>
          <w:color w:val="394957"/>
        </w:rPr>
        <w:t>reference</w:t>
      </w:r>
      <w:r>
        <w:rPr>
          <w:color w:val="394957"/>
          <w:spacing w:val="-13"/>
        </w:rPr>
        <w:t> </w:t>
      </w:r>
      <w:r>
        <w:rPr>
          <w:color w:val="394957"/>
        </w:rPr>
        <w:t>model</w:t>
      </w:r>
      <w:r>
        <w:rPr>
          <w:color w:val="394957"/>
          <w:spacing w:val="-14"/>
        </w:rPr>
        <w:t> </w:t>
      </w:r>
      <w:r>
        <w:rPr>
          <w:color w:val="394957"/>
        </w:rPr>
        <w:t>(or</w:t>
      </w:r>
      <w:r>
        <w:rPr>
          <w:color w:val="394957"/>
          <w:spacing w:val="-9"/>
        </w:rPr>
        <w:t> </w:t>
      </w:r>
      <w:r>
        <w:rPr>
          <w:color w:val="394957"/>
        </w:rPr>
        <w:t>develop</w:t>
      </w:r>
      <w:r>
        <w:rPr>
          <w:color w:val="394957"/>
          <w:spacing w:val="-11"/>
        </w:rPr>
        <w:t> </w:t>
      </w:r>
      <w:r>
        <w:rPr>
          <w:color w:val="394957"/>
        </w:rPr>
        <w:t>new</w:t>
      </w:r>
      <w:r>
        <w:rPr>
          <w:color w:val="394957"/>
          <w:spacing w:val="-12"/>
        </w:rPr>
        <w:t> </w:t>
      </w:r>
      <w:r>
        <w:rPr>
          <w:color w:val="394957"/>
        </w:rPr>
        <w:t>models)</w:t>
      </w:r>
      <w:r>
        <w:rPr>
          <w:color w:val="394957"/>
          <w:spacing w:val="-12"/>
        </w:rPr>
        <w:t> </w:t>
      </w:r>
      <w:r>
        <w:rPr>
          <w:color w:val="394957"/>
        </w:rPr>
        <w:t>between</w:t>
      </w:r>
      <w:r>
        <w:rPr>
          <w:color w:val="394957"/>
          <w:spacing w:val="-12"/>
        </w:rPr>
        <w:t> </w:t>
      </w:r>
      <w:r>
        <w:rPr>
          <w:color w:val="394957"/>
        </w:rPr>
        <w:t>data</w:t>
      </w:r>
      <w:r>
        <w:rPr>
          <w:color w:val="394957"/>
          <w:spacing w:val="-11"/>
        </w:rPr>
        <w:t> </w:t>
      </w:r>
      <w:r>
        <w:rPr>
          <w:color w:val="394957"/>
        </w:rPr>
        <w:t>entities</w:t>
      </w:r>
      <w:r>
        <w:rPr>
          <w:color w:val="394957"/>
          <w:spacing w:val="-12"/>
        </w:rPr>
        <w:t> </w:t>
      </w:r>
      <w:r>
        <w:rPr>
          <w:color w:val="394957"/>
        </w:rPr>
        <w:t>from</w:t>
      </w:r>
      <w:r>
        <w:rPr>
          <w:color w:val="394957"/>
          <w:spacing w:val="-11"/>
        </w:rPr>
        <w:t> </w:t>
      </w:r>
      <w:r>
        <w:rPr>
          <w:color w:val="394957"/>
        </w:rPr>
        <w:t>different</w:t>
      </w:r>
      <w:r>
        <w:rPr>
          <w:color w:val="394957"/>
          <w:spacing w:val="-13"/>
        </w:rPr>
        <w:t> </w:t>
      </w:r>
      <w:r>
        <w:rPr>
          <w:color w:val="394957"/>
        </w:rPr>
        <w:t>stakeholders</w:t>
      </w:r>
      <w:r>
        <w:rPr>
          <w:color w:val="394957"/>
          <w:spacing w:val="-11"/>
        </w:rPr>
        <w:t> </w:t>
      </w:r>
      <w:r>
        <w:rPr>
          <w:color w:val="394957"/>
        </w:rPr>
        <w:t>(e.g. Vejreferencedatabasen)</w:t>
      </w:r>
    </w:p>
    <w:p>
      <w:pPr>
        <w:pStyle w:val="BodyText"/>
        <w:spacing w:before="11"/>
      </w:pPr>
    </w:p>
    <w:p>
      <w:pPr>
        <w:pStyle w:val="ListParagraph"/>
        <w:numPr>
          <w:ilvl w:val="0"/>
          <w:numId w:val="4"/>
        </w:numPr>
        <w:tabs>
          <w:tab w:pos="571" w:val="left" w:leader="none"/>
        </w:tabs>
        <w:spacing w:line="240" w:lineRule="auto" w:before="0" w:after="0"/>
        <w:ind w:left="570" w:right="0" w:hanging="358"/>
        <w:jc w:val="both"/>
        <w:rPr>
          <w:rFonts w:ascii="Symbol" w:hAnsi="Symbol"/>
          <w:color w:val="394957"/>
          <w:sz w:val="20"/>
        </w:rPr>
      </w:pPr>
      <w:r>
        <w:rPr>
          <w:color w:val="394957"/>
          <w:sz w:val="20"/>
        </w:rPr>
        <w:t>Sizeable data gaps, mainly in relation to tactical path</w:t>
      </w:r>
      <w:r>
        <w:rPr>
          <w:color w:val="394957"/>
          <w:spacing w:val="-9"/>
          <w:sz w:val="20"/>
        </w:rPr>
        <w:t> </w:t>
      </w:r>
      <w:r>
        <w:rPr>
          <w:color w:val="394957"/>
          <w:sz w:val="20"/>
        </w:rPr>
        <w:t>planning</w:t>
      </w:r>
    </w:p>
    <w:p>
      <w:pPr>
        <w:pStyle w:val="BodyText"/>
        <w:spacing w:before="6"/>
      </w:pPr>
    </w:p>
    <w:p>
      <w:pPr>
        <w:pStyle w:val="BodyText"/>
        <w:ind w:left="212" w:right="975"/>
        <w:jc w:val="both"/>
      </w:pPr>
      <w:r>
        <w:rPr>
          <w:color w:val="394957"/>
        </w:rPr>
        <w:t>From the comparison, we can see some clear gaps between existing and used data. The strategic path planning is largely covered with few exceptions that mostly relate to either making some geodata more applicable</w:t>
      </w:r>
      <w:r>
        <w:rPr>
          <w:color w:val="394957"/>
          <w:spacing w:val="-8"/>
        </w:rPr>
        <w:t> </w:t>
      </w:r>
      <w:r>
        <w:rPr>
          <w:color w:val="394957"/>
        </w:rPr>
        <w:t>to</w:t>
      </w:r>
      <w:r>
        <w:rPr>
          <w:color w:val="394957"/>
          <w:spacing w:val="-10"/>
        </w:rPr>
        <w:t> </w:t>
      </w:r>
      <w:r>
        <w:rPr>
          <w:color w:val="394957"/>
        </w:rPr>
        <w:t>CAVs,</w:t>
      </w:r>
      <w:r>
        <w:rPr>
          <w:color w:val="394957"/>
          <w:spacing w:val="-7"/>
        </w:rPr>
        <w:t> </w:t>
      </w:r>
      <w:r>
        <w:rPr>
          <w:color w:val="394957"/>
        </w:rPr>
        <w:t>or</w:t>
      </w:r>
      <w:r>
        <w:rPr>
          <w:color w:val="394957"/>
          <w:spacing w:val="-8"/>
        </w:rPr>
        <w:t> </w:t>
      </w:r>
      <w:r>
        <w:rPr>
          <w:color w:val="394957"/>
        </w:rPr>
        <w:t>more</w:t>
      </w:r>
      <w:r>
        <w:rPr>
          <w:color w:val="394957"/>
          <w:spacing w:val="-9"/>
        </w:rPr>
        <w:t> </w:t>
      </w:r>
      <w:r>
        <w:rPr>
          <w:color w:val="394957"/>
        </w:rPr>
        <w:t>accessible</w:t>
      </w:r>
      <w:r>
        <w:rPr>
          <w:color w:val="394957"/>
          <w:spacing w:val="-9"/>
        </w:rPr>
        <w:t> </w:t>
      </w:r>
      <w:r>
        <w:rPr>
          <w:color w:val="394957"/>
        </w:rPr>
        <w:t>to</w:t>
      </w:r>
      <w:r>
        <w:rPr>
          <w:color w:val="394957"/>
          <w:spacing w:val="-10"/>
        </w:rPr>
        <w:t> </w:t>
      </w:r>
      <w:r>
        <w:rPr>
          <w:color w:val="394957"/>
        </w:rPr>
        <w:t>potential</w:t>
      </w:r>
      <w:r>
        <w:rPr>
          <w:color w:val="394957"/>
          <w:spacing w:val="-8"/>
        </w:rPr>
        <w:t> </w:t>
      </w:r>
      <w:r>
        <w:rPr>
          <w:color w:val="394957"/>
        </w:rPr>
        <w:t>users.</w:t>
      </w:r>
      <w:r>
        <w:rPr>
          <w:color w:val="394957"/>
          <w:spacing w:val="-9"/>
        </w:rPr>
        <w:t> </w:t>
      </w:r>
      <w:r>
        <w:rPr>
          <w:color w:val="394957"/>
        </w:rPr>
        <w:t>The</w:t>
      </w:r>
      <w:r>
        <w:rPr>
          <w:color w:val="394957"/>
          <w:spacing w:val="-12"/>
        </w:rPr>
        <w:t> </w:t>
      </w:r>
      <w:r>
        <w:rPr>
          <w:color w:val="394957"/>
        </w:rPr>
        <w:t>main</w:t>
      </w:r>
      <w:r>
        <w:rPr>
          <w:color w:val="394957"/>
          <w:spacing w:val="-10"/>
        </w:rPr>
        <w:t> </w:t>
      </w:r>
      <w:r>
        <w:rPr>
          <w:color w:val="394957"/>
        </w:rPr>
        <w:t>gaps</w:t>
      </w:r>
      <w:r>
        <w:rPr>
          <w:color w:val="394957"/>
          <w:spacing w:val="-8"/>
        </w:rPr>
        <w:t> </w:t>
      </w:r>
      <w:r>
        <w:rPr>
          <w:color w:val="394957"/>
        </w:rPr>
        <w:t>appear</w:t>
      </w:r>
      <w:r>
        <w:rPr>
          <w:color w:val="394957"/>
          <w:spacing w:val="-8"/>
        </w:rPr>
        <w:t> </w:t>
      </w:r>
      <w:r>
        <w:rPr>
          <w:color w:val="394957"/>
        </w:rPr>
        <w:t>in</w:t>
      </w:r>
      <w:r>
        <w:rPr>
          <w:color w:val="394957"/>
          <w:spacing w:val="-9"/>
        </w:rPr>
        <w:t> </w:t>
      </w:r>
      <w:r>
        <w:rPr>
          <w:color w:val="394957"/>
        </w:rPr>
        <w:t>relation</w:t>
      </w:r>
      <w:r>
        <w:rPr>
          <w:color w:val="394957"/>
          <w:spacing w:val="-9"/>
        </w:rPr>
        <w:t> </w:t>
      </w:r>
      <w:r>
        <w:rPr>
          <w:color w:val="394957"/>
        </w:rPr>
        <w:t>to</w:t>
      </w:r>
      <w:r>
        <w:rPr>
          <w:color w:val="394957"/>
          <w:spacing w:val="-10"/>
        </w:rPr>
        <w:t> </w:t>
      </w:r>
      <w:r>
        <w:rPr>
          <w:color w:val="394957"/>
        </w:rPr>
        <w:t>the</w:t>
      </w:r>
      <w:r>
        <w:rPr>
          <w:color w:val="394957"/>
          <w:spacing w:val="-10"/>
        </w:rPr>
        <w:t> </w:t>
      </w:r>
      <w:r>
        <w:rPr>
          <w:color w:val="394957"/>
        </w:rPr>
        <w:t>tactical</w:t>
      </w:r>
      <w:r>
        <w:rPr>
          <w:color w:val="394957"/>
          <w:spacing w:val="-10"/>
        </w:rPr>
        <w:t> </w:t>
      </w:r>
      <w:r>
        <w:rPr>
          <w:color w:val="394957"/>
        </w:rPr>
        <w:t>path planning that suffers from missing crucial data layers. This could potentially require extensive work to bridge which entails the question of, if, this should be</w:t>
      </w:r>
      <w:r>
        <w:rPr>
          <w:color w:val="394957"/>
          <w:spacing w:val="3"/>
        </w:rPr>
        <w:t> </w:t>
      </w:r>
      <w:r>
        <w:rPr>
          <w:color w:val="394957"/>
        </w:rPr>
        <w:t>bridged.</w:t>
      </w:r>
    </w:p>
    <w:p>
      <w:pPr>
        <w:pStyle w:val="BodyText"/>
        <w:spacing w:before="10"/>
      </w:pPr>
    </w:p>
    <w:p>
      <w:pPr>
        <w:pStyle w:val="BodyText"/>
        <w:ind w:left="212" w:right="972"/>
        <w:jc w:val="both"/>
      </w:pPr>
      <w:r>
        <w:rPr>
          <w:color w:val="394957"/>
        </w:rPr>
        <w:t>In all cases, it should be noted that this review has been conducted concerning data not collected for the purposes</w:t>
      </w:r>
      <w:r>
        <w:rPr>
          <w:color w:val="394957"/>
          <w:spacing w:val="-12"/>
        </w:rPr>
        <w:t> </w:t>
      </w:r>
      <w:r>
        <w:rPr>
          <w:color w:val="394957"/>
        </w:rPr>
        <w:t>of</w:t>
      </w:r>
      <w:r>
        <w:rPr>
          <w:color w:val="394957"/>
          <w:spacing w:val="-13"/>
        </w:rPr>
        <w:t> </w:t>
      </w:r>
      <w:r>
        <w:rPr>
          <w:color w:val="394957"/>
        </w:rPr>
        <w:t>CAV</w:t>
      </w:r>
      <w:r>
        <w:rPr>
          <w:color w:val="394957"/>
          <w:spacing w:val="-12"/>
        </w:rPr>
        <w:t> </w:t>
      </w:r>
      <w:r>
        <w:rPr>
          <w:color w:val="394957"/>
        </w:rPr>
        <w:t>operation.</w:t>
      </w:r>
      <w:r>
        <w:rPr>
          <w:color w:val="394957"/>
          <w:spacing w:val="-17"/>
        </w:rPr>
        <w:t> </w:t>
      </w:r>
      <w:r>
        <w:rPr>
          <w:color w:val="394957"/>
          <w:spacing w:val="2"/>
        </w:rPr>
        <w:t>With</w:t>
      </w:r>
      <w:r>
        <w:rPr>
          <w:color w:val="394957"/>
          <w:spacing w:val="-15"/>
        </w:rPr>
        <w:t> </w:t>
      </w:r>
      <w:r>
        <w:rPr>
          <w:color w:val="394957"/>
        </w:rPr>
        <w:t>that</w:t>
      </w:r>
      <w:r>
        <w:rPr>
          <w:color w:val="394957"/>
          <w:spacing w:val="-12"/>
        </w:rPr>
        <w:t> </w:t>
      </w:r>
      <w:r>
        <w:rPr>
          <w:color w:val="394957"/>
        </w:rPr>
        <w:t>in</w:t>
      </w:r>
      <w:r>
        <w:rPr>
          <w:color w:val="394957"/>
          <w:spacing w:val="-13"/>
        </w:rPr>
        <w:t> </w:t>
      </w:r>
      <w:r>
        <w:rPr>
          <w:color w:val="394957"/>
        </w:rPr>
        <w:t>mind,</w:t>
      </w:r>
      <w:r>
        <w:rPr>
          <w:color w:val="394957"/>
          <w:spacing w:val="-14"/>
        </w:rPr>
        <w:t> </w:t>
      </w:r>
      <w:r>
        <w:rPr>
          <w:color w:val="394957"/>
        </w:rPr>
        <w:t>there</w:t>
      </w:r>
      <w:r>
        <w:rPr>
          <w:color w:val="394957"/>
          <w:spacing w:val="-12"/>
        </w:rPr>
        <w:t> </w:t>
      </w:r>
      <w:r>
        <w:rPr>
          <w:color w:val="394957"/>
        </w:rPr>
        <w:t>is</w:t>
      </w:r>
      <w:r>
        <w:rPr>
          <w:color w:val="394957"/>
          <w:spacing w:val="-13"/>
        </w:rPr>
        <w:t> </w:t>
      </w:r>
      <w:r>
        <w:rPr>
          <w:color w:val="394957"/>
        </w:rPr>
        <w:t>great</w:t>
      </w:r>
      <w:r>
        <w:rPr>
          <w:color w:val="394957"/>
          <w:spacing w:val="-15"/>
        </w:rPr>
        <w:t> </w:t>
      </w:r>
      <w:r>
        <w:rPr>
          <w:color w:val="394957"/>
        </w:rPr>
        <w:t>potential</w:t>
      </w:r>
      <w:r>
        <w:rPr>
          <w:color w:val="394957"/>
          <w:spacing w:val="-13"/>
        </w:rPr>
        <w:t> </w:t>
      </w:r>
      <w:r>
        <w:rPr>
          <w:color w:val="394957"/>
        </w:rPr>
        <w:t>to</w:t>
      </w:r>
      <w:r>
        <w:rPr>
          <w:color w:val="394957"/>
          <w:spacing w:val="-13"/>
        </w:rPr>
        <w:t> </w:t>
      </w:r>
      <w:r>
        <w:rPr>
          <w:color w:val="394957"/>
        </w:rPr>
        <w:t>make</w:t>
      </w:r>
      <w:r>
        <w:rPr>
          <w:color w:val="394957"/>
          <w:spacing w:val="-14"/>
        </w:rPr>
        <w:t> </w:t>
      </w:r>
      <w:r>
        <w:rPr>
          <w:color w:val="394957"/>
        </w:rPr>
        <w:t>use</w:t>
      </w:r>
      <w:r>
        <w:rPr>
          <w:color w:val="394957"/>
          <w:spacing w:val="-14"/>
        </w:rPr>
        <w:t> </w:t>
      </w:r>
      <w:r>
        <w:rPr>
          <w:color w:val="394957"/>
        </w:rPr>
        <w:t>of</w:t>
      </w:r>
      <w:r>
        <w:rPr>
          <w:color w:val="394957"/>
          <w:spacing w:val="-13"/>
        </w:rPr>
        <w:t> </w:t>
      </w:r>
      <w:r>
        <w:rPr>
          <w:color w:val="394957"/>
        </w:rPr>
        <w:t>existing</w:t>
      </w:r>
      <w:r>
        <w:rPr>
          <w:color w:val="394957"/>
          <w:spacing w:val="-12"/>
        </w:rPr>
        <w:t> </w:t>
      </w:r>
      <w:r>
        <w:rPr>
          <w:color w:val="394957"/>
        </w:rPr>
        <w:t>Danish</w:t>
      </w:r>
      <w:r>
        <w:rPr>
          <w:color w:val="394957"/>
          <w:spacing w:val="-13"/>
        </w:rPr>
        <w:t> </w:t>
      </w:r>
      <w:r>
        <w:rPr>
          <w:color w:val="394957"/>
        </w:rPr>
        <w:t>geospatial data for CAV operations, planning and performance measurement. The activities of mapping companies in creating high-precision and comprehensive maps and data is an example of the level of fidelity required in geospatial data for CAVs, demonstrating the scale of potential work</w:t>
      </w:r>
      <w:r>
        <w:rPr>
          <w:color w:val="394957"/>
          <w:spacing w:val="-5"/>
        </w:rPr>
        <w:t> </w:t>
      </w:r>
      <w:r>
        <w:rPr>
          <w:color w:val="394957"/>
        </w:rPr>
        <w:t>required.</w:t>
      </w:r>
    </w:p>
    <w:p>
      <w:pPr>
        <w:pStyle w:val="BodyText"/>
        <w:spacing w:before="1"/>
        <w:rPr>
          <w:sz w:val="21"/>
        </w:rPr>
      </w:pPr>
    </w:p>
    <w:p>
      <w:pPr>
        <w:pStyle w:val="BodyText"/>
        <w:spacing w:line="276" w:lineRule="auto"/>
        <w:ind w:left="212" w:right="1159"/>
      </w:pPr>
      <w:r>
        <w:rPr>
          <w:color w:val="394957"/>
        </w:rPr>
        <w:t>A next step establishing a data publishing service will have to address issues as standardization, reference models between datasets (e.g. local and state level), consolidation of datasets and quality (update etc.)</w:t>
      </w:r>
    </w:p>
    <w:p>
      <w:pPr>
        <w:spacing w:after="0" w:line="276" w:lineRule="auto"/>
        <w:sectPr>
          <w:pgSz w:w="11910" w:h="16840"/>
          <w:pgMar w:header="0" w:footer="467" w:top="880" w:bottom="960" w:left="920" w:right="160"/>
        </w:sectPr>
      </w:pPr>
    </w:p>
    <w:p>
      <w:pPr>
        <w:pStyle w:val="Heading2"/>
        <w:spacing w:before="66"/>
        <w:ind w:left="212" w:firstLine="0"/>
      </w:pPr>
      <w:bookmarkStart w:name="_bookmark43" w:id="72"/>
      <w:bookmarkEnd w:id="72"/>
      <w:r>
        <w:rPr>
          <w:b w:val="0"/>
        </w:rPr>
      </w:r>
      <w:r>
        <w:rPr>
          <w:color w:val="15646F"/>
        </w:rPr>
        <w:t>Activity 3: Perspectives</w:t>
      </w:r>
    </w:p>
    <w:p>
      <w:pPr>
        <w:pStyle w:val="BodyText"/>
        <w:spacing w:line="276" w:lineRule="auto" w:before="39"/>
        <w:ind w:left="212" w:right="973"/>
      </w:pPr>
      <w:r>
        <w:rPr>
          <w:color w:val="394957"/>
        </w:rPr>
        <w:t>This activity considers the wider influences on the CAV ecosystem, the evolving CAV value chain, and the emerging role of SDFE and organisations like it.</w:t>
      </w:r>
    </w:p>
    <w:p>
      <w:pPr>
        <w:spacing w:after="0" w:line="276" w:lineRule="auto"/>
        <w:sectPr>
          <w:pgSz w:w="11910" w:h="16840"/>
          <w:pgMar w:header="0" w:footer="467" w:top="880" w:bottom="960" w:left="920" w:right="160"/>
        </w:sectPr>
      </w:pPr>
    </w:p>
    <w:p>
      <w:pPr>
        <w:pStyle w:val="Heading1"/>
        <w:numPr>
          <w:ilvl w:val="0"/>
          <w:numId w:val="2"/>
        </w:numPr>
        <w:tabs>
          <w:tab w:pos="1233" w:val="left" w:leader="none"/>
          <w:tab w:pos="1234" w:val="left" w:leader="none"/>
          <w:tab w:pos="3090" w:val="left" w:leader="none"/>
          <w:tab w:pos="5909" w:val="left" w:leader="none"/>
          <w:tab w:pos="6887" w:val="left" w:leader="none"/>
        </w:tabs>
        <w:spacing w:line="240" w:lineRule="auto" w:before="67" w:after="0"/>
        <w:ind w:left="1233" w:right="975" w:hanging="1021"/>
        <w:jc w:val="left"/>
      </w:pPr>
      <w:bookmarkStart w:name="_bookmark44" w:id="73"/>
      <w:bookmarkEnd w:id="73"/>
      <w:r>
        <w:rPr>
          <w:b w:val="0"/>
        </w:rPr>
      </w:r>
      <w:bookmarkStart w:name="_bookmark44" w:id="74"/>
      <w:bookmarkEnd w:id="74"/>
      <w:r>
        <w:rPr>
          <w:color w:val="394957"/>
        </w:rPr>
        <w:t>Tren</w:t>
      </w:r>
      <w:r>
        <w:rPr>
          <w:color w:val="394957"/>
        </w:rPr>
        <w:t>ds</w:t>
        <w:tab/>
        <w:t>influencing</w:t>
        <w:tab/>
        <w:t>the</w:t>
        <w:tab/>
      </w:r>
      <w:r>
        <w:rPr>
          <w:color w:val="394957"/>
          <w:spacing w:val="-3"/>
        </w:rPr>
        <w:t>development </w:t>
      </w:r>
      <w:r>
        <w:rPr>
          <w:color w:val="394957"/>
        </w:rPr>
        <w:t>of CAVs</w:t>
      </w:r>
    </w:p>
    <w:p>
      <w:pPr>
        <w:pStyle w:val="Heading2"/>
        <w:numPr>
          <w:ilvl w:val="1"/>
          <w:numId w:val="2"/>
        </w:numPr>
        <w:tabs>
          <w:tab w:pos="1233" w:val="left" w:leader="none"/>
          <w:tab w:pos="1234" w:val="left" w:leader="none"/>
        </w:tabs>
        <w:spacing w:line="240" w:lineRule="auto" w:before="359" w:after="0"/>
        <w:ind w:left="1233" w:right="0" w:hanging="1021"/>
        <w:jc w:val="left"/>
        <w:rPr>
          <w:color w:val="15646F"/>
        </w:rPr>
      </w:pPr>
      <w:bookmarkStart w:name="_bookmark45" w:id="75"/>
      <w:bookmarkEnd w:id="75"/>
      <w:r>
        <w:rPr>
          <w:b w:val="0"/>
        </w:rPr>
      </w:r>
      <w:bookmarkStart w:name="_bookmark45" w:id="76"/>
      <w:bookmarkEnd w:id="76"/>
      <w:r>
        <w:rPr>
          <w:color w:val="15646F"/>
        </w:rPr>
        <w:t>O</w:t>
      </w:r>
      <w:r>
        <w:rPr>
          <w:color w:val="15646F"/>
        </w:rPr>
        <w:t>verview</w:t>
      </w:r>
    </w:p>
    <w:p>
      <w:pPr>
        <w:pStyle w:val="BodyText"/>
        <w:spacing w:before="39"/>
        <w:ind w:left="212" w:right="974"/>
        <w:jc w:val="both"/>
        <w:rPr>
          <w:sz w:val="13"/>
        </w:rPr>
      </w:pPr>
      <w:r>
        <w:rPr>
          <w:color w:val="394957"/>
        </w:rPr>
        <w:t>Trends are defined as highly predictable forces of change. This can include social, technological, environmental, economic and political-regulatory forces. Despite being highly predictable, their impact is associated with a certain level of uncertainty, usually represented by two extremes, e.g. low vs high, silos vs widespread etc.</w:t>
      </w:r>
      <w:r>
        <w:rPr>
          <w:color w:val="394957"/>
          <w:position w:val="6"/>
          <w:sz w:val="13"/>
        </w:rPr>
        <w:t>36</w:t>
      </w:r>
    </w:p>
    <w:p>
      <w:pPr>
        <w:pStyle w:val="BodyText"/>
        <w:spacing w:before="9"/>
      </w:pPr>
    </w:p>
    <w:p>
      <w:pPr>
        <w:pStyle w:val="BodyText"/>
        <w:spacing w:before="1"/>
        <w:ind w:left="212" w:right="976"/>
        <w:jc w:val="both"/>
      </w:pPr>
      <w:r>
        <w:rPr>
          <w:color w:val="394957"/>
        </w:rPr>
        <w:t>This section seeks to identify trends shaping the future of connected and autonomous vehicles and highlights their potential impact on future CAV operations. A particular focus was placed to trends impacting CAV operations within a 2025 horizon.</w:t>
      </w:r>
    </w:p>
    <w:p>
      <w:pPr>
        <w:pStyle w:val="BodyText"/>
        <w:spacing w:before="11"/>
      </w:pPr>
    </w:p>
    <w:p>
      <w:pPr>
        <w:pStyle w:val="BodyText"/>
        <w:ind w:left="212" w:right="972"/>
        <w:jc w:val="both"/>
      </w:pPr>
      <w:r>
        <w:rPr>
          <w:color w:val="394957"/>
        </w:rPr>
        <w:t>The main trends shaping the future of CAV operations are illustrated beneath in </w:t>
      </w:r>
      <w:hyperlink w:history="true" w:anchor="_bookmark46">
        <w:r>
          <w:rPr>
            <w:color w:val="394957"/>
          </w:rPr>
          <w:t>Table 12</w:t>
        </w:r>
      </w:hyperlink>
      <w:r>
        <w:rPr>
          <w:b/>
          <w:color w:val="394957"/>
        </w:rPr>
        <w:t>Error! Reference source not found.</w:t>
      </w:r>
      <w:r>
        <w:rPr>
          <w:color w:val="394957"/>
        </w:rPr>
        <w:t>, covering social, political, economic and technological trends. Environmental trends, such as</w:t>
      </w:r>
      <w:r>
        <w:rPr>
          <w:color w:val="394957"/>
          <w:spacing w:val="-7"/>
        </w:rPr>
        <w:t> </w:t>
      </w:r>
      <w:r>
        <w:rPr>
          <w:color w:val="394957"/>
        </w:rPr>
        <w:t>climate</w:t>
      </w:r>
      <w:r>
        <w:rPr>
          <w:color w:val="394957"/>
          <w:spacing w:val="-7"/>
        </w:rPr>
        <w:t> </w:t>
      </w:r>
      <w:r>
        <w:rPr>
          <w:color w:val="394957"/>
        </w:rPr>
        <w:t>change,</w:t>
      </w:r>
      <w:r>
        <w:rPr>
          <w:color w:val="394957"/>
          <w:spacing w:val="-7"/>
        </w:rPr>
        <w:t> </w:t>
      </w:r>
      <w:r>
        <w:rPr>
          <w:color w:val="394957"/>
        </w:rPr>
        <w:t>energy</w:t>
      </w:r>
      <w:r>
        <w:rPr>
          <w:color w:val="394957"/>
          <w:spacing w:val="-8"/>
        </w:rPr>
        <w:t> </w:t>
      </w:r>
      <w:r>
        <w:rPr>
          <w:color w:val="394957"/>
        </w:rPr>
        <w:t>supply</w:t>
      </w:r>
      <w:r>
        <w:rPr>
          <w:color w:val="394957"/>
          <w:spacing w:val="-10"/>
        </w:rPr>
        <w:t> </w:t>
      </w:r>
      <w:r>
        <w:rPr>
          <w:color w:val="394957"/>
        </w:rPr>
        <w:t>and</w:t>
      </w:r>
      <w:r>
        <w:rPr>
          <w:color w:val="394957"/>
          <w:spacing w:val="-7"/>
        </w:rPr>
        <w:t> </w:t>
      </w:r>
      <w:r>
        <w:rPr>
          <w:color w:val="394957"/>
        </w:rPr>
        <w:t>scarcity,</w:t>
      </w:r>
      <w:r>
        <w:rPr>
          <w:color w:val="394957"/>
          <w:spacing w:val="-7"/>
        </w:rPr>
        <w:t> </w:t>
      </w:r>
      <w:r>
        <w:rPr>
          <w:color w:val="394957"/>
        </w:rPr>
        <w:t>or</w:t>
      </w:r>
      <w:r>
        <w:rPr>
          <w:color w:val="394957"/>
          <w:spacing w:val="-7"/>
        </w:rPr>
        <w:t> </w:t>
      </w:r>
      <w:r>
        <w:rPr>
          <w:color w:val="394957"/>
        </w:rPr>
        <w:t>air</w:t>
      </w:r>
      <w:r>
        <w:rPr>
          <w:color w:val="394957"/>
          <w:spacing w:val="-6"/>
        </w:rPr>
        <w:t> </w:t>
      </w:r>
      <w:r>
        <w:rPr>
          <w:color w:val="394957"/>
        </w:rPr>
        <w:t>quality</w:t>
      </w:r>
      <w:r>
        <w:rPr>
          <w:color w:val="394957"/>
          <w:spacing w:val="-10"/>
        </w:rPr>
        <w:t> </w:t>
      </w:r>
      <w:r>
        <w:rPr>
          <w:color w:val="394957"/>
        </w:rPr>
        <w:t>targets have</w:t>
      </w:r>
      <w:r>
        <w:rPr>
          <w:color w:val="394957"/>
          <w:spacing w:val="-7"/>
        </w:rPr>
        <w:t> </w:t>
      </w:r>
      <w:r>
        <w:rPr>
          <w:color w:val="394957"/>
        </w:rPr>
        <w:t>been</w:t>
      </w:r>
      <w:r>
        <w:rPr>
          <w:color w:val="394957"/>
          <w:spacing w:val="-7"/>
        </w:rPr>
        <w:t> </w:t>
      </w:r>
      <w:r>
        <w:rPr>
          <w:color w:val="394957"/>
        </w:rPr>
        <w:t>considered</w:t>
      </w:r>
      <w:r>
        <w:rPr>
          <w:color w:val="394957"/>
          <w:spacing w:val="-8"/>
        </w:rPr>
        <w:t> </w:t>
      </w:r>
      <w:r>
        <w:rPr>
          <w:color w:val="394957"/>
        </w:rPr>
        <w:t>as</w:t>
      </w:r>
      <w:r>
        <w:rPr>
          <w:color w:val="394957"/>
          <w:spacing w:val="-6"/>
        </w:rPr>
        <w:t> </w:t>
      </w:r>
      <w:r>
        <w:rPr>
          <w:color w:val="394957"/>
        </w:rPr>
        <w:t>part</w:t>
      </w:r>
      <w:r>
        <w:rPr>
          <w:color w:val="394957"/>
          <w:spacing w:val="-7"/>
        </w:rPr>
        <w:t> </w:t>
      </w:r>
      <w:r>
        <w:rPr>
          <w:color w:val="394957"/>
        </w:rPr>
        <w:t>of</w:t>
      </w:r>
      <w:r>
        <w:rPr>
          <w:color w:val="394957"/>
          <w:spacing w:val="-5"/>
        </w:rPr>
        <w:t> </w:t>
      </w:r>
      <w:r>
        <w:rPr>
          <w:color w:val="394957"/>
        </w:rPr>
        <w:t>the</w:t>
      </w:r>
      <w:r>
        <w:rPr>
          <w:color w:val="394957"/>
          <w:spacing w:val="-5"/>
        </w:rPr>
        <w:t> </w:t>
      </w:r>
      <w:r>
        <w:rPr>
          <w:color w:val="394957"/>
        </w:rPr>
        <w:t>wider social and political context.</w:t>
      </w:r>
    </w:p>
    <w:p>
      <w:pPr>
        <w:pStyle w:val="BodyText"/>
      </w:pPr>
    </w:p>
    <w:p>
      <w:pPr>
        <w:pStyle w:val="Heading5"/>
      </w:pPr>
      <w:bookmarkStart w:name="_bookmark46" w:id="77"/>
      <w:bookmarkEnd w:id="77"/>
      <w:r>
        <w:rPr>
          <w:b w:val="0"/>
        </w:rPr>
      </w:r>
      <w:r>
        <w:rPr>
          <w:color w:val="394957"/>
        </w:rPr>
        <w:t>Table 12: Major technological, political, economic and social trends</w:t>
      </w:r>
    </w:p>
    <w:p>
      <w:pPr>
        <w:pStyle w:val="BodyText"/>
        <w:spacing w:before="4" w:after="1"/>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8"/>
        <w:gridCol w:w="2408"/>
        <w:gridCol w:w="2408"/>
        <w:gridCol w:w="2408"/>
      </w:tblGrid>
      <w:tr>
        <w:trPr>
          <w:trHeight w:val="510" w:hRule="atLeast"/>
        </w:trPr>
        <w:tc>
          <w:tcPr>
            <w:tcW w:w="2408" w:type="dxa"/>
            <w:shd w:val="clear" w:color="auto" w:fill="D9D9D9"/>
          </w:tcPr>
          <w:p>
            <w:pPr>
              <w:pStyle w:val="TableParagraph"/>
              <w:spacing w:before="138"/>
              <w:ind w:left="533"/>
              <w:rPr>
                <w:b/>
                <w:sz w:val="20"/>
              </w:rPr>
            </w:pPr>
            <w:r>
              <w:rPr>
                <w:b/>
                <w:color w:val="394957"/>
                <w:sz w:val="20"/>
              </w:rPr>
              <w:t>Technological</w:t>
            </w:r>
          </w:p>
        </w:tc>
        <w:tc>
          <w:tcPr>
            <w:tcW w:w="2408" w:type="dxa"/>
            <w:shd w:val="clear" w:color="auto" w:fill="D9D9D9"/>
          </w:tcPr>
          <w:p>
            <w:pPr>
              <w:pStyle w:val="TableParagraph"/>
              <w:spacing w:before="138"/>
              <w:ind w:left="796" w:right="792"/>
              <w:jc w:val="center"/>
              <w:rPr>
                <w:b/>
                <w:sz w:val="20"/>
              </w:rPr>
            </w:pPr>
            <w:r>
              <w:rPr>
                <w:b/>
                <w:color w:val="394957"/>
                <w:sz w:val="20"/>
              </w:rPr>
              <w:t>Social</w:t>
            </w:r>
          </w:p>
        </w:tc>
        <w:tc>
          <w:tcPr>
            <w:tcW w:w="2408" w:type="dxa"/>
            <w:shd w:val="clear" w:color="auto" w:fill="D9D9D9"/>
          </w:tcPr>
          <w:p>
            <w:pPr>
              <w:pStyle w:val="TableParagraph"/>
              <w:spacing w:before="138"/>
              <w:ind w:left="724"/>
              <w:rPr>
                <w:b/>
                <w:sz w:val="20"/>
              </w:rPr>
            </w:pPr>
            <w:r>
              <w:rPr>
                <w:b/>
                <w:color w:val="394957"/>
                <w:sz w:val="20"/>
              </w:rPr>
              <w:t>Economic</w:t>
            </w:r>
          </w:p>
        </w:tc>
        <w:tc>
          <w:tcPr>
            <w:tcW w:w="2408" w:type="dxa"/>
            <w:shd w:val="clear" w:color="auto" w:fill="D9D9D9"/>
          </w:tcPr>
          <w:p>
            <w:pPr>
              <w:pStyle w:val="TableParagraph"/>
              <w:spacing w:before="138"/>
              <w:ind w:left="796" w:right="795"/>
              <w:jc w:val="center"/>
              <w:rPr>
                <w:b/>
                <w:sz w:val="20"/>
              </w:rPr>
            </w:pPr>
            <w:r>
              <w:rPr>
                <w:b/>
                <w:color w:val="394957"/>
                <w:sz w:val="20"/>
              </w:rPr>
              <w:t>Political</w:t>
            </w:r>
          </w:p>
        </w:tc>
      </w:tr>
      <w:tr>
        <w:trPr>
          <w:trHeight w:val="3808" w:hRule="atLeast"/>
        </w:trPr>
        <w:tc>
          <w:tcPr>
            <w:tcW w:w="2408" w:type="dxa"/>
          </w:tcPr>
          <w:p>
            <w:pPr>
              <w:pStyle w:val="TableParagraph"/>
              <w:numPr>
                <w:ilvl w:val="0"/>
                <w:numId w:val="10"/>
              </w:numPr>
              <w:tabs>
                <w:tab w:pos="410" w:val="left" w:leader="none"/>
                <w:tab w:pos="411" w:val="left" w:leader="none"/>
              </w:tabs>
              <w:spacing w:line="235" w:lineRule="auto" w:before="4" w:after="0"/>
              <w:ind w:left="410" w:right="464" w:hanging="358"/>
              <w:jc w:val="left"/>
              <w:rPr>
                <w:sz w:val="20"/>
              </w:rPr>
            </w:pPr>
            <w:r>
              <w:rPr>
                <w:color w:val="394957"/>
                <w:sz w:val="20"/>
              </w:rPr>
              <w:t>Connectivity </w:t>
            </w:r>
            <w:r>
              <w:rPr>
                <w:color w:val="394957"/>
                <w:spacing w:val="-5"/>
                <w:sz w:val="20"/>
              </w:rPr>
              <w:t>tech </w:t>
            </w:r>
            <w:r>
              <w:rPr>
                <w:color w:val="394957"/>
                <w:sz w:val="20"/>
              </w:rPr>
              <w:t>Roadside/GNSS</w:t>
            </w:r>
          </w:p>
          <w:p>
            <w:pPr>
              <w:pStyle w:val="TableParagraph"/>
              <w:numPr>
                <w:ilvl w:val="0"/>
                <w:numId w:val="10"/>
              </w:numPr>
              <w:tabs>
                <w:tab w:pos="410" w:val="left" w:leader="none"/>
                <w:tab w:pos="411" w:val="left" w:leader="none"/>
              </w:tabs>
              <w:spacing w:line="240" w:lineRule="auto" w:before="63" w:after="0"/>
              <w:ind w:left="410" w:right="120" w:hanging="358"/>
              <w:jc w:val="left"/>
              <w:rPr>
                <w:sz w:val="20"/>
              </w:rPr>
            </w:pPr>
            <w:r>
              <w:rPr>
                <w:color w:val="394957"/>
                <w:sz w:val="20"/>
              </w:rPr>
              <w:t>Automation and sensing</w:t>
            </w:r>
            <w:r>
              <w:rPr>
                <w:color w:val="394957"/>
                <w:spacing w:val="3"/>
                <w:sz w:val="20"/>
              </w:rPr>
              <w:t> </w:t>
            </w:r>
            <w:r>
              <w:rPr>
                <w:color w:val="394957"/>
                <w:spacing w:val="-2"/>
                <w:sz w:val="20"/>
              </w:rPr>
              <w:t>technologies</w:t>
            </w:r>
          </w:p>
          <w:p>
            <w:pPr>
              <w:pStyle w:val="TableParagraph"/>
              <w:numPr>
                <w:ilvl w:val="0"/>
                <w:numId w:val="10"/>
              </w:numPr>
              <w:tabs>
                <w:tab w:pos="410" w:val="left" w:leader="none"/>
                <w:tab w:pos="411" w:val="left" w:leader="none"/>
              </w:tabs>
              <w:spacing w:line="244" w:lineRule="exact" w:before="58" w:after="0"/>
              <w:ind w:left="410" w:right="0" w:hanging="358"/>
              <w:jc w:val="left"/>
              <w:rPr>
                <w:sz w:val="20"/>
              </w:rPr>
            </w:pPr>
            <w:r>
              <w:rPr>
                <w:color w:val="394957"/>
                <w:sz w:val="20"/>
              </w:rPr>
              <w:t>Other</w:t>
            </w:r>
          </w:p>
          <w:p>
            <w:pPr>
              <w:pStyle w:val="TableParagraph"/>
              <w:ind w:left="410"/>
              <w:rPr>
                <w:sz w:val="20"/>
              </w:rPr>
            </w:pPr>
            <w:r>
              <w:rPr>
                <w:color w:val="394957"/>
                <w:sz w:val="20"/>
              </w:rPr>
              <w:t>Cyber protective </w:t>
            </w:r>
            <w:r>
              <w:rPr>
                <w:color w:val="394957"/>
                <w:w w:val="95"/>
                <w:sz w:val="20"/>
              </w:rPr>
              <w:t>technology/VR&amp;AR/ </w:t>
            </w:r>
            <w:r>
              <w:rPr>
                <w:color w:val="394957"/>
                <w:sz w:val="20"/>
              </w:rPr>
              <w:t>Blockchain</w:t>
            </w:r>
          </w:p>
        </w:tc>
        <w:tc>
          <w:tcPr>
            <w:tcW w:w="2408" w:type="dxa"/>
          </w:tcPr>
          <w:p>
            <w:pPr>
              <w:pStyle w:val="TableParagraph"/>
              <w:numPr>
                <w:ilvl w:val="0"/>
                <w:numId w:val="11"/>
              </w:numPr>
              <w:tabs>
                <w:tab w:pos="407" w:val="left" w:leader="none"/>
                <w:tab w:pos="408" w:val="left" w:leader="none"/>
              </w:tabs>
              <w:spacing w:line="235" w:lineRule="auto" w:before="4" w:after="0"/>
              <w:ind w:left="407" w:right="591" w:hanging="358"/>
              <w:jc w:val="left"/>
              <w:rPr>
                <w:sz w:val="20"/>
              </w:rPr>
            </w:pPr>
            <w:r>
              <w:rPr>
                <w:color w:val="394957"/>
                <w:sz w:val="20"/>
              </w:rPr>
              <w:t>Decrease in </w:t>
            </w:r>
            <w:r>
              <w:rPr>
                <w:color w:val="394957"/>
                <w:spacing w:val="-5"/>
                <w:sz w:val="20"/>
              </w:rPr>
              <w:t>car </w:t>
            </w:r>
            <w:r>
              <w:rPr>
                <w:color w:val="394957"/>
                <w:sz w:val="20"/>
              </w:rPr>
              <w:t>ownership</w:t>
            </w:r>
          </w:p>
          <w:p>
            <w:pPr>
              <w:pStyle w:val="TableParagraph"/>
              <w:numPr>
                <w:ilvl w:val="0"/>
                <w:numId w:val="11"/>
              </w:numPr>
              <w:tabs>
                <w:tab w:pos="407" w:val="left" w:leader="none"/>
                <w:tab w:pos="408" w:val="left" w:leader="none"/>
              </w:tabs>
              <w:spacing w:line="240" w:lineRule="auto" w:before="63" w:after="0"/>
              <w:ind w:left="407" w:right="181" w:hanging="358"/>
              <w:jc w:val="left"/>
              <w:rPr>
                <w:sz w:val="20"/>
              </w:rPr>
            </w:pPr>
            <w:r>
              <w:rPr>
                <w:color w:val="394957"/>
                <w:sz w:val="20"/>
              </w:rPr>
              <w:t>Poor public acceptance of</w:t>
            </w:r>
            <w:r>
              <w:rPr>
                <w:color w:val="394957"/>
                <w:spacing w:val="-2"/>
                <w:sz w:val="20"/>
              </w:rPr>
              <w:t> </w:t>
            </w:r>
            <w:r>
              <w:rPr>
                <w:color w:val="394957"/>
                <w:spacing w:val="-6"/>
                <w:sz w:val="20"/>
              </w:rPr>
              <w:t>CAVs</w:t>
            </w:r>
          </w:p>
          <w:p>
            <w:pPr>
              <w:pStyle w:val="TableParagraph"/>
              <w:numPr>
                <w:ilvl w:val="0"/>
                <w:numId w:val="11"/>
              </w:numPr>
              <w:tabs>
                <w:tab w:pos="407" w:val="left" w:leader="none"/>
                <w:tab w:pos="408" w:val="left" w:leader="none"/>
              </w:tabs>
              <w:spacing w:line="240" w:lineRule="auto" w:before="58" w:after="0"/>
              <w:ind w:left="407" w:right="155" w:hanging="358"/>
              <w:jc w:val="left"/>
              <w:rPr>
                <w:sz w:val="20"/>
              </w:rPr>
            </w:pPr>
            <w:r>
              <w:rPr>
                <w:color w:val="394957"/>
                <w:sz w:val="20"/>
              </w:rPr>
              <w:t>Public attitude towards data </w:t>
            </w:r>
            <w:r>
              <w:rPr>
                <w:color w:val="394957"/>
                <w:spacing w:val="-3"/>
                <w:sz w:val="20"/>
              </w:rPr>
              <w:t>privacy</w:t>
            </w:r>
          </w:p>
          <w:p>
            <w:pPr>
              <w:pStyle w:val="TableParagraph"/>
              <w:numPr>
                <w:ilvl w:val="0"/>
                <w:numId w:val="11"/>
              </w:numPr>
              <w:tabs>
                <w:tab w:pos="407" w:val="left" w:leader="none"/>
                <w:tab w:pos="408" w:val="left" w:leader="none"/>
              </w:tabs>
              <w:spacing w:line="235" w:lineRule="auto" w:before="64" w:after="0"/>
              <w:ind w:left="407" w:right="336" w:hanging="358"/>
              <w:jc w:val="left"/>
              <w:rPr>
                <w:sz w:val="20"/>
              </w:rPr>
            </w:pPr>
            <w:r>
              <w:rPr>
                <w:color w:val="394957"/>
                <w:sz w:val="20"/>
              </w:rPr>
              <w:t>Tendency to </w:t>
            </w:r>
            <w:r>
              <w:rPr>
                <w:color w:val="394957"/>
                <w:spacing w:val="-4"/>
                <w:sz w:val="20"/>
              </w:rPr>
              <w:t>share </w:t>
            </w:r>
            <w:r>
              <w:rPr>
                <w:color w:val="394957"/>
                <w:sz w:val="20"/>
              </w:rPr>
              <w:t>journeys/vehicles</w:t>
            </w:r>
          </w:p>
          <w:p>
            <w:pPr>
              <w:pStyle w:val="TableParagraph"/>
              <w:numPr>
                <w:ilvl w:val="0"/>
                <w:numId w:val="11"/>
              </w:numPr>
              <w:tabs>
                <w:tab w:pos="407" w:val="left" w:leader="none"/>
                <w:tab w:pos="408" w:val="left" w:leader="none"/>
              </w:tabs>
              <w:spacing w:line="240" w:lineRule="auto" w:before="64" w:after="0"/>
              <w:ind w:left="407" w:right="0" w:hanging="358"/>
              <w:jc w:val="left"/>
              <w:rPr>
                <w:sz w:val="20"/>
              </w:rPr>
            </w:pPr>
            <w:r>
              <w:rPr>
                <w:color w:val="394957"/>
                <w:sz w:val="20"/>
              </w:rPr>
              <w:t>Ageing</w:t>
            </w:r>
            <w:r>
              <w:rPr>
                <w:color w:val="394957"/>
                <w:spacing w:val="-2"/>
                <w:sz w:val="20"/>
              </w:rPr>
              <w:t> </w:t>
            </w:r>
            <w:r>
              <w:rPr>
                <w:color w:val="394957"/>
                <w:sz w:val="20"/>
              </w:rPr>
              <w:t>population</w:t>
            </w:r>
          </w:p>
          <w:p>
            <w:pPr>
              <w:pStyle w:val="TableParagraph"/>
              <w:numPr>
                <w:ilvl w:val="0"/>
                <w:numId w:val="11"/>
              </w:numPr>
              <w:tabs>
                <w:tab w:pos="407" w:val="left" w:leader="none"/>
                <w:tab w:pos="408" w:val="left" w:leader="none"/>
              </w:tabs>
              <w:spacing w:line="240" w:lineRule="auto" w:before="57" w:after="0"/>
              <w:ind w:left="407" w:right="0" w:hanging="358"/>
              <w:jc w:val="left"/>
              <w:rPr>
                <w:sz w:val="20"/>
              </w:rPr>
            </w:pPr>
            <w:r>
              <w:rPr>
                <w:color w:val="394957"/>
                <w:sz w:val="20"/>
              </w:rPr>
              <w:t>Urbanisation</w:t>
            </w:r>
            <w:r>
              <w:rPr>
                <w:color w:val="394957"/>
                <w:spacing w:val="-3"/>
                <w:sz w:val="20"/>
              </w:rPr>
              <w:t> </w:t>
            </w:r>
            <w:r>
              <w:rPr>
                <w:color w:val="394957"/>
                <w:sz w:val="20"/>
              </w:rPr>
              <w:t>growth</w:t>
            </w:r>
          </w:p>
          <w:p>
            <w:pPr>
              <w:pStyle w:val="TableParagraph"/>
              <w:numPr>
                <w:ilvl w:val="0"/>
                <w:numId w:val="11"/>
              </w:numPr>
              <w:tabs>
                <w:tab w:pos="407" w:val="left" w:leader="none"/>
                <w:tab w:pos="408" w:val="left" w:leader="none"/>
              </w:tabs>
              <w:spacing w:line="240" w:lineRule="auto" w:before="60" w:after="0"/>
              <w:ind w:left="407" w:right="0" w:hanging="358"/>
              <w:jc w:val="left"/>
              <w:rPr>
                <w:sz w:val="20"/>
              </w:rPr>
            </w:pPr>
            <w:r>
              <w:rPr>
                <w:color w:val="394957"/>
                <w:sz w:val="20"/>
              </w:rPr>
              <w:t>Working</w:t>
            </w:r>
            <w:r>
              <w:rPr>
                <w:color w:val="394957"/>
                <w:spacing w:val="-2"/>
                <w:sz w:val="20"/>
              </w:rPr>
              <w:t> </w:t>
            </w:r>
            <w:r>
              <w:rPr>
                <w:color w:val="394957"/>
                <w:sz w:val="20"/>
              </w:rPr>
              <w:t>practice</w:t>
            </w:r>
          </w:p>
          <w:p>
            <w:pPr>
              <w:pStyle w:val="TableParagraph"/>
              <w:numPr>
                <w:ilvl w:val="0"/>
                <w:numId w:val="11"/>
              </w:numPr>
              <w:tabs>
                <w:tab w:pos="408" w:val="left" w:leader="none"/>
              </w:tabs>
              <w:spacing w:line="240" w:lineRule="auto" w:before="58" w:after="0"/>
              <w:ind w:left="407" w:right="612" w:hanging="358"/>
              <w:jc w:val="both"/>
              <w:rPr>
                <w:sz w:val="20"/>
              </w:rPr>
            </w:pPr>
            <w:r>
              <w:rPr>
                <w:color w:val="394957"/>
                <w:sz w:val="20"/>
              </w:rPr>
              <w:t>Favour</w:t>
            </w:r>
            <w:r>
              <w:rPr>
                <w:color w:val="394957"/>
                <w:spacing w:val="-14"/>
                <w:sz w:val="20"/>
              </w:rPr>
              <w:t> </w:t>
            </w:r>
            <w:r>
              <w:rPr>
                <w:color w:val="394957"/>
                <w:sz w:val="20"/>
              </w:rPr>
              <w:t>towards clean transport modes</w:t>
            </w:r>
          </w:p>
        </w:tc>
        <w:tc>
          <w:tcPr>
            <w:tcW w:w="2408" w:type="dxa"/>
          </w:tcPr>
          <w:p>
            <w:pPr>
              <w:pStyle w:val="TableParagraph"/>
              <w:numPr>
                <w:ilvl w:val="0"/>
                <w:numId w:val="12"/>
              </w:numPr>
              <w:tabs>
                <w:tab w:pos="407" w:val="left" w:leader="none"/>
                <w:tab w:pos="408" w:val="left" w:leader="none"/>
              </w:tabs>
              <w:spacing w:line="235" w:lineRule="auto" w:before="4" w:after="0"/>
              <w:ind w:left="407" w:right="201" w:hanging="358"/>
              <w:jc w:val="left"/>
              <w:rPr>
                <w:sz w:val="20"/>
              </w:rPr>
            </w:pPr>
            <w:r>
              <w:rPr>
                <w:color w:val="394957"/>
                <w:sz w:val="20"/>
              </w:rPr>
              <w:t>Data availability </w:t>
            </w:r>
            <w:r>
              <w:rPr>
                <w:color w:val="394957"/>
                <w:spacing w:val="-5"/>
                <w:sz w:val="20"/>
              </w:rPr>
              <w:t>and </w:t>
            </w:r>
            <w:r>
              <w:rPr>
                <w:color w:val="394957"/>
                <w:sz w:val="20"/>
              </w:rPr>
              <w:t>sharing</w:t>
            </w:r>
          </w:p>
          <w:p>
            <w:pPr>
              <w:pStyle w:val="TableParagraph"/>
              <w:spacing w:before="6"/>
              <w:rPr>
                <w:b/>
                <w:sz w:val="25"/>
              </w:rPr>
            </w:pPr>
          </w:p>
          <w:p>
            <w:pPr>
              <w:pStyle w:val="TableParagraph"/>
              <w:numPr>
                <w:ilvl w:val="0"/>
                <w:numId w:val="12"/>
              </w:numPr>
              <w:tabs>
                <w:tab w:pos="407" w:val="left" w:leader="none"/>
                <w:tab w:pos="408" w:val="left" w:leader="none"/>
              </w:tabs>
              <w:spacing w:line="240" w:lineRule="auto" w:before="0" w:after="0"/>
              <w:ind w:left="407" w:right="0" w:hanging="358"/>
              <w:jc w:val="left"/>
              <w:rPr>
                <w:sz w:val="20"/>
              </w:rPr>
            </w:pPr>
            <w:r>
              <w:rPr>
                <w:color w:val="394957"/>
                <w:sz w:val="20"/>
              </w:rPr>
              <w:t>High technology</w:t>
            </w:r>
            <w:r>
              <w:rPr>
                <w:color w:val="394957"/>
                <w:spacing w:val="-5"/>
                <w:sz w:val="20"/>
              </w:rPr>
              <w:t> </w:t>
            </w:r>
            <w:r>
              <w:rPr>
                <w:color w:val="394957"/>
                <w:sz w:val="20"/>
              </w:rPr>
              <w:t>cost</w:t>
            </w:r>
          </w:p>
          <w:p>
            <w:pPr>
              <w:pStyle w:val="TableParagraph"/>
              <w:rPr>
                <w:b/>
                <w:sz w:val="25"/>
              </w:rPr>
            </w:pPr>
          </w:p>
          <w:p>
            <w:pPr>
              <w:pStyle w:val="TableParagraph"/>
              <w:numPr>
                <w:ilvl w:val="0"/>
                <w:numId w:val="12"/>
              </w:numPr>
              <w:tabs>
                <w:tab w:pos="407" w:val="left" w:leader="none"/>
                <w:tab w:pos="408" w:val="left" w:leader="none"/>
              </w:tabs>
              <w:spacing w:line="240" w:lineRule="auto" w:before="1" w:after="0"/>
              <w:ind w:left="407" w:right="0" w:hanging="358"/>
              <w:jc w:val="left"/>
              <w:rPr>
                <w:sz w:val="20"/>
              </w:rPr>
            </w:pPr>
            <w:r>
              <w:rPr>
                <w:color w:val="394957"/>
                <w:sz w:val="20"/>
              </w:rPr>
              <w:t>Business models</w:t>
            </w:r>
          </w:p>
        </w:tc>
        <w:tc>
          <w:tcPr>
            <w:tcW w:w="2408" w:type="dxa"/>
          </w:tcPr>
          <w:p>
            <w:pPr>
              <w:pStyle w:val="TableParagraph"/>
              <w:numPr>
                <w:ilvl w:val="0"/>
                <w:numId w:val="13"/>
              </w:numPr>
              <w:tabs>
                <w:tab w:pos="406" w:val="left" w:leader="none"/>
                <w:tab w:pos="407" w:val="left" w:leader="none"/>
              </w:tabs>
              <w:spacing w:line="235" w:lineRule="auto" w:before="4" w:after="0"/>
              <w:ind w:left="406" w:right="355" w:hanging="357"/>
              <w:jc w:val="left"/>
              <w:rPr>
                <w:sz w:val="20"/>
              </w:rPr>
            </w:pPr>
            <w:r>
              <w:rPr>
                <w:color w:val="394957"/>
                <w:sz w:val="20"/>
              </w:rPr>
              <w:t>Investment and funding</w:t>
            </w:r>
            <w:r>
              <w:rPr>
                <w:color w:val="394957"/>
                <w:spacing w:val="-14"/>
                <w:sz w:val="20"/>
              </w:rPr>
              <w:t> </w:t>
            </w:r>
            <w:r>
              <w:rPr>
                <w:color w:val="394957"/>
                <w:sz w:val="20"/>
              </w:rPr>
              <w:t>availability</w:t>
            </w:r>
          </w:p>
          <w:p>
            <w:pPr>
              <w:pStyle w:val="TableParagraph"/>
              <w:numPr>
                <w:ilvl w:val="0"/>
                <w:numId w:val="13"/>
              </w:numPr>
              <w:tabs>
                <w:tab w:pos="406" w:val="left" w:leader="none"/>
                <w:tab w:pos="407" w:val="left" w:leader="none"/>
              </w:tabs>
              <w:spacing w:line="240" w:lineRule="auto" w:before="63" w:after="0"/>
              <w:ind w:left="406" w:right="0" w:hanging="357"/>
              <w:jc w:val="left"/>
              <w:rPr>
                <w:sz w:val="20"/>
              </w:rPr>
            </w:pPr>
            <w:r>
              <w:rPr>
                <w:color w:val="394957"/>
                <w:sz w:val="20"/>
              </w:rPr>
              <w:t>Standardisation</w:t>
            </w:r>
          </w:p>
          <w:p>
            <w:pPr>
              <w:pStyle w:val="TableParagraph"/>
              <w:numPr>
                <w:ilvl w:val="0"/>
                <w:numId w:val="13"/>
              </w:numPr>
              <w:tabs>
                <w:tab w:pos="406" w:val="left" w:leader="none"/>
                <w:tab w:pos="407" w:val="left" w:leader="none"/>
              </w:tabs>
              <w:spacing w:line="240" w:lineRule="auto" w:before="60" w:after="0"/>
              <w:ind w:left="406" w:right="0" w:hanging="357"/>
              <w:jc w:val="left"/>
              <w:rPr>
                <w:sz w:val="20"/>
              </w:rPr>
            </w:pPr>
            <w:r>
              <w:rPr>
                <w:color w:val="394957"/>
                <w:sz w:val="20"/>
              </w:rPr>
              <w:t>Regulation</w:t>
            </w:r>
          </w:p>
          <w:p>
            <w:pPr>
              <w:pStyle w:val="TableParagraph"/>
              <w:numPr>
                <w:ilvl w:val="0"/>
                <w:numId w:val="13"/>
              </w:numPr>
              <w:tabs>
                <w:tab w:pos="406" w:val="left" w:leader="none"/>
                <w:tab w:pos="407" w:val="left" w:leader="none"/>
              </w:tabs>
              <w:spacing w:line="237" w:lineRule="auto" w:before="59" w:after="0"/>
              <w:ind w:left="406" w:right="256" w:hanging="357"/>
              <w:jc w:val="left"/>
              <w:rPr>
                <w:sz w:val="20"/>
              </w:rPr>
            </w:pPr>
            <w:r>
              <w:rPr>
                <w:color w:val="394957"/>
                <w:sz w:val="20"/>
              </w:rPr>
              <w:t>Data</w:t>
            </w:r>
            <w:r>
              <w:rPr>
                <w:color w:val="394957"/>
                <w:spacing w:val="-15"/>
                <w:sz w:val="20"/>
              </w:rPr>
              <w:t> </w:t>
            </w:r>
            <w:r>
              <w:rPr>
                <w:color w:val="394957"/>
                <w:sz w:val="20"/>
              </w:rPr>
              <w:t>sharing/Social concerns response/Liability</w:t>
            </w:r>
          </w:p>
        </w:tc>
      </w:tr>
    </w:tbl>
    <w:p>
      <w:pPr>
        <w:pStyle w:val="BodyText"/>
        <w:spacing w:before="9"/>
        <w:rPr>
          <w:b/>
          <w:sz w:val="19"/>
        </w:rPr>
      </w:pPr>
    </w:p>
    <w:p>
      <w:pPr>
        <w:pStyle w:val="BodyText"/>
        <w:ind w:left="212" w:right="976"/>
        <w:jc w:val="both"/>
      </w:pPr>
      <w:r>
        <w:rPr>
          <w:color w:val="394957"/>
        </w:rPr>
        <w:t>Impacts</w:t>
      </w:r>
      <w:r>
        <w:rPr>
          <w:color w:val="394957"/>
          <w:spacing w:val="-6"/>
        </w:rPr>
        <w:t> </w:t>
      </w:r>
      <w:r>
        <w:rPr>
          <w:color w:val="394957"/>
        </w:rPr>
        <w:t>are</w:t>
      </w:r>
      <w:r>
        <w:rPr>
          <w:color w:val="394957"/>
          <w:spacing w:val="-6"/>
        </w:rPr>
        <w:t> </w:t>
      </w:r>
      <w:r>
        <w:rPr>
          <w:color w:val="394957"/>
        </w:rPr>
        <w:t>analysed</w:t>
      </w:r>
      <w:r>
        <w:rPr>
          <w:color w:val="394957"/>
          <w:spacing w:val="-7"/>
        </w:rPr>
        <w:t> </w:t>
      </w:r>
      <w:r>
        <w:rPr>
          <w:color w:val="394957"/>
        </w:rPr>
        <w:t>based</w:t>
      </w:r>
      <w:r>
        <w:rPr>
          <w:color w:val="394957"/>
          <w:spacing w:val="-7"/>
        </w:rPr>
        <w:t> </w:t>
      </w:r>
      <w:r>
        <w:rPr>
          <w:color w:val="394957"/>
        </w:rPr>
        <w:t>on</w:t>
      </w:r>
      <w:r>
        <w:rPr>
          <w:color w:val="394957"/>
          <w:spacing w:val="-5"/>
        </w:rPr>
        <w:t> </w:t>
      </w:r>
      <w:r>
        <w:rPr>
          <w:color w:val="394957"/>
        </w:rPr>
        <w:t>the</w:t>
      </w:r>
      <w:r>
        <w:rPr>
          <w:color w:val="394957"/>
          <w:spacing w:val="-4"/>
        </w:rPr>
        <w:t> </w:t>
      </w:r>
      <w:r>
        <w:rPr>
          <w:color w:val="394957"/>
        </w:rPr>
        <w:t>impact</w:t>
      </w:r>
      <w:r>
        <w:rPr>
          <w:color w:val="394957"/>
          <w:spacing w:val="-7"/>
        </w:rPr>
        <w:t> </w:t>
      </w:r>
      <w:r>
        <w:rPr>
          <w:color w:val="394957"/>
        </w:rPr>
        <w:t>on</w:t>
      </w:r>
      <w:r>
        <w:rPr>
          <w:color w:val="394957"/>
          <w:spacing w:val="-7"/>
        </w:rPr>
        <w:t> </w:t>
      </w:r>
      <w:r>
        <w:rPr>
          <w:color w:val="394957"/>
        </w:rPr>
        <w:t>transport</w:t>
      </w:r>
      <w:r>
        <w:rPr>
          <w:color w:val="394957"/>
          <w:spacing w:val="-7"/>
        </w:rPr>
        <w:t> </w:t>
      </w:r>
      <w:r>
        <w:rPr>
          <w:color w:val="394957"/>
        </w:rPr>
        <w:t>(trip</w:t>
      </w:r>
      <w:r>
        <w:rPr>
          <w:color w:val="394957"/>
          <w:spacing w:val="-7"/>
        </w:rPr>
        <w:t> </w:t>
      </w:r>
      <w:r>
        <w:rPr>
          <w:color w:val="394957"/>
        </w:rPr>
        <w:t>demand</w:t>
      </w:r>
      <w:r>
        <w:rPr>
          <w:color w:val="394957"/>
          <w:spacing w:val="-7"/>
        </w:rPr>
        <w:t> </w:t>
      </w:r>
      <w:r>
        <w:rPr>
          <w:color w:val="394957"/>
        </w:rPr>
        <w:t>and</w:t>
      </w:r>
      <w:r>
        <w:rPr>
          <w:color w:val="394957"/>
          <w:spacing w:val="-6"/>
        </w:rPr>
        <w:t> </w:t>
      </w:r>
      <w:r>
        <w:rPr>
          <w:color w:val="394957"/>
        </w:rPr>
        <w:t>mode</w:t>
      </w:r>
      <w:r>
        <w:rPr>
          <w:color w:val="394957"/>
          <w:spacing w:val="-7"/>
        </w:rPr>
        <w:t> </w:t>
      </w:r>
      <w:r>
        <w:rPr>
          <w:color w:val="394957"/>
        </w:rPr>
        <w:t>choice)</w:t>
      </w:r>
      <w:r>
        <w:rPr>
          <w:color w:val="394957"/>
          <w:spacing w:val="-6"/>
        </w:rPr>
        <w:t> </w:t>
      </w:r>
      <w:r>
        <w:rPr>
          <w:color w:val="394957"/>
        </w:rPr>
        <w:t>and</w:t>
      </w:r>
      <w:r>
        <w:rPr>
          <w:color w:val="394957"/>
          <w:spacing w:val="-7"/>
        </w:rPr>
        <w:t> </w:t>
      </w:r>
      <w:r>
        <w:rPr>
          <w:color w:val="394957"/>
        </w:rPr>
        <w:t>the</w:t>
      </w:r>
      <w:r>
        <w:rPr>
          <w:color w:val="394957"/>
          <w:spacing w:val="-7"/>
        </w:rPr>
        <w:t> </w:t>
      </w:r>
      <w:r>
        <w:rPr>
          <w:color w:val="394957"/>
        </w:rPr>
        <w:t>type</w:t>
      </w:r>
      <w:r>
        <w:rPr>
          <w:color w:val="394957"/>
          <w:spacing w:val="-4"/>
        </w:rPr>
        <w:t> </w:t>
      </w:r>
      <w:r>
        <w:rPr>
          <w:color w:val="394957"/>
        </w:rPr>
        <w:t>of</w:t>
      </w:r>
      <w:r>
        <w:rPr>
          <w:color w:val="394957"/>
          <w:spacing w:val="-5"/>
        </w:rPr>
        <w:t> </w:t>
      </w:r>
      <w:r>
        <w:rPr>
          <w:color w:val="394957"/>
        </w:rPr>
        <w:t>impact (adoption and maturity), and therefore on the use and operation of autonomous</w:t>
      </w:r>
      <w:r>
        <w:rPr>
          <w:color w:val="394957"/>
          <w:spacing w:val="-7"/>
        </w:rPr>
        <w:t> </w:t>
      </w:r>
      <w:r>
        <w:rPr>
          <w:color w:val="394957"/>
        </w:rPr>
        <w:t>vehicles.</w:t>
      </w:r>
    </w:p>
    <w:p>
      <w:pPr>
        <w:pStyle w:val="BodyText"/>
        <w:spacing w:before="1"/>
        <w:ind w:left="212" w:right="975"/>
        <w:jc w:val="both"/>
      </w:pPr>
      <w:r>
        <w:rPr>
          <w:b/>
          <w:color w:val="394957"/>
          <w:u w:val="thick" w:color="394957"/>
        </w:rPr>
        <w:t>Impact</w:t>
      </w:r>
      <w:r>
        <w:rPr>
          <w:b/>
          <w:color w:val="394957"/>
          <w:spacing w:val="-3"/>
          <w:u w:val="thick" w:color="394957"/>
        </w:rPr>
        <w:t> </w:t>
      </w:r>
      <w:r>
        <w:rPr>
          <w:b/>
          <w:color w:val="394957"/>
          <w:u w:val="thick" w:color="394957"/>
        </w:rPr>
        <w:t>on</w:t>
      </w:r>
      <w:r>
        <w:rPr>
          <w:b/>
          <w:color w:val="394957"/>
          <w:spacing w:val="-2"/>
          <w:u w:val="thick" w:color="394957"/>
        </w:rPr>
        <w:t> </w:t>
      </w:r>
      <w:r>
        <w:rPr>
          <w:b/>
          <w:color w:val="394957"/>
          <w:u w:val="thick" w:color="394957"/>
        </w:rPr>
        <w:t>transport</w:t>
      </w:r>
      <w:r>
        <w:rPr>
          <w:color w:val="394957"/>
        </w:rPr>
        <w:t>:</w:t>
      </w:r>
      <w:r>
        <w:rPr>
          <w:color w:val="394957"/>
          <w:spacing w:val="-3"/>
        </w:rPr>
        <w:t> </w:t>
      </w:r>
      <w:r>
        <w:rPr>
          <w:color w:val="394957"/>
        </w:rPr>
        <w:t>trends</w:t>
      </w:r>
      <w:r>
        <w:rPr>
          <w:color w:val="394957"/>
          <w:spacing w:val="-2"/>
        </w:rPr>
        <w:t> </w:t>
      </w:r>
      <w:r>
        <w:rPr>
          <w:color w:val="394957"/>
        </w:rPr>
        <w:t>can</w:t>
      </w:r>
      <w:r>
        <w:rPr>
          <w:color w:val="394957"/>
          <w:spacing w:val="-3"/>
        </w:rPr>
        <w:t> </w:t>
      </w:r>
      <w:r>
        <w:rPr>
          <w:color w:val="394957"/>
        </w:rPr>
        <w:t>impact</w:t>
      </w:r>
      <w:r>
        <w:rPr>
          <w:color w:val="394957"/>
          <w:spacing w:val="-4"/>
        </w:rPr>
        <w:t> </w:t>
      </w:r>
      <w:r>
        <w:rPr>
          <w:color w:val="394957"/>
        </w:rPr>
        <w:t>CAV</w:t>
      </w:r>
      <w:r>
        <w:rPr>
          <w:color w:val="394957"/>
          <w:spacing w:val="-3"/>
        </w:rPr>
        <w:t> </w:t>
      </w:r>
      <w:r>
        <w:rPr>
          <w:color w:val="394957"/>
        </w:rPr>
        <w:t>operations</w:t>
      </w:r>
      <w:r>
        <w:rPr>
          <w:color w:val="394957"/>
          <w:spacing w:val="-2"/>
        </w:rPr>
        <w:t> </w:t>
      </w:r>
      <w:r>
        <w:rPr>
          <w:color w:val="394957"/>
        </w:rPr>
        <w:t>in</w:t>
      </w:r>
      <w:r>
        <w:rPr>
          <w:color w:val="394957"/>
          <w:spacing w:val="-3"/>
        </w:rPr>
        <w:t> </w:t>
      </w:r>
      <w:r>
        <w:rPr>
          <w:color w:val="394957"/>
        </w:rPr>
        <w:t>two</w:t>
      </w:r>
      <w:r>
        <w:rPr>
          <w:color w:val="394957"/>
          <w:spacing w:val="-1"/>
        </w:rPr>
        <w:t> </w:t>
      </w:r>
      <w:r>
        <w:rPr>
          <w:color w:val="394957"/>
        </w:rPr>
        <w:t>ways:</w:t>
      </w:r>
      <w:r>
        <w:rPr>
          <w:color w:val="394957"/>
          <w:spacing w:val="-2"/>
        </w:rPr>
        <w:t> </w:t>
      </w:r>
      <w:r>
        <w:rPr>
          <w:color w:val="394957"/>
        </w:rPr>
        <w:t>impacting</w:t>
      </w:r>
      <w:r>
        <w:rPr>
          <w:color w:val="394957"/>
          <w:spacing w:val="-3"/>
        </w:rPr>
        <w:t> </w:t>
      </w:r>
      <w:r>
        <w:rPr>
          <w:color w:val="394957"/>
        </w:rPr>
        <w:t>the</w:t>
      </w:r>
      <w:r>
        <w:rPr>
          <w:color w:val="394957"/>
          <w:spacing w:val="-3"/>
        </w:rPr>
        <w:t> </w:t>
      </w:r>
      <w:r>
        <w:rPr>
          <w:color w:val="394957"/>
        </w:rPr>
        <w:t>extent</w:t>
      </w:r>
      <w:r>
        <w:rPr>
          <w:color w:val="394957"/>
          <w:spacing w:val="-3"/>
        </w:rPr>
        <w:t> </w:t>
      </w:r>
      <w:r>
        <w:rPr>
          <w:color w:val="394957"/>
        </w:rPr>
        <w:t>people</w:t>
      </w:r>
      <w:r>
        <w:rPr>
          <w:color w:val="394957"/>
          <w:spacing w:val="-3"/>
        </w:rPr>
        <w:t> </w:t>
      </w:r>
      <w:r>
        <w:rPr>
          <w:color w:val="394957"/>
        </w:rPr>
        <w:t>need/want to travel (trip demand) and the extent need/want to travel using CAVs (mode choice). More explanation is given below:</w:t>
      </w:r>
    </w:p>
    <w:p>
      <w:pPr>
        <w:pStyle w:val="BodyText"/>
        <w:rPr>
          <w:sz w:val="21"/>
        </w:rPr>
      </w:pPr>
    </w:p>
    <w:p>
      <w:pPr>
        <w:pStyle w:val="ListParagraph"/>
        <w:numPr>
          <w:ilvl w:val="0"/>
          <w:numId w:val="4"/>
        </w:numPr>
        <w:tabs>
          <w:tab w:pos="573" w:val="left" w:leader="none"/>
          <w:tab w:pos="574" w:val="left" w:leader="none"/>
        </w:tabs>
        <w:spacing w:line="259" w:lineRule="auto" w:before="0" w:after="0"/>
        <w:ind w:left="573" w:right="1101" w:hanging="361"/>
        <w:jc w:val="left"/>
        <w:rPr>
          <w:rFonts w:ascii="Symbol" w:hAnsi="Symbol"/>
          <w:color w:val="394957"/>
          <w:sz w:val="20"/>
        </w:rPr>
      </w:pPr>
      <w:r>
        <w:rPr>
          <w:b/>
          <w:color w:val="394957"/>
          <w:sz w:val="20"/>
        </w:rPr>
        <w:t>How people live and work (trip demand)</w:t>
      </w:r>
      <w:r>
        <w:rPr>
          <w:color w:val="394957"/>
          <w:sz w:val="20"/>
        </w:rPr>
        <w:t>: transport is a derived demand, i.e. people don’t travel with the objective of travelling only but in order to complete other activities, e.g. work, leisure etc. Therefore, attention should be given to the impact of trends on wider considerations, i.e. how people work and live, including the extent which people do not have to travel anymore (e.g. due to remote working or online purchases).</w:t>
      </w:r>
    </w:p>
    <w:p>
      <w:pPr>
        <w:pStyle w:val="BodyText"/>
        <w:spacing w:before="5"/>
      </w:pPr>
    </w:p>
    <w:p>
      <w:pPr>
        <w:pStyle w:val="ListParagraph"/>
        <w:numPr>
          <w:ilvl w:val="0"/>
          <w:numId w:val="4"/>
        </w:numPr>
        <w:tabs>
          <w:tab w:pos="573" w:val="left" w:leader="none"/>
          <w:tab w:pos="574" w:val="left" w:leader="none"/>
        </w:tabs>
        <w:spacing w:line="254" w:lineRule="auto" w:before="1" w:after="0"/>
        <w:ind w:left="573" w:right="1339" w:hanging="361"/>
        <w:jc w:val="left"/>
        <w:rPr>
          <w:rFonts w:ascii="Symbol" w:hAnsi="Symbol"/>
          <w:color w:val="394957"/>
          <w:sz w:val="20"/>
        </w:rPr>
      </w:pPr>
      <w:r>
        <w:rPr>
          <w:b/>
          <w:color w:val="394957"/>
          <w:sz w:val="20"/>
        </w:rPr>
        <w:t>How people make choices about transport (mode choice)</w:t>
      </w:r>
      <w:r>
        <w:rPr>
          <w:color w:val="394957"/>
          <w:sz w:val="20"/>
        </w:rPr>
        <w:t>: CAVs as part of a wider transport ecosystem formed of different transport modes which travelers can choose from. Therefore,</w:t>
      </w:r>
      <w:r>
        <w:rPr>
          <w:color w:val="394957"/>
          <w:spacing w:val="-28"/>
          <w:sz w:val="20"/>
        </w:rPr>
        <w:t> </w:t>
      </w:r>
      <w:r>
        <w:rPr>
          <w:color w:val="394957"/>
          <w:sz w:val="20"/>
        </w:rPr>
        <w:t>attention</w:t>
      </w:r>
    </w:p>
    <w:p>
      <w:pPr>
        <w:pStyle w:val="BodyText"/>
        <w:spacing w:before="1"/>
        <w:rPr>
          <w:sz w:val="28"/>
        </w:rPr>
      </w:pPr>
      <w:r>
        <w:rPr/>
        <w:pict>
          <v:line style="position:absolute;mso-position-horizontal-relative:page;mso-position-vertical-relative:paragraph;z-index:-328;mso-wrap-distance-left:0;mso-wrap-distance-right:0" from="56.639999pt,18.355986pt" to="200.689999pt,18.355986pt" stroked="true" strokeweight=".47998pt" strokecolor="#394957">
            <v:stroke dashstyle="solid"/>
            <w10:wrap type="topAndBottom"/>
          </v:line>
        </w:pict>
      </w:r>
    </w:p>
    <w:p>
      <w:pPr>
        <w:pStyle w:val="BodyText"/>
        <w:spacing w:before="3"/>
        <w:rPr>
          <w:sz w:val="17"/>
        </w:rPr>
      </w:pPr>
    </w:p>
    <w:p>
      <w:pPr>
        <w:pStyle w:val="BodyText"/>
        <w:spacing w:before="93"/>
        <w:ind w:left="212"/>
      </w:pPr>
      <w:r>
        <w:rPr>
          <w:color w:val="394957"/>
          <w:position w:val="6"/>
          <w:sz w:val="13"/>
        </w:rPr>
        <w:t>36 </w:t>
      </w:r>
      <w:r>
        <w:rPr>
          <w:color w:val="394957"/>
        </w:rPr>
        <w:t>“Technology Scenarios for the Department for Transport”, Atkins, 2016</w:t>
      </w:r>
    </w:p>
    <w:p>
      <w:pPr>
        <w:spacing w:after="0"/>
        <w:sectPr>
          <w:pgSz w:w="11910" w:h="16840"/>
          <w:pgMar w:header="0" w:footer="467" w:top="880" w:bottom="960" w:left="920" w:right="160"/>
        </w:sectPr>
      </w:pPr>
    </w:p>
    <w:p>
      <w:pPr>
        <w:pStyle w:val="BodyText"/>
        <w:spacing w:line="256" w:lineRule="auto" w:before="66"/>
        <w:ind w:left="573" w:right="1520"/>
      </w:pPr>
      <w:r>
        <w:rPr>
          <w:color w:val="394957"/>
        </w:rPr>
        <w:t>should be given to the impact of trends on CAVs but also on other transport modes, e.g. cycling, to understand the overall effect.</w:t>
      </w:r>
    </w:p>
    <w:p>
      <w:pPr>
        <w:pStyle w:val="BodyText"/>
        <w:spacing w:before="1"/>
        <w:rPr>
          <w:sz w:val="21"/>
        </w:rPr>
      </w:pPr>
    </w:p>
    <w:p>
      <w:pPr>
        <w:pStyle w:val="BodyText"/>
        <w:ind w:left="212"/>
      </w:pPr>
      <w:r>
        <w:rPr>
          <w:b/>
          <w:color w:val="394957"/>
          <w:u w:val="thick" w:color="394957"/>
        </w:rPr>
        <w:t>Type of impact</w:t>
      </w:r>
      <w:r>
        <w:rPr>
          <w:color w:val="394957"/>
        </w:rPr>
        <w:t>: Trends forming the development of CAV operation can be categorised in two aspects:</w:t>
      </w:r>
    </w:p>
    <w:p>
      <w:pPr>
        <w:pStyle w:val="BodyText"/>
        <w:spacing w:before="10"/>
      </w:pPr>
    </w:p>
    <w:p>
      <w:pPr>
        <w:pStyle w:val="ListParagraph"/>
        <w:numPr>
          <w:ilvl w:val="0"/>
          <w:numId w:val="4"/>
        </w:numPr>
        <w:tabs>
          <w:tab w:pos="573" w:val="left" w:leader="none"/>
          <w:tab w:pos="574" w:val="left" w:leader="none"/>
        </w:tabs>
        <w:spacing w:line="252" w:lineRule="auto" w:before="0" w:after="0"/>
        <w:ind w:left="573" w:right="1076" w:hanging="361"/>
        <w:jc w:val="left"/>
        <w:rPr>
          <w:rFonts w:ascii="Symbol" w:hAnsi="Symbol"/>
          <w:b/>
          <w:color w:val="394957"/>
          <w:sz w:val="22"/>
        </w:rPr>
      </w:pPr>
      <w:r>
        <w:rPr>
          <w:color w:val="394957"/>
          <w:sz w:val="20"/>
        </w:rPr>
        <w:t>Trends impacting the maturity of CAVs, i.e. the technological makeup and effectiveness of CAVs,</w:t>
      </w:r>
      <w:r>
        <w:rPr>
          <w:color w:val="394957"/>
          <w:spacing w:val="-30"/>
          <w:sz w:val="20"/>
        </w:rPr>
        <w:t> </w:t>
      </w:r>
      <w:r>
        <w:rPr>
          <w:color w:val="394957"/>
          <w:sz w:val="20"/>
        </w:rPr>
        <w:t>based on maturity of services available and provided by CAVs, and the associated</w:t>
      </w:r>
      <w:r>
        <w:rPr>
          <w:color w:val="394957"/>
          <w:spacing w:val="-5"/>
          <w:sz w:val="20"/>
        </w:rPr>
        <w:t> </w:t>
      </w:r>
      <w:r>
        <w:rPr>
          <w:color w:val="394957"/>
          <w:sz w:val="20"/>
        </w:rPr>
        <w:t>effectiveness</w:t>
      </w:r>
      <w:r>
        <w:rPr>
          <w:rFonts w:ascii="Calibri" w:hAnsi="Calibri"/>
          <w:b/>
          <w:color w:val="394957"/>
          <w:sz w:val="22"/>
        </w:rPr>
        <w:t>.</w:t>
      </w:r>
    </w:p>
    <w:p>
      <w:pPr>
        <w:pStyle w:val="BodyText"/>
        <w:spacing w:before="3"/>
        <w:rPr>
          <w:rFonts w:ascii="Calibri"/>
          <w:b/>
        </w:rPr>
      </w:pPr>
    </w:p>
    <w:p>
      <w:pPr>
        <w:pStyle w:val="ListParagraph"/>
        <w:numPr>
          <w:ilvl w:val="0"/>
          <w:numId w:val="4"/>
        </w:numPr>
        <w:tabs>
          <w:tab w:pos="574" w:val="left" w:leader="none"/>
        </w:tabs>
        <w:spacing w:line="240" w:lineRule="auto" w:before="0" w:after="0"/>
        <w:ind w:left="573" w:right="971" w:hanging="361"/>
        <w:jc w:val="both"/>
        <w:rPr>
          <w:rFonts w:ascii="Symbol" w:hAnsi="Symbol"/>
          <w:b/>
          <w:color w:val="394957"/>
          <w:sz w:val="20"/>
        </w:rPr>
      </w:pPr>
      <w:r>
        <w:rPr>
          <w:color w:val="394957"/>
          <w:sz w:val="20"/>
        </w:rPr>
        <w:t>Trends</w:t>
      </w:r>
      <w:r>
        <w:rPr>
          <w:color w:val="394957"/>
          <w:spacing w:val="-13"/>
          <w:sz w:val="20"/>
        </w:rPr>
        <w:t> </w:t>
      </w:r>
      <w:r>
        <w:rPr>
          <w:color w:val="394957"/>
          <w:sz w:val="20"/>
        </w:rPr>
        <w:t>impacting</w:t>
      </w:r>
      <w:r>
        <w:rPr>
          <w:color w:val="394957"/>
          <w:spacing w:val="-15"/>
          <w:sz w:val="20"/>
        </w:rPr>
        <w:t> </w:t>
      </w:r>
      <w:r>
        <w:rPr>
          <w:color w:val="394957"/>
          <w:sz w:val="20"/>
        </w:rPr>
        <w:t>the</w:t>
      </w:r>
      <w:r>
        <w:rPr>
          <w:color w:val="394957"/>
          <w:spacing w:val="-13"/>
          <w:sz w:val="20"/>
        </w:rPr>
        <w:t> </w:t>
      </w:r>
      <w:r>
        <w:rPr>
          <w:color w:val="394957"/>
          <w:sz w:val="20"/>
        </w:rPr>
        <w:t>adoption</w:t>
      </w:r>
      <w:r>
        <w:rPr>
          <w:color w:val="394957"/>
          <w:spacing w:val="-15"/>
          <w:sz w:val="20"/>
        </w:rPr>
        <w:t> </w:t>
      </w:r>
      <w:r>
        <w:rPr>
          <w:color w:val="394957"/>
          <w:sz w:val="20"/>
        </w:rPr>
        <w:t>of</w:t>
      </w:r>
      <w:r>
        <w:rPr>
          <w:color w:val="394957"/>
          <w:spacing w:val="-11"/>
          <w:sz w:val="20"/>
        </w:rPr>
        <w:t> </w:t>
      </w:r>
      <w:r>
        <w:rPr>
          <w:color w:val="394957"/>
          <w:sz w:val="20"/>
        </w:rPr>
        <w:t>CAVs,</w:t>
      </w:r>
      <w:r>
        <w:rPr>
          <w:color w:val="394957"/>
          <w:spacing w:val="-12"/>
          <w:sz w:val="20"/>
        </w:rPr>
        <w:t> </w:t>
      </w:r>
      <w:r>
        <w:rPr>
          <w:color w:val="394957"/>
          <w:sz w:val="20"/>
        </w:rPr>
        <w:t>i.e.</w:t>
      </w:r>
      <w:r>
        <w:rPr>
          <w:color w:val="394957"/>
          <w:spacing w:val="-12"/>
          <w:sz w:val="20"/>
        </w:rPr>
        <w:t> </w:t>
      </w:r>
      <w:r>
        <w:rPr>
          <w:color w:val="394957"/>
          <w:sz w:val="20"/>
        </w:rPr>
        <w:t>how</w:t>
      </w:r>
      <w:r>
        <w:rPr>
          <w:color w:val="394957"/>
          <w:spacing w:val="-13"/>
          <w:sz w:val="20"/>
        </w:rPr>
        <w:t> </w:t>
      </w:r>
      <w:r>
        <w:rPr>
          <w:color w:val="394957"/>
          <w:sz w:val="20"/>
        </w:rPr>
        <w:t>easy</w:t>
      </w:r>
      <w:r>
        <w:rPr>
          <w:color w:val="394957"/>
          <w:spacing w:val="-15"/>
          <w:sz w:val="20"/>
        </w:rPr>
        <w:t> </w:t>
      </w:r>
      <w:r>
        <w:rPr>
          <w:color w:val="394957"/>
          <w:sz w:val="20"/>
        </w:rPr>
        <w:t>will</w:t>
      </w:r>
      <w:r>
        <w:rPr>
          <w:color w:val="394957"/>
          <w:spacing w:val="-14"/>
          <w:sz w:val="20"/>
        </w:rPr>
        <w:t> </w:t>
      </w:r>
      <w:r>
        <w:rPr>
          <w:color w:val="394957"/>
          <w:sz w:val="20"/>
        </w:rPr>
        <w:t>it</w:t>
      </w:r>
      <w:r>
        <w:rPr>
          <w:color w:val="394957"/>
          <w:spacing w:val="-14"/>
          <w:sz w:val="20"/>
        </w:rPr>
        <w:t> </w:t>
      </w:r>
      <w:r>
        <w:rPr>
          <w:color w:val="394957"/>
          <w:sz w:val="20"/>
        </w:rPr>
        <w:t>be</w:t>
      </w:r>
      <w:r>
        <w:rPr>
          <w:color w:val="394957"/>
          <w:spacing w:val="-14"/>
          <w:sz w:val="20"/>
        </w:rPr>
        <w:t> </w:t>
      </w:r>
      <w:r>
        <w:rPr>
          <w:color w:val="394957"/>
          <w:sz w:val="20"/>
        </w:rPr>
        <w:t>to</w:t>
      </w:r>
      <w:r>
        <w:rPr>
          <w:color w:val="394957"/>
          <w:spacing w:val="-13"/>
          <w:sz w:val="20"/>
        </w:rPr>
        <w:t> </w:t>
      </w:r>
      <w:r>
        <w:rPr>
          <w:color w:val="394957"/>
          <w:sz w:val="20"/>
        </w:rPr>
        <w:t>adopt</w:t>
      </w:r>
      <w:r>
        <w:rPr>
          <w:color w:val="394957"/>
          <w:spacing w:val="-14"/>
          <w:sz w:val="20"/>
        </w:rPr>
        <w:t> </w:t>
      </w:r>
      <w:r>
        <w:rPr>
          <w:color w:val="394957"/>
          <w:sz w:val="20"/>
        </w:rPr>
        <w:t>CAVs</w:t>
      </w:r>
      <w:r>
        <w:rPr>
          <w:color w:val="394957"/>
          <w:spacing w:val="-12"/>
          <w:sz w:val="20"/>
        </w:rPr>
        <w:t> </w:t>
      </w:r>
      <w:r>
        <w:rPr>
          <w:color w:val="394957"/>
          <w:sz w:val="20"/>
        </w:rPr>
        <w:t>(independently</w:t>
      </w:r>
      <w:r>
        <w:rPr>
          <w:color w:val="394957"/>
          <w:spacing w:val="-15"/>
          <w:sz w:val="20"/>
        </w:rPr>
        <w:t> </w:t>
      </w:r>
      <w:r>
        <w:rPr>
          <w:color w:val="394957"/>
          <w:sz w:val="20"/>
        </w:rPr>
        <w:t>of</w:t>
      </w:r>
      <w:r>
        <w:rPr>
          <w:color w:val="394957"/>
          <w:spacing w:val="-12"/>
          <w:sz w:val="20"/>
        </w:rPr>
        <w:t> </w:t>
      </w:r>
      <w:r>
        <w:rPr>
          <w:color w:val="394957"/>
          <w:sz w:val="20"/>
        </w:rPr>
        <w:t>the</w:t>
      </w:r>
      <w:r>
        <w:rPr>
          <w:color w:val="394957"/>
          <w:spacing w:val="-11"/>
          <w:sz w:val="20"/>
        </w:rPr>
        <w:t> </w:t>
      </w:r>
      <w:r>
        <w:rPr>
          <w:color w:val="394957"/>
          <w:sz w:val="20"/>
        </w:rPr>
        <w:t>service maturity) based on the following adoption factors – access, affordability, acceptance, and customer fit (meeting user</w:t>
      </w:r>
      <w:r>
        <w:rPr>
          <w:color w:val="394957"/>
          <w:spacing w:val="-1"/>
          <w:sz w:val="20"/>
        </w:rPr>
        <w:t> </w:t>
      </w:r>
      <w:r>
        <w:rPr>
          <w:color w:val="394957"/>
          <w:sz w:val="20"/>
        </w:rPr>
        <w:t>requirements</w:t>
      </w:r>
      <w:r>
        <w:rPr>
          <w:b/>
          <w:color w:val="394957"/>
          <w:sz w:val="20"/>
        </w:rPr>
        <w:t>)</w:t>
      </w:r>
      <w:r>
        <w:rPr>
          <w:rFonts w:ascii="Calibri" w:hAnsi="Calibri"/>
          <w:b/>
          <w:color w:val="394957"/>
          <w:sz w:val="22"/>
        </w:rPr>
        <w:t>.</w:t>
      </w:r>
    </w:p>
    <w:p>
      <w:pPr>
        <w:pStyle w:val="BodyText"/>
        <w:spacing w:before="8"/>
        <w:rPr>
          <w:rFonts w:ascii="Calibri"/>
          <w:b/>
          <w:sz w:val="18"/>
        </w:rPr>
      </w:pPr>
    </w:p>
    <w:p>
      <w:pPr>
        <w:pStyle w:val="BodyText"/>
        <w:ind w:left="212" w:right="976"/>
        <w:jc w:val="both"/>
      </w:pPr>
      <w:r>
        <w:rPr>
          <w:color w:val="394957"/>
        </w:rPr>
        <w:t>Whilst</w:t>
      </w:r>
      <w:r>
        <w:rPr>
          <w:color w:val="394957"/>
          <w:spacing w:val="-5"/>
        </w:rPr>
        <w:t> </w:t>
      </w:r>
      <w:r>
        <w:rPr>
          <w:color w:val="394957"/>
        </w:rPr>
        <w:t>we</w:t>
      </w:r>
      <w:r>
        <w:rPr>
          <w:color w:val="394957"/>
          <w:spacing w:val="-5"/>
        </w:rPr>
        <w:t> </w:t>
      </w:r>
      <w:r>
        <w:rPr>
          <w:color w:val="394957"/>
        </w:rPr>
        <w:t>are</w:t>
      </w:r>
      <w:r>
        <w:rPr>
          <w:color w:val="394957"/>
          <w:spacing w:val="-4"/>
        </w:rPr>
        <w:t> </w:t>
      </w:r>
      <w:r>
        <w:rPr>
          <w:color w:val="394957"/>
        </w:rPr>
        <w:t>considering</w:t>
      </w:r>
      <w:r>
        <w:rPr>
          <w:color w:val="394957"/>
          <w:spacing w:val="-5"/>
        </w:rPr>
        <w:t> </w:t>
      </w:r>
      <w:r>
        <w:rPr>
          <w:color w:val="394957"/>
        </w:rPr>
        <w:t>these</w:t>
      </w:r>
      <w:r>
        <w:rPr>
          <w:color w:val="394957"/>
          <w:spacing w:val="-6"/>
        </w:rPr>
        <w:t> </w:t>
      </w:r>
      <w:r>
        <w:rPr>
          <w:color w:val="394957"/>
        </w:rPr>
        <w:t>trends</w:t>
      </w:r>
      <w:r>
        <w:rPr>
          <w:color w:val="394957"/>
          <w:spacing w:val="-4"/>
        </w:rPr>
        <w:t> </w:t>
      </w:r>
      <w:r>
        <w:rPr>
          <w:color w:val="394957"/>
        </w:rPr>
        <w:t>independently,</w:t>
      </w:r>
      <w:r>
        <w:rPr>
          <w:color w:val="394957"/>
          <w:spacing w:val="-2"/>
        </w:rPr>
        <w:t> </w:t>
      </w:r>
      <w:r>
        <w:rPr>
          <w:color w:val="394957"/>
        </w:rPr>
        <w:t>there</w:t>
      </w:r>
      <w:r>
        <w:rPr>
          <w:color w:val="394957"/>
          <w:spacing w:val="-2"/>
        </w:rPr>
        <w:t> </w:t>
      </w:r>
      <w:r>
        <w:rPr>
          <w:color w:val="394957"/>
        </w:rPr>
        <w:t>is</w:t>
      </w:r>
      <w:r>
        <w:rPr>
          <w:color w:val="394957"/>
          <w:spacing w:val="-4"/>
        </w:rPr>
        <w:t> </w:t>
      </w:r>
      <w:r>
        <w:rPr>
          <w:color w:val="394957"/>
        </w:rPr>
        <w:t>clearly</w:t>
      </w:r>
      <w:r>
        <w:rPr>
          <w:color w:val="394957"/>
          <w:spacing w:val="-8"/>
        </w:rPr>
        <w:t> </w:t>
      </w:r>
      <w:r>
        <w:rPr>
          <w:color w:val="394957"/>
        </w:rPr>
        <w:t>significant</w:t>
      </w:r>
      <w:r>
        <w:rPr>
          <w:color w:val="394957"/>
          <w:spacing w:val="-4"/>
        </w:rPr>
        <w:t> </w:t>
      </w:r>
      <w:r>
        <w:rPr>
          <w:color w:val="394957"/>
        </w:rPr>
        <w:t>overlap.</w:t>
      </w:r>
      <w:r>
        <w:rPr>
          <w:color w:val="394957"/>
          <w:spacing w:val="-4"/>
        </w:rPr>
        <w:t> </w:t>
      </w:r>
      <w:r>
        <w:rPr>
          <w:color w:val="394957"/>
        </w:rPr>
        <w:t>The</w:t>
      </w:r>
      <w:r>
        <w:rPr>
          <w:color w:val="394957"/>
          <w:spacing w:val="-6"/>
        </w:rPr>
        <w:t> </w:t>
      </w:r>
      <w:r>
        <w:rPr>
          <w:color w:val="394957"/>
        </w:rPr>
        <w:t>development</w:t>
      </w:r>
      <w:r>
        <w:rPr>
          <w:color w:val="394957"/>
          <w:spacing w:val="-4"/>
        </w:rPr>
        <w:t> </w:t>
      </w:r>
      <w:r>
        <w:rPr>
          <w:color w:val="394957"/>
        </w:rPr>
        <w:t>of market ready technologies is ultimately driven by the requirements of users. If users are not willing to adopt CAV technologies, or if the regulatory environment does not allow their use, it is </w:t>
      </w:r>
      <w:r>
        <w:rPr>
          <w:color w:val="394957"/>
          <w:spacing w:val="2"/>
        </w:rPr>
        <w:t>likely </w:t>
      </w:r>
      <w:r>
        <w:rPr>
          <w:color w:val="394957"/>
        </w:rPr>
        <w:t>that the maturity of the technology</w:t>
      </w:r>
      <w:r>
        <w:rPr>
          <w:color w:val="394957"/>
          <w:spacing w:val="-16"/>
        </w:rPr>
        <w:t> </w:t>
      </w:r>
      <w:r>
        <w:rPr>
          <w:color w:val="394957"/>
        </w:rPr>
        <w:t>will</w:t>
      </w:r>
      <w:r>
        <w:rPr>
          <w:color w:val="394957"/>
          <w:spacing w:val="-16"/>
        </w:rPr>
        <w:t> </w:t>
      </w:r>
      <w:r>
        <w:rPr>
          <w:color w:val="394957"/>
        </w:rPr>
        <w:t>suffer.</w:t>
      </w:r>
      <w:r>
        <w:rPr>
          <w:color w:val="394957"/>
          <w:spacing w:val="-14"/>
        </w:rPr>
        <w:t> </w:t>
      </w:r>
      <w:r>
        <w:rPr>
          <w:color w:val="394957"/>
        </w:rPr>
        <w:t>However,</w:t>
      </w:r>
      <w:r>
        <w:rPr>
          <w:color w:val="394957"/>
          <w:spacing w:val="-13"/>
        </w:rPr>
        <w:t> </w:t>
      </w:r>
      <w:r>
        <w:rPr>
          <w:color w:val="394957"/>
        </w:rPr>
        <w:t>for</w:t>
      </w:r>
      <w:r>
        <w:rPr>
          <w:color w:val="394957"/>
          <w:spacing w:val="-14"/>
        </w:rPr>
        <w:t> </w:t>
      </w:r>
      <w:r>
        <w:rPr>
          <w:color w:val="394957"/>
        </w:rPr>
        <w:t>the</w:t>
      </w:r>
      <w:r>
        <w:rPr>
          <w:color w:val="394957"/>
          <w:spacing w:val="-16"/>
        </w:rPr>
        <w:t> </w:t>
      </w:r>
      <w:r>
        <w:rPr>
          <w:color w:val="394957"/>
        </w:rPr>
        <w:t>immediate</w:t>
      </w:r>
      <w:r>
        <w:rPr>
          <w:color w:val="394957"/>
          <w:spacing w:val="-16"/>
        </w:rPr>
        <w:t> </w:t>
      </w:r>
      <w:r>
        <w:rPr>
          <w:color w:val="394957"/>
        </w:rPr>
        <w:t>time</w:t>
      </w:r>
      <w:r>
        <w:rPr>
          <w:color w:val="394957"/>
          <w:spacing w:val="-17"/>
        </w:rPr>
        <w:t> </w:t>
      </w:r>
      <w:r>
        <w:rPr>
          <w:color w:val="394957"/>
        </w:rPr>
        <w:t>horizon</w:t>
      </w:r>
      <w:r>
        <w:rPr>
          <w:color w:val="394957"/>
          <w:spacing w:val="-13"/>
        </w:rPr>
        <w:t> </w:t>
      </w:r>
      <w:r>
        <w:rPr>
          <w:color w:val="394957"/>
        </w:rPr>
        <w:t>under</w:t>
      </w:r>
      <w:r>
        <w:rPr>
          <w:color w:val="394957"/>
          <w:spacing w:val="-14"/>
        </w:rPr>
        <w:t> </w:t>
      </w:r>
      <w:r>
        <w:rPr>
          <w:color w:val="394957"/>
        </w:rPr>
        <w:t>consideration</w:t>
      </w:r>
      <w:r>
        <w:rPr>
          <w:color w:val="394957"/>
          <w:spacing w:val="-13"/>
        </w:rPr>
        <w:t> </w:t>
      </w:r>
      <w:r>
        <w:rPr>
          <w:color w:val="394957"/>
        </w:rPr>
        <w:t>(to</w:t>
      </w:r>
      <w:r>
        <w:rPr>
          <w:color w:val="394957"/>
          <w:spacing w:val="-14"/>
        </w:rPr>
        <w:t> </w:t>
      </w:r>
      <w:r>
        <w:rPr>
          <w:color w:val="394957"/>
        </w:rPr>
        <w:t>2025),</w:t>
      </w:r>
      <w:r>
        <w:rPr>
          <w:color w:val="394957"/>
          <w:spacing w:val="-15"/>
        </w:rPr>
        <w:t> </w:t>
      </w:r>
      <w:r>
        <w:rPr>
          <w:color w:val="394957"/>
        </w:rPr>
        <w:t>the</w:t>
      </w:r>
      <w:r>
        <w:rPr>
          <w:color w:val="394957"/>
          <w:spacing w:val="-16"/>
        </w:rPr>
        <w:t> </w:t>
      </w:r>
      <w:r>
        <w:rPr>
          <w:color w:val="394957"/>
        </w:rPr>
        <w:t>development of CAV technologies is being driven by an assumed need; given the significant investment already made, it is unlikely that customer attitudes will have an immediate</w:t>
      </w:r>
      <w:r>
        <w:rPr>
          <w:color w:val="394957"/>
          <w:spacing w:val="-3"/>
        </w:rPr>
        <w:t> </w:t>
      </w:r>
      <w:r>
        <w:rPr>
          <w:color w:val="394957"/>
        </w:rPr>
        <w:t>impact.</w:t>
      </w:r>
    </w:p>
    <w:p>
      <w:pPr>
        <w:pStyle w:val="BodyText"/>
        <w:spacing w:before="11"/>
      </w:pPr>
    </w:p>
    <w:p>
      <w:pPr>
        <w:pStyle w:val="BodyText"/>
        <w:ind w:left="212" w:right="975"/>
        <w:jc w:val="both"/>
      </w:pPr>
      <w:r>
        <w:rPr>
          <w:color w:val="394957"/>
        </w:rPr>
        <w:t>Considerations are then given on the overall effect, including if the trend has rather a positive, negative, or uncertain effect, if this effect is minor or major, and if it is expected to have an impact within a 2025 horizon. The following sections discuss each of these categories in turn, with the full analysis tabulated in Appendix E of this report.</w:t>
      </w:r>
    </w:p>
    <w:p>
      <w:pPr>
        <w:pStyle w:val="BodyText"/>
        <w:spacing w:before="5"/>
        <w:rPr>
          <w:sz w:val="31"/>
        </w:rPr>
      </w:pPr>
    </w:p>
    <w:p>
      <w:pPr>
        <w:pStyle w:val="Heading2"/>
        <w:numPr>
          <w:ilvl w:val="1"/>
          <w:numId w:val="2"/>
        </w:numPr>
        <w:tabs>
          <w:tab w:pos="1233" w:val="left" w:leader="none"/>
          <w:tab w:pos="1234" w:val="left" w:leader="none"/>
        </w:tabs>
        <w:spacing w:line="240" w:lineRule="auto" w:before="0" w:after="0"/>
        <w:ind w:left="1233" w:right="0" w:hanging="1021"/>
        <w:jc w:val="left"/>
        <w:rPr>
          <w:color w:val="15646F"/>
        </w:rPr>
      </w:pPr>
      <w:bookmarkStart w:name="_bookmark47" w:id="78"/>
      <w:bookmarkEnd w:id="78"/>
      <w:r>
        <w:rPr>
          <w:b w:val="0"/>
        </w:rPr>
      </w:r>
      <w:bookmarkStart w:name="_bookmark47" w:id="79"/>
      <w:bookmarkEnd w:id="79"/>
      <w:r>
        <w:rPr>
          <w:color w:val="15646F"/>
        </w:rPr>
        <w:t>T</w:t>
      </w:r>
      <w:r>
        <w:rPr>
          <w:color w:val="15646F"/>
        </w:rPr>
        <w:t>echnological</w:t>
      </w:r>
      <w:r>
        <w:rPr>
          <w:color w:val="15646F"/>
          <w:spacing w:val="2"/>
        </w:rPr>
        <w:t> </w:t>
      </w:r>
      <w:r>
        <w:rPr>
          <w:color w:val="15646F"/>
        </w:rPr>
        <w:t>trends</w:t>
      </w:r>
    </w:p>
    <w:p>
      <w:pPr>
        <w:pStyle w:val="BodyText"/>
        <w:spacing w:before="39"/>
        <w:ind w:left="212"/>
      </w:pPr>
      <w:r>
        <w:rPr>
          <w:color w:val="394957"/>
        </w:rPr>
        <w:t>Three categories of technological trends will shape the development of CAV operation:</w:t>
      </w:r>
    </w:p>
    <w:p>
      <w:pPr>
        <w:pStyle w:val="BodyText"/>
        <w:rPr>
          <w:sz w:val="21"/>
        </w:rPr>
      </w:pPr>
    </w:p>
    <w:p>
      <w:pPr>
        <w:pStyle w:val="ListParagraph"/>
        <w:numPr>
          <w:ilvl w:val="0"/>
          <w:numId w:val="4"/>
        </w:numPr>
        <w:tabs>
          <w:tab w:pos="573" w:val="left" w:leader="none"/>
          <w:tab w:pos="574" w:val="left" w:leader="none"/>
        </w:tabs>
        <w:spacing w:line="240" w:lineRule="auto" w:before="0" w:after="0"/>
        <w:ind w:left="573" w:right="0" w:hanging="361"/>
        <w:jc w:val="left"/>
        <w:rPr>
          <w:rFonts w:ascii="Symbol" w:hAnsi="Symbol"/>
          <w:color w:val="394957"/>
          <w:sz w:val="20"/>
        </w:rPr>
      </w:pPr>
      <w:r>
        <w:rPr>
          <w:color w:val="394957"/>
          <w:sz w:val="20"/>
        </w:rPr>
        <w:t>Connectivity technologies – roadside connectivity and GNSS</w:t>
      </w:r>
      <w:r>
        <w:rPr>
          <w:color w:val="394957"/>
          <w:spacing w:val="-3"/>
          <w:sz w:val="20"/>
        </w:rPr>
        <w:t> </w:t>
      </w:r>
      <w:r>
        <w:rPr>
          <w:color w:val="394957"/>
          <w:sz w:val="20"/>
        </w:rPr>
        <w:t>connectivity</w:t>
      </w:r>
    </w:p>
    <w:p>
      <w:pPr>
        <w:pStyle w:val="BodyText"/>
        <w:spacing w:before="3"/>
        <w:rPr>
          <w:sz w:val="22"/>
        </w:rPr>
      </w:pPr>
    </w:p>
    <w:p>
      <w:pPr>
        <w:pStyle w:val="ListParagraph"/>
        <w:numPr>
          <w:ilvl w:val="0"/>
          <w:numId w:val="4"/>
        </w:numPr>
        <w:tabs>
          <w:tab w:pos="573" w:val="left" w:leader="none"/>
          <w:tab w:pos="574" w:val="left" w:leader="none"/>
        </w:tabs>
        <w:spacing w:line="254" w:lineRule="auto" w:before="1" w:after="0"/>
        <w:ind w:left="573" w:right="1364" w:hanging="361"/>
        <w:jc w:val="left"/>
        <w:rPr>
          <w:rFonts w:ascii="Symbol" w:hAnsi="Symbol"/>
          <w:color w:val="394957"/>
          <w:sz w:val="20"/>
        </w:rPr>
      </w:pPr>
      <w:r>
        <w:rPr>
          <w:color w:val="394957"/>
          <w:sz w:val="20"/>
        </w:rPr>
        <w:t>Automation technologies – computing/processing power, artificial intelligence, automated</w:t>
      </w:r>
      <w:r>
        <w:rPr>
          <w:color w:val="394957"/>
          <w:spacing w:val="-31"/>
          <w:sz w:val="20"/>
        </w:rPr>
        <w:t> </w:t>
      </w:r>
      <w:r>
        <w:rPr>
          <w:color w:val="394957"/>
          <w:sz w:val="20"/>
        </w:rPr>
        <w:t>platooning, and sensors for environmental</w:t>
      </w:r>
      <w:r>
        <w:rPr>
          <w:color w:val="394957"/>
          <w:spacing w:val="-2"/>
          <w:sz w:val="20"/>
        </w:rPr>
        <w:t> </w:t>
      </w:r>
      <w:r>
        <w:rPr>
          <w:color w:val="394957"/>
          <w:sz w:val="20"/>
        </w:rPr>
        <w:t>scanning</w:t>
      </w:r>
    </w:p>
    <w:p>
      <w:pPr>
        <w:pStyle w:val="BodyText"/>
        <w:spacing w:before="3"/>
        <w:rPr>
          <w:sz w:val="21"/>
        </w:rPr>
      </w:pPr>
    </w:p>
    <w:p>
      <w:pPr>
        <w:pStyle w:val="ListParagraph"/>
        <w:numPr>
          <w:ilvl w:val="0"/>
          <w:numId w:val="4"/>
        </w:numPr>
        <w:tabs>
          <w:tab w:pos="573" w:val="left" w:leader="none"/>
          <w:tab w:pos="574" w:val="left" w:leader="none"/>
        </w:tabs>
        <w:spacing w:line="240" w:lineRule="auto" w:before="0" w:after="0"/>
        <w:ind w:left="573" w:right="0" w:hanging="361"/>
        <w:jc w:val="left"/>
        <w:rPr>
          <w:rFonts w:ascii="Symbol" w:hAnsi="Symbol"/>
          <w:color w:val="394957"/>
          <w:sz w:val="20"/>
        </w:rPr>
      </w:pPr>
      <w:r>
        <w:rPr>
          <w:color w:val="394957"/>
          <w:sz w:val="20"/>
        </w:rPr>
        <w:t>Other technologies – Virtual and Augmented reality, cyber protective technologies, and</w:t>
      </w:r>
      <w:r>
        <w:rPr>
          <w:color w:val="394957"/>
          <w:spacing w:val="-10"/>
          <w:sz w:val="20"/>
        </w:rPr>
        <w:t> </w:t>
      </w:r>
      <w:r>
        <w:rPr>
          <w:color w:val="394957"/>
          <w:sz w:val="20"/>
        </w:rPr>
        <w:t>blockchain.</w:t>
      </w:r>
    </w:p>
    <w:p>
      <w:pPr>
        <w:pStyle w:val="BodyText"/>
        <w:spacing w:before="3"/>
        <w:rPr>
          <w:sz w:val="22"/>
        </w:rPr>
      </w:pPr>
    </w:p>
    <w:p>
      <w:pPr>
        <w:pStyle w:val="BodyText"/>
        <w:ind w:left="212" w:right="904"/>
      </w:pPr>
      <w:r>
        <w:rPr>
          <w:color w:val="394957"/>
        </w:rPr>
        <w:t>Technological trends are expected to have a major impact on CAV development within a 2025 horizon as this will define CAVs maturity, i.e. the range and quality of services being provided.</w:t>
      </w:r>
    </w:p>
    <w:p>
      <w:pPr>
        <w:pStyle w:val="BodyText"/>
        <w:spacing w:before="1"/>
        <w:rPr>
          <w:sz w:val="21"/>
        </w:rPr>
      </w:pPr>
    </w:p>
    <w:p>
      <w:pPr>
        <w:pStyle w:val="Heading3"/>
        <w:numPr>
          <w:ilvl w:val="2"/>
          <w:numId w:val="2"/>
        </w:numPr>
        <w:tabs>
          <w:tab w:pos="1233" w:val="left" w:leader="none"/>
          <w:tab w:pos="1234" w:val="left" w:leader="none"/>
        </w:tabs>
        <w:spacing w:line="240" w:lineRule="auto" w:before="0" w:after="0"/>
        <w:ind w:left="1233" w:right="0" w:hanging="1021"/>
        <w:jc w:val="left"/>
      </w:pPr>
      <w:bookmarkStart w:name="_bookmark48" w:id="80"/>
      <w:bookmarkEnd w:id="80"/>
      <w:r>
        <w:rPr>
          <w:b w:val="0"/>
        </w:rPr>
      </w:r>
      <w:bookmarkStart w:name="_bookmark48" w:id="81"/>
      <w:bookmarkEnd w:id="81"/>
      <w:r>
        <w:rPr>
          <w:color w:val="15646F"/>
        </w:rPr>
        <w:t>Connect</w:t>
      </w:r>
      <w:r>
        <w:rPr>
          <w:color w:val="15646F"/>
        </w:rPr>
        <w:t>ivity</w:t>
      </w:r>
      <w:r>
        <w:rPr>
          <w:color w:val="15646F"/>
          <w:spacing w:val="-5"/>
        </w:rPr>
        <w:t> </w:t>
      </w:r>
      <w:r>
        <w:rPr>
          <w:color w:val="15646F"/>
        </w:rPr>
        <w:t>technologies</w:t>
      </w:r>
    </w:p>
    <w:p>
      <w:pPr>
        <w:pStyle w:val="Heading5"/>
        <w:spacing w:before="237"/>
      </w:pPr>
      <w:r>
        <w:rPr>
          <w:color w:val="394957"/>
        </w:rPr>
        <w:t>Roadside connectivity</w:t>
      </w:r>
    </w:p>
    <w:p>
      <w:pPr>
        <w:pStyle w:val="BodyText"/>
        <w:spacing w:line="247" w:lineRule="auto" w:before="42"/>
        <w:ind w:left="212" w:right="973"/>
        <w:jc w:val="both"/>
      </w:pPr>
      <w:r>
        <w:rPr>
          <w:color w:val="394957"/>
        </w:rPr>
        <w:t>The speed and nature of CAV uptake will be significantly a</w:t>
      </w:r>
      <w:r>
        <w:rPr>
          <w:rFonts w:ascii="Cambria Math" w:hAnsi="Cambria Math"/>
          <w:color w:val="394957"/>
        </w:rPr>
        <w:t>ﬀ</w:t>
      </w:r>
      <w:r>
        <w:rPr>
          <w:color w:val="394957"/>
        </w:rPr>
        <w:t>ected by the telecommunications infrastructure available</w:t>
      </w:r>
      <w:r>
        <w:rPr>
          <w:color w:val="394957"/>
          <w:spacing w:val="-7"/>
        </w:rPr>
        <w:t> </w:t>
      </w:r>
      <w:r>
        <w:rPr>
          <w:color w:val="394957"/>
        </w:rPr>
        <w:t>to</w:t>
      </w:r>
      <w:r>
        <w:rPr>
          <w:color w:val="394957"/>
          <w:spacing w:val="-3"/>
        </w:rPr>
        <w:t> </w:t>
      </w:r>
      <w:r>
        <w:rPr>
          <w:color w:val="394957"/>
        </w:rPr>
        <w:t>provide</w:t>
      </w:r>
      <w:r>
        <w:rPr>
          <w:color w:val="394957"/>
          <w:spacing w:val="-6"/>
        </w:rPr>
        <w:t> </w:t>
      </w:r>
      <w:r>
        <w:rPr>
          <w:color w:val="394957"/>
        </w:rPr>
        <w:t>connectivity</w:t>
      </w:r>
      <w:r>
        <w:rPr>
          <w:color w:val="394957"/>
          <w:spacing w:val="-9"/>
        </w:rPr>
        <w:t> </w:t>
      </w:r>
      <w:r>
        <w:rPr>
          <w:color w:val="394957"/>
        </w:rPr>
        <w:t>to vehicles.</w:t>
      </w:r>
      <w:r>
        <w:rPr>
          <w:color w:val="394957"/>
          <w:spacing w:val="-5"/>
        </w:rPr>
        <w:t> </w:t>
      </w:r>
      <w:r>
        <w:rPr>
          <w:color w:val="394957"/>
        </w:rPr>
        <w:t>The</w:t>
      </w:r>
      <w:r>
        <w:rPr>
          <w:color w:val="394957"/>
          <w:spacing w:val="-6"/>
        </w:rPr>
        <w:t> </w:t>
      </w:r>
      <w:r>
        <w:rPr>
          <w:color w:val="394957"/>
        </w:rPr>
        <w:t>following</w:t>
      </w:r>
      <w:r>
        <w:rPr>
          <w:color w:val="394957"/>
          <w:spacing w:val="-6"/>
        </w:rPr>
        <w:t> </w:t>
      </w:r>
      <w:r>
        <w:rPr>
          <w:color w:val="394957"/>
        </w:rPr>
        <w:t>sections</w:t>
      </w:r>
      <w:r>
        <w:rPr>
          <w:color w:val="394957"/>
          <w:spacing w:val="-4"/>
        </w:rPr>
        <w:t> </w:t>
      </w:r>
      <w:r>
        <w:rPr>
          <w:color w:val="394957"/>
        </w:rPr>
        <w:t>describe</w:t>
      </w:r>
      <w:r>
        <w:rPr>
          <w:color w:val="394957"/>
          <w:spacing w:val="-6"/>
        </w:rPr>
        <w:t> </w:t>
      </w:r>
      <w:r>
        <w:rPr>
          <w:color w:val="394957"/>
        </w:rPr>
        <w:t>the</w:t>
      </w:r>
      <w:r>
        <w:rPr>
          <w:color w:val="394957"/>
          <w:spacing w:val="-6"/>
        </w:rPr>
        <w:t> </w:t>
      </w:r>
      <w:r>
        <w:rPr>
          <w:color w:val="394957"/>
        </w:rPr>
        <w:t>communication</w:t>
      </w:r>
      <w:r>
        <w:rPr>
          <w:color w:val="394957"/>
          <w:spacing w:val="-2"/>
        </w:rPr>
        <w:t> </w:t>
      </w:r>
      <w:r>
        <w:rPr>
          <w:color w:val="394957"/>
        </w:rPr>
        <w:t>requirements for vehicle networks which will need to be addressed in the future, along with the current technology options for</w:t>
      </w:r>
      <w:r>
        <w:rPr>
          <w:color w:val="394957"/>
          <w:spacing w:val="-16"/>
        </w:rPr>
        <w:t> </w:t>
      </w:r>
      <w:r>
        <w:rPr>
          <w:color w:val="394957"/>
        </w:rPr>
        <w:t>roadside</w:t>
      </w:r>
      <w:r>
        <w:rPr>
          <w:color w:val="394957"/>
          <w:spacing w:val="-17"/>
        </w:rPr>
        <w:t> </w:t>
      </w:r>
      <w:r>
        <w:rPr>
          <w:color w:val="394957"/>
        </w:rPr>
        <w:t>connectivity.</w:t>
      </w:r>
      <w:r>
        <w:rPr>
          <w:color w:val="394957"/>
          <w:spacing w:val="-16"/>
        </w:rPr>
        <w:t> </w:t>
      </w:r>
      <w:r>
        <w:rPr>
          <w:color w:val="394957"/>
        </w:rPr>
        <w:t>This</w:t>
      </w:r>
      <w:r>
        <w:rPr>
          <w:color w:val="394957"/>
          <w:spacing w:val="-13"/>
        </w:rPr>
        <w:t> </w:t>
      </w:r>
      <w:r>
        <w:rPr>
          <w:color w:val="394957"/>
        </w:rPr>
        <w:t>is</w:t>
      </w:r>
      <w:r>
        <w:rPr>
          <w:color w:val="394957"/>
          <w:spacing w:val="-15"/>
        </w:rPr>
        <w:t> </w:t>
      </w:r>
      <w:r>
        <w:rPr>
          <w:color w:val="394957"/>
        </w:rPr>
        <w:t>based</w:t>
      </w:r>
      <w:r>
        <w:rPr>
          <w:color w:val="394957"/>
          <w:spacing w:val="-15"/>
        </w:rPr>
        <w:t> </w:t>
      </w:r>
      <w:r>
        <w:rPr>
          <w:color w:val="394957"/>
        </w:rPr>
        <w:t>on</w:t>
      </w:r>
      <w:r>
        <w:rPr>
          <w:color w:val="394957"/>
          <w:spacing w:val="-15"/>
        </w:rPr>
        <w:t> </w:t>
      </w:r>
      <w:r>
        <w:rPr>
          <w:color w:val="394957"/>
        </w:rPr>
        <w:t>a</w:t>
      </w:r>
      <w:r>
        <w:rPr>
          <w:color w:val="394957"/>
          <w:spacing w:val="-14"/>
        </w:rPr>
        <w:t> </w:t>
      </w:r>
      <w:r>
        <w:rPr>
          <w:color w:val="394957"/>
        </w:rPr>
        <w:t>report</w:t>
      </w:r>
      <w:r>
        <w:rPr>
          <w:color w:val="394957"/>
          <w:spacing w:val="-16"/>
        </w:rPr>
        <w:t> </w:t>
      </w:r>
      <w:r>
        <w:rPr>
          <w:color w:val="394957"/>
        </w:rPr>
        <w:t>from</w:t>
      </w:r>
      <w:r>
        <w:rPr>
          <w:color w:val="394957"/>
          <w:spacing w:val="-15"/>
        </w:rPr>
        <w:t> </w:t>
      </w:r>
      <w:r>
        <w:rPr>
          <w:color w:val="394957"/>
        </w:rPr>
        <w:t>the</w:t>
      </w:r>
      <w:r>
        <w:rPr>
          <w:color w:val="394957"/>
          <w:spacing w:val="-15"/>
        </w:rPr>
        <w:t> </w:t>
      </w:r>
      <w:r>
        <w:rPr>
          <w:color w:val="394957"/>
        </w:rPr>
        <w:t>National</w:t>
      </w:r>
      <w:r>
        <w:rPr>
          <w:color w:val="394957"/>
          <w:spacing w:val="-15"/>
        </w:rPr>
        <w:t> </w:t>
      </w:r>
      <w:r>
        <w:rPr>
          <w:color w:val="394957"/>
        </w:rPr>
        <w:t>Infrastructure</w:t>
      </w:r>
      <w:r>
        <w:rPr>
          <w:color w:val="394957"/>
          <w:spacing w:val="-14"/>
        </w:rPr>
        <w:t> </w:t>
      </w:r>
      <w:r>
        <w:rPr>
          <w:color w:val="394957"/>
        </w:rPr>
        <w:t>Commission</w:t>
      </w:r>
      <w:r>
        <w:rPr>
          <w:rFonts w:ascii="Cambria" w:hAnsi="Cambria"/>
          <w:color w:val="394957"/>
          <w:position w:val="6"/>
          <w:sz w:val="16"/>
        </w:rPr>
        <w:t>37</w:t>
      </w:r>
      <w:r>
        <w:rPr>
          <w:rFonts w:ascii="Cambria" w:hAnsi="Cambria"/>
          <w:color w:val="394957"/>
          <w:spacing w:val="4"/>
          <w:position w:val="6"/>
          <w:sz w:val="16"/>
        </w:rPr>
        <w:t> </w:t>
      </w:r>
      <w:r>
        <w:rPr>
          <w:color w:val="394957"/>
        </w:rPr>
        <w:t>and</w:t>
      </w:r>
      <w:r>
        <w:rPr>
          <w:color w:val="394957"/>
          <w:spacing w:val="-15"/>
        </w:rPr>
        <w:t> </w:t>
      </w:r>
      <w:r>
        <w:rPr>
          <w:color w:val="394957"/>
        </w:rPr>
        <w:t>research published by University of</w:t>
      </w:r>
      <w:r>
        <w:rPr>
          <w:color w:val="394957"/>
          <w:spacing w:val="-7"/>
        </w:rPr>
        <w:t> </w:t>
      </w:r>
      <w:r>
        <w:rPr>
          <w:color w:val="394957"/>
        </w:rPr>
        <w:t>Bristol</w:t>
      </w:r>
      <w:r>
        <w:rPr>
          <w:color w:val="394957"/>
          <w:position w:val="6"/>
          <w:sz w:val="13"/>
        </w:rPr>
        <w:t>38</w:t>
      </w:r>
      <w:r>
        <w:rPr>
          <w:color w:val="394957"/>
        </w:rPr>
        <w:t>.</w:t>
      </w:r>
    </w:p>
    <w:p>
      <w:pPr>
        <w:pStyle w:val="BodyText"/>
        <w:spacing w:before="3"/>
      </w:pPr>
    </w:p>
    <w:p>
      <w:pPr>
        <w:pStyle w:val="BodyText"/>
        <w:ind w:left="212"/>
      </w:pPr>
      <w:r>
        <w:rPr>
          <w:color w:val="394957"/>
        </w:rPr>
        <w:t>The communication requirements for vehicle networks are as follows:</w:t>
      </w:r>
    </w:p>
    <w:p>
      <w:pPr>
        <w:pStyle w:val="BodyText"/>
      </w:pPr>
    </w:p>
    <w:p>
      <w:pPr>
        <w:pStyle w:val="BodyText"/>
      </w:pPr>
    </w:p>
    <w:p>
      <w:pPr>
        <w:pStyle w:val="BodyText"/>
      </w:pPr>
    </w:p>
    <w:p>
      <w:pPr>
        <w:pStyle w:val="BodyText"/>
        <w:rPr>
          <w:sz w:val="10"/>
        </w:rPr>
      </w:pPr>
      <w:r>
        <w:rPr/>
        <w:pict>
          <v:line style="position:absolute;mso-position-horizontal-relative:page;mso-position-vertical-relative:paragraph;z-index:-304;mso-wrap-distance-left:0;mso-wrap-distance-right:0" from="56.639999pt,7.969038pt" to="200.689999pt,7.969038pt" stroked="true" strokeweight=".47998pt" strokecolor="#394957">
            <v:stroke dashstyle="solid"/>
            <w10:wrap type="topAndBottom"/>
          </v:line>
        </w:pict>
      </w:r>
    </w:p>
    <w:p>
      <w:pPr>
        <w:pStyle w:val="BodyText"/>
        <w:spacing w:before="6"/>
        <w:rPr>
          <w:sz w:val="17"/>
        </w:rPr>
      </w:pPr>
    </w:p>
    <w:p>
      <w:pPr>
        <w:spacing w:before="96"/>
        <w:ind w:left="212" w:right="0" w:firstLine="0"/>
        <w:jc w:val="left"/>
        <w:rPr>
          <w:sz w:val="13"/>
        </w:rPr>
      </w:pPr>
      <w:r>
        <w:rPr>
          <w:color w:val="394957"/>
          <w:sz w:val="13"/>
        </w:rPr>
        <w:t>37</w:t>
      </w:r>
    </w:p>
    <w:p>
      <w:pPr>
        <w:pStyle w:val="BodyText"/>
        <w:spacing w:before="75"/>
        <w:ind w:left="212" w:right="1069"/>
        <w:jc w:val="both"/>
      </w:pPr>
      <w:r>
        <w:rPr>
          <w:color w:val="394957"/>
          <w:w w:val="95"/>
        </w:rPr>
        <w:t>https://</w:t>
      </w:r>
      <w:hyperlink r:id="rId62">
        <w:r>
          <w:rPr>
            <w:color w:val="394957"/>
            <w:w w:val="95"/>
          </w:rPr>
          <w:t>www.gov.uk/government/uploads/system/uploads/attachment_data/file/577906/CONNECTED_FUTU</w:t>
        </w:r>
      </w:hyperlink>
      <w:r>
        <w:rPr>
          <w:color w:val="394957"/>
          <w:w w:val="95"/>
        </w:rPr>
        <w:t> RE_ACCESSIBLE.pdfhttps</w:t>
      </w:r>
      <w:hyperlink r:id="rId63">
        <w:r>
          <w:rPr>
            <w:color w:val="394957"/>
            <w:w w:val="95"/>
          </w:rPr>
          <w:t>:/www.g</w:t>
        </w:r>
      </w:hyperlink>
      <w:r>
        <w:rPr>
          <w:color w:val="394957"/>
          <w:w w:val="95"/>
        </w:rPr>
        <w:t>ov</w:t>
      </w:r>
      <w:hyperlink r:id="rId63">
        <w:r>
          <w:rPr>
            <w:color w:val="394957"/>
            <w:w w:val="95"/>
          </w:rPr>
          <w:t>.uk/government/uploads/system/uploads/attachment_data/file/577906/</w:t>
        </w:r>
      </w:hyperlink>
      <w:r>
        <w:rPr>
          <w:color w:val="394957"/>
          <w:w w:val="95"/>
        </w:rPr>
        <w:t> </w:t>
      </w:r>
      <w:r>
        <w:rPr>
          <w:color w:val="394957"/>
        </w:rPr>
        <w:t>CONNECTED_FUTURE_ACCESSIBLE.pdf</w:t>
      </w:r>
    </w:p>
    <w:p>
      <w:pPr>
        <w:pStyle w:val="BodyText"/>
        <w:spacing w:before="5"/>
        <w:rPr>
          <w:sz w:val="17"/>
        </w:rPr>
      </w:pPr>
    </w:p>
    <w:p>
      <w:pPr>
        <w:pStyle w:val="BodyText"/>
        <w:ind w:left="212"/>
        <w:jc w:val="both"/>
      </w:pPr>
      <w:r>
        <w:rPr>
          <w:color w:val="394957"/>
          <w:position w:val="6"/>
          <w:sz w:val="13"/>
        </w:rPr>
        <w:t>38 </w:t>
      </w:r>
      <w:r>
        <w:rPr>
          <w:color w:val="394957"/>
        </w:rPr>
        <w:t>“Dependable V2X Connectivity for Connected and Autonomous Vehicles”, University of Bristol, 2016</w:t>
      </w:r>
    </w:p>
    <w:p>
      <w:pPr>
        <w:spacing w:after="0"/>
        <w:jc w:val="both"/>
        <w:sectPr>
          <w:pgSz w:w="11910" w:h="16840"/>
          <w:pgMar w:header="0" w:footer="467" w:top="880" w:bottom="960" w:left="920" w:right="160"/>
        </w:sectPr>
      </w:pPr>
    </w:p>
    <w:p>
      <w:pPr>
        <w:pStyle w:val="ListParagraph"/>
        <w:numPr>
          <w:ilvl w:val="0"/>
          <w:numId w:val="4"/>
        </w:numPr>
        <w:tabs>
          <w:tab w:pos="571" w:val="left" w:leader="none"/>
        </w:tabs>
        <w:spacing w:line="240" w:lineRule="auto" w:before="87" w:after="0"/>
        <w:ind w:left="570" w:right="974" w:hanging="358"/>
        <w:jc w:val="both"/>
        <w:rPr>
          <w:rFonts w:ascii="Symbol" w:hAnsi="Symbol"/>
          <w:color w:val="394957"/>
          <w:sz w:val="20"/>
        </w:rPr>
      </w:pPr>
      <w:r>
        <w:rPr>
          <w:b/>
          <w:color w:val="394957"/>
          <w:sz w:val="20"/>
        </w:rPr>
        <w:t>Coverage requirements – </w:t>
      </w:r>
      <w:r>
        <w:rPr>
          <w:color w:val="394957"/>
          <w:sz w:val="20"/>
        </w:rPr>
        <w:t>existing mobile coverage across road networks can be unreliable, causing difficulties for road users, and for vehicle manufacturers seeking to enable increasing levels of reliable connectivity</w:t>
      </w:r>
      <w:r>
        <w:rPr>
          <w:color w:val="394957"/>
          <w:spacing w:val="-8"/>
          <w:sz w:val="20"/>
        </w:rPr>
        <w:t> </w:t>
      </w:r>
      <w:r>
        <w:rPr>
          <w:color w:val="394957"/>
          <w:sz w:val="20"/>
        </w:rPr>
        <w:t>in</w:t>
      </w:r>
      <w:r>
        <w:rPr>
          <w:color w:val="394957"/>
          <w:spacing w:val="-5"/>
          <w:sz w:val="20"/>
        </w:rPr>
        <w:t> </w:t>
      </w:r>
      <w:r>
        <w:rPr>
          <w:color w:val="394957"/>
          <w:sz w:val="20"/>
        </w:rPr>
        <w:t>new</w:t>
      </w:r>
      <w:r>
        <w:rPr>
          <w:color w:val="394957"/>
          <w:spacing w:val="-6"/>
          <w:sz w:val="20"/>
        </w:rPr>
        <w:t> </w:t>
      </w:r>
      <w:r>
        <w:rPr>
          <w:color w:val="394957"/>
          <w:sz w:val="20"/>
        </w:rPr>
        <w:t>models.</w:t>
      </w:r>
      <w:r>
        <w:rPr>
          <w:color w:val="394957"/>
          <w:spacing w:val="-7"/>
          <w:sz w:val="20"/>
        </w:rPr>
        <w:t> </w:t>
      </w:r>
      <w:r>
        <w:rPr>
          <w:color w:val="394957"/>
          <w:sz w:val="20"/>
        </w:rPr>
        <w:t>The</w:t>
      </w:r>
      <w:r>
        <w:rPr>
          <w:color w:val="394957"/>
          <w:spacing w:val="-7"/>
          <w:sz w:val="20"/>
        </w:rPr>
        <w:t> </w:t>
      </w:r>
      <w:r>
        <w:rPr>
          <w:color w:val="394957"/>
          <w:sz w:val="20"/>
        </w:rPr>
        <w:t>more</w:t>
      </w:r>
      <w:r>
        <w:rPr>
          <w:color w:val="394957"/>
          <w:spacing w:val="-6"/>
          <w:sz w:val="20"/>
        </w:rPr>
        <w:t> </w:t>
      </w:r>
      <w:r>
        <w:rPr>
          <w:color w:val="394957"/>
          <w:sz w:val="20"/>
        </w:rPr>
        <w:t>roadside</w:t>
      </w:r>
      <w:r>
        <w:rPr>
          <w:color w:val="394957"/>
          <w:spacing w:val="-7"/>
          <w:sz w:val="20"/>
        </w:rPr>
        <w:t> </w:t>
      </w:r>
      <w:r>
        <w:rPr>
          <w:color w:val="394957"/>
          <w:sz w:val="20"/>
        </w:rPr>
        <w:t>coverage</w:t>
      </w:r>
      <w:r>
        <w:rPr>
          <w:color w:val="394957"/>
          <w:spacing w:val="-5"/>
          <w:sz w:val="20"/>
        </w:rPr>
        <w:t> </w:t>
      </w:r>
      <w:r>
        <w:rPr>
          <w:color w:val="394957"/>
          <w:sz w:val="20"/>
        </w:rPr>
        <w:t>is</w:t>
      </w:r>
      <w:r>
        <w:rPr>
          <w:color w:val="394957"/>
          <w:spacing w:val="-6"/>
          <w:sz w:val="20"/>
        </w:rPr>
        <w:t> </w:t>
      </w:r>
      <w:r>
        <w:rPr>
          <w:color w:val="394957"/>
          <w:sz w:val="20"/>
        </w:rPr>
        <w:t>ubiquitous,</w:t>
      </w:r>
      <w:r>
        <w:rPr>
          <w:color w:val="394957"/>
          <w:spacing w:val="-4"/>
          <w:sz w:val="20"/>
        </w:rPr>
        <w:t> </w:t>
      </w:r>
      <w:r>
        <w:rPr>
          <w:color w:val="394957"/>
          <w:sz w:val="20"/>
        </w:rPr>
        <w:t>the</w:t>
      </w:r>
      <w:r>
        <w:rPr>
          <w:color w:val="394957"/>
          <w:spacing w:val="-5"/>
          <w:sz w:val="20"/>
        </w:rPr>
        <w:t> </w:t>
      </w:r>
      <w:r>
        <w:rPr>
          <w:color w:val="394957"/>
          <w:sz w:val="20"/>
        </w:rPr>
        <w:t>more</w:t>
      </w:r>
      <w:r>
        <w:rPr>
          <w:color w:val="394957"/>
          <w:spacing w:val="-6"/>
          <w:sz w:val="20"/>
        </w:rPr>
        <w:t> </w:t>
      </w:r>
      <w:r>
        <w:rPr>
          <w:color w:val="394957"/>
          <w:sz w:val="20"/>
        </w:rPr>
        <w:t>the</w:t>
      </w:r>
      <w:r>
        <w:rPr>
          <w:color w:val="394957"/>
          <w:spacing w:val="-5"/>
          <w:sz w:val="20"/>
        </w:rPr>
        <w:t> </w:t>
      </w:r>
      <w:r>
        <w:rPr>
          <w:color w:val="394957"/>
          <w:sz w:val="20"/>
        </w:rPr>
        <w:t>entry</w:t>
      </w:r>
      <w:r>
        <w:rPr>
          <w:color w:val="394957"/>
          <w:spacing w:val="-8"/>
          <w:sz w:val="20"/>
        </w:rPr>
        <w:t> </w:t>
      </w:r>
      <w:r>
        <w:rPr>
          <w:color w:val="394957"/>
          <w:sz w:val="20"/>
        </w:rPr>
        <w:t>of</w:t>
      </w:r>
      <w:r>
        <w:rPr>
          <w:color w:val="394957"/>
          <w:spacing w:val="-5"/>
          <w:sz w:val="20"/>
        </w:rPr>
        <w:t> </w:t>
      </w:r>
      <w:r>
        <w:rPr>
          <w:color w:val="394957"/>
          <w:sz w:val="20"/>
        </w:rPr>
        <w:t>CAVs</w:t>
      </w:r>
      <w:r>
        <w:rPr>
          <w:color w:val="394957"/>
          <w:spacing w:val="-3"/>
          <w:sz w:val="20"/>
        </w:rPr>
        <w:t> </w:t>
      </w:r>
      <w:r>
        <w:rPr>
          <w:color w:val="394957"/>
          <w:sz w:val="20"/>
        </w:rPr>
        <w:t>will</w:t>
      </w:r>
      <w:r>
        <w:rPr>
          <w:color w:val="394957"/>
          <w:spacing w:val="-5"/>
          <w:sz w:val="20"/>
        </w:rPr>
        <w:t> </w:t>
      </w:r>
      <w:r>
        <w:rPr>
          <w:color w:val="394957"/>
          <w:sz w:val="20"/>
        </w:rPr>
        <w:t>be facilitated.</w:t>
      </w:r>
    </w:p>
    <w:p>
      <w:pPr>
        <w:pStyle w:val="BodyText"/>
        <w:spacing w:before="11"/>
      </w:pPr>
    </w:p>
    <w:p>
      <w:pPr>
        <w:pStyle w:val="ListParagraph"/>
        <w:numPr>
          <w:ilvl w:val="0"/>
          <w:numId w:val="4"/>
        </w:numPr>
        <w:tabs>
          <w:tab w:pos="571" w:val="left" w:leader="none"/>
        </w:tabs>
        <w:spacing w:line="237" w:lineRule="auto" w:before="0" w:after="0"/>
        <w:ind w:left="570" w:right="970" w:hanging="358"/>
        <w:jc w:val="both"/>
        <w:rPr>
          <w:rFonts w:ascii="Symbol" w:hAnsi="Symbol"/>
          <w:color w:val="394957"/>
          <w:sz w:val="20"/>
        </w:rPr>
      </w:pPr>
      <w:r>
        <w:rPr>
          <w:b/>
          <w:color w:val="394957"/>
          <w:sz w:val="20"/>
        </w:rPr>
        <w:t>Quality of Service requirements </w:t>
      </w:r>
      <w:r>
        <w:rPr>
          <w:color w:val="394957"/>
          <w:sz w:val="20"/>
        </w:rPr>
        <w:t>– the information exchanged between vehicles and infrastructure is characterized by different QoS requirements, ranging from high reliability and low latency in road-safety applications, to high data rate and limited packet loss rate in infotainment services. As a result, flexible and efficient resource allocation techniques will need to be employed, adaptively and fairly assigning resources to the vehicles according to the QoS requested by the specific</w:t>
      </w:r>
      <w:r>
        <w:rPr>
          <w:color w:val="394957"/>
          <w:spacing w:val="-16"/>
          <w:sz w:val="20"/>
        </w:rPr>
        <w:t> </w:t>
      </w:r>
      <w:r>
        <w:rPr>
          <w:color w:val="394957"/>
          <w:sz w:val="20"/>
        </w:rPr>
        <w:t>application.</w:t>
      </w:r>
    </w:p>
    <w:p>
      <w:pPr>
        <w:pStyle w:val="BodyText"/>
        <w:spacing w:before="4"/>
        <w:rPr>
          <w:sz w:val="21"/>
        </w:rPr>
      </w:pPr>
    </w:p>
    <w:p>
      <w:pPr>
        <w:pStyle w:val="ListParagraph"/>
        <w:numPr>
          <w:ilvl w:val="0"/>
          <w:numId w:val="4"/>
        </w:numPr>
        <w:tabs>
          <w:tab w:pos="571" w:val="left" w:leader="none"/>
        </w:tabs>
        <w:spacing w:line="240" w:lineRule="auto" w:before="1" w:after="0"/>
        <w:ind w:left="570" w:right="972" w:hanging="358"/>
        <w:jc w:val="both"/>
        <w:rPr>
          <w:rFonts w:ascii="Symbol" w:hAnsi="Symbol"/>
          <w:color w:val="394957"/>
          <w:sz w:val="20"/>
        </w:rPr>
      </w:pPr>
      <w:r>
        <w:rPr>
          <w:b/>
          <w:color w:val="394957"/>
          <w:sz w:val="20"/>
        </w:rPr>
        <w:t>Capacity requirements – </w:t>
      </w:r>
      <w:r>
        <w:rPr>
          <w:color w:val="394957"/>
          <w:sz w:val="20"/>
        </w:rPr>
        <w:t>roads in suburban areas may, in general, have relatively low data capacity requirements,</w:t>
      </w:r>
      <w:r>
        <w:rPr>
          <w:color w:val="394957"/>
          <w:spacing w:val="-10"/>
          <w:sz w:val="20"/>
        </w:rPr>
        <w:t> </w:t>
      </w:r>
      <w:r>
        <w:rPr>
          <w:color w:val="394957"/>
          <w:sz w:val="20"/>
        </w:rPr>
        <w:t>at</w:t>
      </w:r>
      <w:r>
        <w:rPr>
          <w:color w:val="394957"/>
          <w:spacing w:val="-10"/>
          <w:sz w:val="20"/>
        </w:rPr>
        <w:t> </w:t>
      </w:r>
      <w:r>
        <w:rPr>
          <w:color w:val="394957"/>
          <w:sz w:val="20"/>
        </w:rPr>
        <w:t>least</w:t>
      </w:r>
      <w:r>
        <w:rPr>
          <w:color w:val="394957"/>
          <w:spacing w:val="-10"/>
          <w:sz w:val="20"/>
        </w:rPr>
        <w:t> </w:t>
      </w:r>
      <w:r>
        <w:rPr>
          <w:color w:val="394957"/>
          <w:sz w:val="20"/>
        </w:rPr>
        <w:t>in</w:t>
      </w:r>
      <w:r>
        <w:rPr>
          <w:color w:val="394957"/>
          <w:spacing w:val="-7"/>
          <w:sz w:val="20"/>
        </w:rPr>
        <w:t> </w:t>
      </w:r>
      <w:r>
        <w:rPr>
          <w:color w:val="394957"/>
          <w:sz w:val="20"/>
        </w:rPr>
        <w:t>the</w:t>
      </w:r>
      <w:r>
        <w:rPr>
          <w:color w:val="394957"/>
          <w:spacing w:val="-9"/>
          <w:sz w:val="20"/>
        </w:rPr>
        <w:t> </w:t>
      </w:r>
      <w:r>
        <w:rPr>
          <w:color w:val="394957"/>
          <w:sz w:val="20"/>
        </w:rPr>
        <w:t>near</w:t>
      </w:r>
      <w:r>
        <w:rPr>
          <w:color w:val="394957"/>
          <w:spacing w:val="-9"/>
          <w:sz w:val="20"/>
        </w:rPr>
        <w:t> </w:t>
      </w:r>
      <w:r>
        <w:rPr>
          <w:color w:val="394957"/>
          <w:sz w:val="20"/>
        </w:rPr>
        <w:t>term,</w:t>
      </w:r>
      <w:r>
        <w:rPr>
          <w:color w:val="394957"/>
          <w:spacing w:val="-9"/>
          <w:sz w:val="20"/>
        </w:rPr>
        <w:t> </w:t>
      </w:r>
      <w:r>
        <w:rPr>
          <w:color w:val="394957"/>
          <w:sz w:val="20"/>
        </w:rPr>
        <w:t>due</w:t>
      </w:r>
      <w:r>
        <w:rPr>
          <w:color w:val="394957"/>
          <w:spacing w:val="-10"/>
          <w:sz w:val="20"/>
        </w:rPr>
        <w:t> </w:t>
      </w:r>
      <w:r>
        <w:rPr>
          <w:color w:val="394957"/>
          <w:sz w:val="20"/>
        </w:rPr>
        <w:t>to</w:t>
      </w:r>
      <w:r>
        <w:rPr>
          <w:color w:val="394957"/>
          <w:spacing w:val="-11"/>
          <w:sz w:val="20"/>
        </w:rPr>
        <w:t> </w:t>
      </w:r>
      <w:r>
        <w:rPr>
          <w:color w:val="394957"/>
          <w:sz w:val="20"/>
        </w:rPr>
        <w:t>lower</w:t>
      </w:r>
      <w:r>
        <w:rPr>
          <w:color w:val="394957"/>
          <w:spacing w:val="-9"/>
          <w:sz w:val="20"/>
        </w:rPr>
        <w:t> </w:t>
      </w:r>
      <w:r>
        <w:rPr>
          <w:color w:val="394957"/>
          <w:sz w:val="20"/>
        </w:rPr>
        <w:t>traffic</w:t>
      </w:r>
      <w:r>
        <w:rPr>
          <w:color w:val="394957"/>
          <w:spacing w:val="-9"/>
          <w:sz w:val="20"/>
        </w:rPr>
        <w:t> </w:t>
      </w:r>
      <w:r>
        <w:rPr>
          <w:color w:val="394957"/>
          <w:sz w:val="20"/>
        </w:rPr>
        <w:t>volumes</w:t>
      </w:r>
      <w:r>
        <w:rPr>
          <w:color w:val="394957"/>
          <w:spacing w:val="-9"/>
          <w:sz w:val="20"/>
        </w:rPr>
        <w:t> </w:t>
      </w:r>
      <w:r>
        <w:rPr>
          <w:color w:val="394957"/>
          <w:sz w:val="20"/>
        </w:rPr>
        <w:t>and</w:t>
      </w:r>
      <w:r>
        <w:rPr>
          <w:color w:val="394957"/>
          <w:spacing w:val="-10"/>
          <w:sz w:val="20"/>
        </w:rPr>
        <w:t> </w:t>
      </w:r>
      <w:r>
        <w:rPr>
          <w:color w:val="394957"/>
          <w:sz w:val="20"/>
        </w:rPr>
        <w:t>densities.</w:t>
      </w:r>
      <w:r>
        <w:rPr>
          <w:color w:val="394957"/>
          <w:spacing w:val="-9"/>
          <w:sz w:val="20"/>
        </w:rPr>
        <w:t> </w:t>
      </w:r>
      <w:r>
        <w:rPr>
          <w:color w:val="394957"/>
          <w:sz w:val="20"/>
        </w:rPr>
        <w:t>However,</w:t>
      </w:r>
      <w:r>
        <w:rPr>
          <w:color w:val="394957"/>
          <w:spacing w:val="-10"/>
          <w:sz w:val="20"/>
        </w:rPr>
        <w:t> </w:t>
      </w:r>
      <w:r>
        <w:rPr>
          <w:color w:val="394957"/>
          <w:sz w:val="20"/>
        </w:rPr>
        <w:t>in</w:t>
      </w:r>
      <w:r>
        <w:rPr>
          <w:color w:val="394957"/>
          <w:spacing w:val="-10"/>
          <w:sz w:val="20"/>
        </w:rPr>
        <w:t> </w:t>
      </w:r>
      <w:r>
        <w:rPr>
          <w:color w:val="394957"/>
          <w:sz w:val="20"/>
        </w:rPr>
        <w:t>busy</w:t>
      </w:r>
      <w:r>
        <w:rPr>
          <w:color w:val="394957"/>
          <w:spacing w:val="-13"/>
          <w:sz w:val="20"/>
        </w:rPr>
        <w:t> </w:t>
      </w:r>
      <w:r>
        <w:rPr>
          <w:color w:val="394957"/>
          <w:sz w:val="20"/>
        </w:rPr>
        <w:t>areas, where capacity requirements are greater, dedicated coverage and networks are likely to be necessary to allow</w:t>
      </w:r>
      <w:r>
        <w:rPr>
          <w:color w:val="394957"/>
          <w:spacing w:val="-16"/>
          <w:sz w:val="20"/>
        </w:rPr>
        <w:t> </w:t>
      </w:r>
      <w:r>
        <w:rPr>
          <w:color w:val="394957"/>
          <w:sz w:val="20"/>
        </w:rPr>
        <w:t>for</w:t>
      </w:r>
      <w:r>
        <w:rPr>
          <w:color w:val="394957"/>
          <w:spacing w:val="-10"/>
          <w:sz w:val="20"/>
        </w:rPr>
        <w:t> </w:t>
      </w:r>
      <w:r>
        <w:rPr>
          <w:color w:val="394957"/>
          <w:sz w:val="20"/>
        </w:rPr>
        <w:t>increased</w:t>
      </w:r>
      <w:r>
        <w:rPr>
          <w:color w:val="394957"/>
          <w:spacing w:val="-11"/>
          <w:sz w:val="20"/>
        </w:rPr>
        <w:t> </w:t>
      </w:r>
      <w:r>
        <w:rPr>
          <w:color w:val="394957"/>
          <w:sz w:val="20"/>
        </w:rPr>
        <w:t>data</w:t>
      </w:r>
      <w:r>
        <w:rPr>
          <w:color w:val="394957"/>
          <w:spacing w:val="-11"/>
          <w:sz w:val="20"/>
        </w:rPr>
        <w:t> </w:t>
      </w:r>
      <w:r>
        <w:rPr>
          <w:color w:val="394957"/>
          <w:sz w:val="20"/>
        </w:rPr>
        <w:t>capacity</w:t>
      </w:r>
      <w:r>
        <w:rPr>
          <w:color w:val="394957"/>
          <w:spacing w:val="-15"/>
          <w:sz w:val="20"/>
        </w:rPr>
        <w:t> </w:t>
      </w:r>
      <w:r>
        <w:rPr>
          <w:color w:val="394957"/>
          <w:sz w:val="20"/>
        </w:rPr>
        <w:t>needs.</w:t>
      </w:r>
      <w:r>
        <w:rPr>
          <w:color w:val="394957"/>
          <w:spacing w:val="-11"/>
          <w:sz w:val="20"/>
        </w:rPr>
        <w:t> </w:t>
      </w:r>
      <w:r>
        <w:rPr>
          <w:color w:val="394957"/>
          <w:sz w:val="20"/>
        </w:rPr>
        <w:t>Therefore,</w:t>
      </w:r>
      <w:r>
        <w:rPr>
          <w:color w:val="394957"/>
          <w:spacing w:val="-13"/>
          <w:sz w:val="20"/>
        </w:rPr>
        <w:t> </w:t>
      </w:r>
      <w:r>
        <w:rPr>
          <w:color w:val="394957"/>
          <w:sz w:val="20"/>
        </w:rPr>
        <w:t>capacity</w:t>
      </w:r>
      <w:r>
        <w:rPr>
          <w:color w:val="394957"/>
          <w:spacing w:val="-14"/>
          <w:sz w:val="20"/>
        </w:rPr>
        <w:t> </w:t>
      </w:r>
      <w:r>
        <w:rPr>
          <w:color w:val="394957"/>
          <w:sz w:val="20"/>
        </w:rPr>
        <w:t>will</w:t>
      </w:r>
      <w:r>
        <w:rPr>
          <w:color w:val="394957"/>
          <w:spacing w:val="-15"/>
          <w:sz w:val="20"/>
        </w:rPr>
        <w:t> </w:t>
      </w:r>
      <w:r>
        <w:rPr>
          <w:color w:val="394957"/>
          <w:sz w:val="20"/>
        </w:rPr>
        <w:t>need</w:t>
      </w:r>
      <w:r>
        <w:rPr>
          <w:color w:val="394957"/>
          <w:spacing w:val="-11"/>
          <w:sz w:val="20"/>
        </w:rPr>
        <w:t> </w:t>
      </w:r>
      <w:r>
        <w:rPr>
          <w:color w:val="394957"/>
          <w:sz w:val="20"/>
        </w:rPr>
        <w:t>to</w:t>
      </w:r>
      <w:r>
        <w:rPr>
          <w:color w:val="394957"/>
          <w:spacing w:val="-11"/>
          <w:sz w:val="20"/>
        </w:rPr>
        <w:t> </w:t>
      </w:r>
      <w:r>
        <w:rPr>
          <w:color w:val="394957"/>
          <w:sz w:val="20"/>
        </w:rPr>
        <w:t>grow</w:t>
      </w:r>
      <w:r>
        <w:rPr>
          <w:color w:val="394957"/>
          <w:spacing w:val="-13"/>
          <w:sz w:val="20"/>
        </w:rPr>
        <w:t> </w:t>
      </w:r>
      <w:r>
        <w:rPr>
          <w:color w:val="394957"/>
          <w:sz w:val="20"/>
        </w:rPr>
        <w:t>significantly</w:t>
      </w:r>
      <w:r>
        <w:rPr>
          <w:color w:val="394957"/>
          <w:spacing w:val="-15"/>
          <w:sz w:val="20"/>
        </w:rPr>
        <w:t> </w:t>
      </w:r>
      <w:r>
        <w:rPr>
          <w:color w:val="394957"/>
          <w:sz w:val="20"/>
        </w:rPr>
        <w:t>to</w:t>
      </w:r>
      <w:r>
        <w:rPr>
          <w:color w:val="394957"/>
          <w:spacing w:val="-11"/>
          <w:sz w:val="20"/>
        </w:rPr>
        <w:t> </w:t>
      </w:r>
      <w:r>
        <w:rPr>
          <w:color w:val="394957"/>
          <w:sz w:val="20"/>
        </w:rPr>
        <w:t>meet</w:t>
      </w:r>
      <w:r>
        <w:rPr>
          <w:color w:val="394957"/>
          <w:spacing w:val="-13"/>
          <w:sz w:val="20"/>
        </w:rPr>
        <w:t> </w:t>
      </w:r>
      <w:r>
        <w:rPr>
          <w:color w:val="394957"/>
          <w:sz w:val="20"/>
        </w:rPr>
        <w:t>forecast service quality needs. Similarly, on the strategic road network, concentrated numbers of vehicles with sophisticated</w:t>
      </w:r>
      <w:r>
        <w:rPr>
          <w:color w:val="394957"/>
          <w:spacing w:val="-7"/>
          <w:sz w:val="20"/>
        </w:rPr>
        <w:t> </w:t>
      </w:r>
      <w:r>
        <w:rPr>
          <w:color w:val="394957"/>
          <w:sz w:val="20"/>
        </w:rPr>
        <w:t>connectivity</w:t>
      </w:r>
      <w:r>
        <w:rPr>
          <w:color w:val="394957"/>
          <w:spacing w:val="-9"/>
          <w:sz w:val="20"/>
        </w:rPr>
        <w:t> </w:t>
      </w:r>
      <w:r>
        <w:rPr>
          <w:color w:val="394957"/>
          <w:sz w:val="20"/>
        </w:rPr>
        <w:t>needs</w:t>
      </w:r>
      <w:r>
        <w:rPr>
          <w:color w:val="394957"/>
          <w:spacing w:val="-6"/>
          <w:sz w:val="20"/>
        </w:rPr>
        <w:t> </w:t>
      </w:r>
      <w:r>
        <w:rPr>
          <w:color w:val="394957"/>
          <w:sz w:val="20"/>
        </w:rPr>
        <w:t>will</w:t>
      </w:r>
      <w:r>
        <w:rPr>
          <w:color w:val="394957"/>
          <w:spacing w:val="-9"/>
          <w:sz w:val="20"/>
        </w:rPr>
        <w:t> </w:t>
      </w:r>
      <w:r>
        <w:rPr>
          <w:color w:val="394957"/>
          <w:sz w:val="20"/>
        </w:rPr>
        <w:t>result</w:t>
      </w:r>
      <w:r>
        <w:rPr>
          <w:color w:val="394957"/>
          <w:spacing w:val="-7"/>
          <w:sz w:val="20"/>
        </w:rPr>
        <w:t> </w:t>
      </w:r>
      <w:r>
        <w:rPr>
          <w:color w:val="394957"/>
          <w:sz w:val="20"/>
        </w:rPr>
        <w:t>in</w:t>
      </w:r>
      <w:r>
        <w:rPr>
          <w:color w:val="394957"/>
          <w:spacing w:val="-8"/>
          <w:sz w:val="20"/>
        </w:rPr>
        <w:t> </w:t>
      </w:r>
      <w:r>
        <w:rPr>
          <w:color w:val="394957"/>
          <w:sz w:val="20"/>
        </w:rPr>
        <w:t>requirements</w:t>
      </w:r>
      <w:r>
        <w:rPr>
          <w:color w:val="394957"/>
          <w:spacing w:val="-7"/>
          <w:sz w:val="20"/>
        </w:rPr>
        <w:t> </w:t>
      </w:r>
      <w:r>
        <w:rPr>
          <w:color w:val="394957"/>
          <w:sz w:val="20"/>
        </w:rPr>
        <w:t>that</w:t>
      </w:r>
      <w:r>
        <w:rPr>
          <w:color w:val="394957"/>
          <w:spacing w:val="-9"/>
          <w:sz w:val="20"/>
        </w:rPr>
        <w:t> </w:t>
      </w:r>
      <w:r>
        <w:rPr>
          <w:color w:val="394957"/>
          <w:sz w:val="20"/>
        </w:rPr>
        <w:t>existing</w:t>
      </w:r>
      <w:r>
        <w:rPr>
          <w:color w:val="394957"/>
          <w:spacing w:val="-8"/>
          <w:sz w:val="20"/>
        </w:rPr>
        <w:t> </w:t>
      </w:r>
      <w:r>
        <w:rPr>
          <w:color w:val="394957"/>
          <w:sz w:val="20"/>
        </w:rPr>
        <w:t>mobile</w:t>
      </w:r>
      <w:r>
        <w:rPr>
          <w:color w:val="394957"/>
          <w:spacing w:val="-9"/>
          <w:sz w:val="20"/>
        </w:rPr>
        <w:t> </w:t>
      </w:r>
      <w:r>
        <w:rPr>
          <w:color w:val="394957"/>
          <w:sz w:val="20"/>
        </w:rPr>
        <w:t>networks</w:t>
      </w:r>
      <w:r>
        <w:rPr>
          <w:color w:val="394957"/>
          <w:spacing w:val="-7"/>
          <w:sz w:val="20"/>
        </w:rPr>
        <w:t> </w:t>
      </w:r>
      <w:r>
        <w:rPr>
          <w:color w:val="394957"/>
          <w:sz w:val="20"/>
        </w:rPr>
        <w:t>are</w:t>
      </w:r>
      <w:r>
        <w:rPr>
          <w:color w:val="394957"/>
          <w:spacing w:val="-8"/>
          <w:sz w:val="20"/>
        </w:rPr>
        <w:t> </w:t>
      </w:r>
      <w:r>
        <w:rPr>
          <w:color w:val="394957"/>
          <w:sz w:val="20"/>
        </w:rPr>
        <w:t>unlikely</w:t>
      </w:r>
      <w:r>
        <w:rPr>
          <w:color w:val="394957"/>
          <w:spacing w:val="-10"/>
          <w:sz w:val="20"/>
        </w:rPr>
        <w:t> </w:t>
      </w:r>
      <w:r>
        <w:rPr>
          <w:color w:val="394957"/>
          <w:sz w:val="20"/>
        </w:rPr>
        <w:t>to</w:t>
      </w:r>
      <w:r>
        <w:rPr>
          <w:color w:val="394957"/>
          <w:spacing w:val="-6"/>
          <w:sz w:val="20"/>
        </w:rPr>
        <w:t> </w:t>
      </w:r>
      <w:r>
        <w:rPr>
          <w:color w:val="394957"/>
          <w:sz w:val="20"/>
        </w:rPr>
        <w:t>be able to</w:t>
      </w:r>
      <w:r>
        <w:rPr>
          <w:color w:val="394957"/>
          <w:spacing w:val="-3"/>
          <w:sz w:val="20"/>
        </w:rPr>
        <w:t> </w:t>
      </w:r>
      <w:r>
        <w:rPr>
          <w:color w:val="394957"/>
          <w:sz w:val="20"/>
        </w:rPr>
        <w:t>meet.</w:t>
      </w:r>
    </w:p>
    <w:p>
      <w:pPr>
        <w:pStyle w:val="BodyText"/>
        <w:spacing w:before="8"/>
      </w:pPr>
    </w:p>
    <w:p>
      <w:pPr>
        <w:pStyle w:val="BodyText"/>
        <w:spacing w:before="1"/>
        <w:ind w:left="212" w:right="979"/>
        <w:jc w:val="both"/>
      </w:pPr>
      <w:r>
        <w:rPr>
          <w:color w:val="394957"/>
        </w:rPr>
        <w:t>The</w:t>
      </w:r>
      <w:r>
        <w:rPr>
          <w:color w:val="394957"/>
          <w:spacing w:val="-13"/>
        </w:rPr>
        <w:t> </w:t>
      </w:r>
      <w:r>
        <w:rPr>
          <w:color w:val="394957"/>
        </w:rPr>
        <w:t>extent</w:t>
      </w:r>
      <w:r>
        <w:rPr>
          <w:color w:val="394957"/>
          <w:spacing w:val="-12"/>
        </w:rPr>
        <w:t> </w:t>
      </w:r>
      <w:r>
        <w:rPr>
          <w:color w:val="394957"/>
        </w:rPr>
        <w:t>to</w:t>
      </w:r>
      <w:r>
        <w:rPr>
          <w:color w:val="394957"/>
          <w:spacing w:val="-11"/>
        </w:rPr>
        <w:t> </w:t>
      </w:r>
      <w:r>
        <w:rPr>
          <w:color w:val="394957"/>
        </w:rPr>
        <w:t>which</w:t>
      </w:r>
      <w:r>
        <w:rPr>
          <w:color w:val="394957"/>
          <w:spacing w:val="-12"/>
        </w:rPr>
        <w:t> </w:t>
      </w:r>
      <w:r>
        <w:rPr>
          <w:color w:val="394957"/>
        </w:rPr>
        <w:t>those</w:t>
      </w:r>
      <w:r>
        <w:rPr>
          <w:color w:val="394957"/>
          <w:spacing w:val="-13"/>
        </w:rPr>
        <w:t> </w:t>
      </w:r>
      <w:r>
        <w:rPr>
          <w:color w:val="394957"/>
        </w:rPr>
        <w:t>requirements</w:t>
      </w:r>
      <w:r>
        <w:rPr>
          <w:color w:val="394957"/>
          <w:spacing w:val="-11"/>
        </w:rPr>
        <w:t> </w:t>
      </w:r>
      <w:r>
        <w:rPr>
          <w:color w:val="394957"/>
        </w:rPr>
        <w:t>would</w:t>
      </w:r>
      <w:r>
        <w:rPr>
          <w:color w:val="394957"/>
          <w:spacing w:val="-13"/>
        </w:rPr>
        <w:t> </w:t>
      </w:r>
      <w:r>
        <w:rPr>
          <w:color w:val="394957"/>
        </w:rPr>
        <w:t>be</w:t>
      </w:r>
      <w:r>
        <w:rPr>
          <w:color w:val="394957"/>
          <w:spacing w:val="-12"/>
        </w:rPr>
        <w:t> </w:t>
      </w:r>
      <w:r>
        <w:rPr>
          <w:color w:val="394957"/>
        </w:rPr>
        <w:t>met</w:t>
      </w:r>
      <w:r>
        <w:rPr>
          <w:color w:val="394957"/>
          <w:spacing w:val="-14"/>
        </w:rPr>
        <w:t> </w:t>
      </w:r>
      <w:r>
        <w:rPr>
          <w:color w:val="394957"/>
        </w:rPr>
        <w:t>will</w:t>
      </w:r>
      <w:r>
        <w:rPr>
          <w:color w:val="394957"/>
          <w:spacing w:val="-13"/>
        </w:rPr>
        <w:t> </w:t>
      </w:r>
      <w:r>
        <w:rPr>
          <w:color w:val="394957"/>
        </w:rPr>
        <w:t>have</w:t>
      </w:r>
      <w:r>
        <w:rPr>
          <w:color w:val="394957"/>
          <w:spacing w:val="-12"/>
        </w:rPr>
        <w:t> </w:t>
      </w:r>
      <w:r>
        <w:rPr>
          <w:color w:val="394957"/>
        </w:rPr>
        <w:t>a</w:t>
      </w:r>
      <w:r>
        <w:rPr>
          <w:color w:val="394957"/>
          <w:spacing w:val="-13"/>
        </w:rPr>
        <w:t> </w:t>
      </w:r>
      <w:r>
        <w:rPr>
          <w:color w:val="394957"/>
        </w:rPr>
        <w:t>major</w:t>
      </w:r>
      <w:r>
        <w:rPr>
          <w:color w:val="394957"/>
          <w:spacing w:val="-11"/>
        </w:rPr>
        <w:t> </w:t>
      </w:r>
      <w:r>
        <w:rPr>
          <w:color w:val="394957"/>
        </w:rPr>
        <w:t>impact</w:t>
      </w:r>
      <w:r>
        <w:rPr>
          <w:color w:val="394957"/>
          <w:spacing w:val="-13"/>
        </w:rPr>
        <w:t> </w:t>
      </w:r>
      <w:r>
        <w:rPr>
          <w:color w:val="394957"/>
        </w:rPr>
        <w:t>on</w:t>
      </w:r>
      <w:r>
        <w:rPr>
          <w:color w:val="394957"/>
          <w:spacing w:val="-12"/>
        </w:rPr>
        <w:t> </w:t>
      </w:r>
      <w:r>
        <w:rPr>
          <w:color w:val="394957"/>
        </w:rPr>
        <w:t>CAV</w:t>
      </w:r>
      <w:r>
        <w:rPr>
          <w:color w:val="394957"/>
          <w:spacing w:val="-13"/>
        </w:rPr>
        <w:t> </w:t>
      </w:r>
      <w:r>
        <w:rPr>
          <w:color w:val="394957"/>
        </w:rPr>
        <w:t>operations</w:t>
      </w:r>
      <w:r>
        <w:rPr>
          <w:color w:val="394957"/>
          <w:spacing w:val="-11"/>
        </w:rPr>
        <w:t> </w:t>
      </w:r>
      <w:r>
        <w:rPr>
          <w:color w:val="394957"/>
        </w:rPr>
        <w:t>in</w:t>
      </w:r>
      <w:r>
        <w:rPr>
          <w:color w:val="394957"/>
          <w:spacing w:val="-12"/>
        </w:rPr>
        <w:t> </w:t>
      </w:r>
      <w:r>
        <w:rPr>
          <w:color w:val="394957"/>
        </w:rPr>
        <w:t>the</w:t>
      </w:r>
      <w:r>
        <w:rPr>
          <w:color w:val="394957"/>
          <w:spacing w:val="-13"/>
        </w:rPr>
        <w:t> </w:t>
      </w:r>
      <w:r>
        <w:rPr>
          <w:color w:val="394957"/>
        </w:rPr>
        <w:t>future. The following technologies are currently considered for roadside</w:t>
      </w:r>
      <w:r>
        <w:rPr>
          <w:color w:val="394957"/>
          <w:spacing w:val="-12"/>
        </w:rPr>
        <w:t> </w:t>
      </w:r>
      <w:r>
        <w:rPr>
          <w:color w:val="394957"/>
        </w:rPr>
        <w:t>connectivity:</w:t>
      </w:r>
    </w:p>
    <w:p>
      <w:pPr>
        <w:pStyle w:val="BodyText"/>
        <w:spacing w:before="9"/>
      </w:pPr>
    </w:p>
    <w:p>
      <w:pPr>
        <w:pStyle w:val="ListParagraph"/>
        <w:numPr>
          <w:ilvl w:val="0"/>
          <w:numId w:val="4"/>
        </w:numPr>
        <w:tabs>
          <w:tab w:pos="571" w:val="left" w:leader="none"/>
        </w:tabs>
        <w:spacing w:line="240" w:lineRule="auto" w:before="0" w:after="0"/>
        <w:ind w:left="570" w:right="976" w:hanging="358"/>
        <w:jc w:val="both"/>
        <w:rPr>
          <w:rFonts w:ascii="Symbol" w:hAnsi="Symbol"/>
          <w:color w:val="394957"/>
          <w:sz w:val="20"/>
        </w:rPr>
      </w:pPr>
      <w:r>
        <w:rPr>
          <w:color w:val="394957"/>
          <w:sz w:val="20"/>
        </w:rPr>
        <w:t>DSRC - Dedicated Short-Range Communications (DSRC), a short- to medium-range wireless communication channel.</w:t>
      </w:r>
    </w:p>
    <w:p>
      <w:pPr>
        <w:pStyle w:val="BodyText"/>
        <w:spacing w:before="11"/>
      </w:pPr>
    </w:p>
    <w:p>
      <w:pPr>
        <w:pStyle w:val="ListParagraph"/>
        <w:numPr>
          <w:ilvl w:val="0"/>
          <w:numId w:val="4"/>
        </w:numPr>
        <w:tabs>
          <w:tab w:pos="570" w:val="left" w:leader="none"/>
          <w:tab w:pos="571" w:val="left" w:leader="none"/>
        </w:tabs>
        <w:spacing w:line="240" w:lineRule="auto" w:before="0" w:after="0"/>
        <w:ind w:left="570" w:right="0" w:hanging="358"/>
        <w:jc w:val="left"/>
        <w:rPr>
          <w:rFonts w:ascii="Symbol" w:hAnsi="Symbol"/>
          <w:color w:val="394957"/>
          <w:sz w:val="20"/>
        </w:rPr>
      </w:pPr>
      <w:r>
        <w:rPr>
          <w:color w:val="394957"/>
          <w:sz w:val="20"/>
        </w:rPr>
        <w:t>5G technologies, expected to be well suited to rapid, high capacity roadside</w:t>
      </w:r>
      <w:r>
        <w:rPr>
          <w:color w:val="394957"/>
          <w:spacing w:val="-13"/>
          <w:sz w:val="20"/>
        </w:rPr>
        <w:t> </w:t>
      </w:r>
      <w:r>
        <w:rPr>
          <w:color w:val="394957"/>
          <w:sz w:val="20"/>
        </w:rPr>
        <w:t>connectivity.</w:t>
      </w:r>
    </w:p>
    <w:p>
      <w:pPr>
        <w:pStyle w:val="BodyText"/>
        <w:spacing w:before="9"/>
      </w:pPr>
    </w:p>
    <w:p>
      <w:pPr>
        <w:pStyle w:val="ListParagraph"/>
        <w:numPr>
          <w:ilvl w:val="0"/>
          <w:numId w:val="4"/>
        </w:numPr>
        <w:tabs>
          <w:tab w:pos="571" w:val="left" w:leader="none"/>
        </w:tabs>
        <w:spacing w:line="237" w:lineRule="auto" w:before="0" w:after="0"/>
        <w:ind w:left="570" w:right="969" w:hanging="358"/>
        <w:jc w:val="both"/>
        <w:rPr>
          <w:rFonts w:ascii="Symbol" w:hAnsi="Symbol"/>
          <w:color w:val="394957"/>
          <w:sz w:val="20"/>
        </w:rPr>
      </w:pPr>
      <w:r>
        <w:rPr>
          <w:color w:val="394957"/>
          <w:sz w:val="20"/>
        </w:rPr>
        <w:t>ITS-G5, wireless short-range communications specifically dedicated to vehicle networks, including automotive ITS and Road Transport and Traffic Telematics (RTTT). ITS-G5 (part of Cooperative-ITS) provides connectivity between road participants and</w:t>
      </w:r>
      <w:r>
        <w:rPr>
          <w:color w:val="394957"/>
          <w:spacing w:val="-7"/>
          <w:sz w:val="20"/>
        </w:rPr>
        <w:t> </w:t>
      </w:r>
      <w:r>
        <w:rPr>
          <w:color w:val="394957"/>
          <w:sz w:val="20"/>
        </w:rPr>
        <w:t>infrastructure.</w:t>
      </w:r>
    </w:p>
    <w:p>
      <w:pPr>
        <w:pStyle w:val="BodyText"/>
        <w:spacing w:before="1"/>
        <w:rPr>
          <w:sz w:val="21"/>
        </w:rPr>
      </w:pPr>
    </w:p>
    <w:p>
      <w:pPr>
        <w:pStyle w:val="BodyText"/>
        <w:ind w:left="212" w:right="971"/>
        <w:jc w:val="both"/>
      </w:pPr>
      <w:r>
        <w:rPr>
          <w:color w:val="394957"/>
        </w:rPr>
        <w:t>A combination of technologies is expected to be used for CAVs. To meet diverse requirements in terms of reliability</w:t>
      </w:r>
      <w:r>
        <w:rPr>
          <w:color w:val="394957"/>
          <w:spacing w:val="-15"/>
        </w:rPr>
        <w:t> </w:t>
      </w:r>
      <w:r>
        <w:rPr>
          <w:color w:val="394957"/>
        </w:rPr>
        <w:t>and</w:t>
      </w:r>
      <w:r>
        <w:rPr>
          <w:color w:val="394957"/>
          <w:spacing w:val="-13"/>
        </w:rPr>
        <w:t> </w:t>
      </w:r>
      <w:r>
        <w:rPr>
          <w:color w:val="394957"/>
        </w:rPr>
        <w:t>latency</w:t>
      </w:r>
      <w:r>
        <w:rPr>
          <w:color w:val="394957"/>
          <w:spacing w:val="-17"/>
        </w:rPr>
        <w:t> </w:t>
      </w:r>
      <w:r>
        <w:rPr>
          <w:color w:val="394957"/>
        </w:rPr>
        <w:t>as</w:t>
      </w:r>
      <w:r>
        <w:rPr>
          <w:color w:val="394957"/>
          <w:spacing w:val="-11"/>
        </w:rPr>
        <w:t> </w:t>
      </w:r>
      <w:r>
        <w:rPr>
          <w:color w:val="394957"/>
        </w:rPr>
        <w:t>well</w:t>
      </w:r>
      <w:r>
        <w:rPr>
          <w:color w:val="394957"/>
          <w:spacing w:val="-15"/>
        </w:rPr>
        <w:t> </w:t>
      </w:r>
      <w:r>
        <w:rPr>
          <w:color w:val="394957"/>
        </w:rPr>
        <w:t>as</w:t>
      </w:r>
      <w:r>
        <w:rPr>
          <w:color w:val="394957"/>
          <w:spacing w:val="-13"/>
        </w:rPr>
        <w:t> </w:t>
      </w:r>
      <w:r>
        <w:rPr>
          <w:color w:val="394957"/>
        </w:rPr>
        <w:t>maximize</w:t>
      </w:r>
      <w:r>
        <w:rPr>
          <w:color w:val="394957"/>
          <w:spacing w:val="-14"/>
        </w:rPr>
        <w:t> </w:t>
      </w:r>
      <w:r>
        <w:rPr>
          <w:color w:val="394957"/>
        </w:rPr>
        <w:t>the</w:t>
      </w:r>
      <w:r>
        <w:rPr>
          <w:color w:val="394957"/>
          <w:spacing w:val="-15"/>
        </w:rPr>
        <w:t> </w:t>
      </w:r>
      <w:r>
        <w:rPr>
          <w:color w:val="394957"/>
        </w:rPr>
        <w:t>overall</w:t>
      </w:r>
      <w:r>
        <w:rPr>
          <w:color w:val="394957"/>
          <w:spacing w:val="-15"/>
        </w:rPr>
        <w:t> </w:t>
      </w:r>
      <w:r>
        <w:rPr>
          <w:color w:val="394957"/>
        </w:rPr>
        <w:t>throughput,</w:t>
      </w:r>
      <w:r>
        <w:rPr>
          <w:color w:val="394957"/>
          <w:spacing w:val="-12"/>
        </w:rPr>
        <w:t> </w:t>
      </w:r>
      <w:r>
        <w:rPr>
          <w:color w:val="394957"/>
        </w:rPr>
        <w:t>V2X</w:t>
      </w:r>
      <w:r>
        <w:rPr>
          <w:color w:val="394957"/>
          <w:spacing w:val="-13"/>
        </w:rPr>
        <w:t> </w:t>
      </w:r>
      <w:r>
        <w:rPr>
          <w:color w:val="394957"/>
        </w:rPr>
        <w:t>communication</w:t>
      </w:r>
      <w:r>
        <w:rPr>
          <w:color w:val="394957"/>
          <w:spacing w:val="-15"/>
        </w:rPr>
        <w:t> </w:t>
      </w:r>
      <w:r>
        <w:rPr>
          <w:color w:val="394957"/>
        </w:rPr>
        <w:t>systems</w:t>
      </w:r>
      <w:r>
        <w:rPr>
          <w:color w:val="394957"/>
          <w:spacing w:val="-13"/>
        </w:rPr>
        <w:t> </w:t>
      </w:r>
      <w:r>
        <w:rPr>
          <w:color w:val="394957"/>
        </w:rPr>
        <w:t>need</w:t>
      </w:r>
      <w:r>
        <w:rPr>
          <w:color w:val="394957"/>
          <w:spacing w:val="-15"/>
        </w:rPr>
        <w:t> </w:t>
      </w:r>
      <w:r>
        <w:rPr>
          <w:color w:val="394957"/>
        </w:rPr>
        <w:t>to</w:t>
      </w:r>
      <w:r>
        <w:rPr>
          <w:color w:val="394957"/>
          <w:spacing w:val="-14"/>
        </w:rPr>
        <w:t> </w:t>
      </w:r>
      <w:r>
        <w:rPr>
          <w:color w:val="394957"/>
        </w:rPr>
        <w:t>operate according to a multichannel access</w:t>
      </w:r>
      <w:r>
        <w:rPr>
          <w:color w:val="394957"/>
          <w:spacing w:val="1"/>
        </w:rPr>
        <w:t> </w:t>
      </w:r>
      <w:r>
        <w:rPr>
          <w:color w:val="394957"/>
        </w:rPr>
        <w:t>strategy.</w:t>
      </w:r>
    </w:p>
    <w:p>
      <w:pPr>
        <w:pStyle w:val="BodyText"/>
        <w:rPr>
          <w:sz w:val="21"/>
        </w:rPr>
      </w:pPr>
    </w:p>
    <w:p>
      <w:pPr>
        <w:pStyle w:val="Heading5"/>
      </w:pPr>
      <w:r>
        <w:rPr>
          <w:color w:val="394957"/>
        </w:rPr>
        <w:t>GNSS connectivity</w:t>
      </w:r>
    </w:p>
    <w:p>
      <w:pPr>
        <w:pStyle w:val="BodyText"/>
        <w:spacing w:before="39"/>
        <w:ind w:left="212" w:right="971"/>
        <w:jc w:val="both"/>
      </w:pPr>
      <w:r>
        <w:rPr>
          <w:color w:val="394957"/>
        </w:rPr>
        <w:t>Positioning accuracy is crucial for a specific set of innovative automotive applications, such as intelligent junction management and traffic-light speed advisory where the estimation error cannot exceed 5 meters. Typical</w:t>
      </w:r>
      <w:r>
        <w:rPr>
          <w:color w:val="394957"/>
          <w:spacing w:val="-4"/>
        </w:rPr>
        <w:t> </w:t>
      </w:r>
      <w:r>
        <w:rPr>
          <w:color w:val="394957"/>
        </w:rPr>
        <w:t>solutions</w:t>
      </w:r>
      <w:r>
        <w:rPr>
          <w:color w:val="394957"/>
          <w:spacing w:val="-5"/>
        </w:rPr>
        <w:t> </w:t>
      </w:r>
      <w:r>
        <w:rPr>
          <w:color w:val="394957"/>
        </w:rPr>
        <w:t>for</w:t>
      </w:r>
      <w:r>
        <w:rPr>
          <w:color w:val="394957"/>
          <w:spacing w:val="-5"/>
        </w:rPr>
        <w:t> </w:t>
      </w:r>
      <w:r>
        <w:rPr>
          <w:color w:val="394957"/>
        </w:rPr>
        <w:t>positioning</w:t>
      </w:r>
      <w:r>
        <w:rPr>
          <w:color w:val="394957"/>
          <w:spacing w:val="-5"/>
        </w:rPr>
        <w:t> </w:t>
      </w:r>
      <w:r>
        <w:rPr>
          <w:color w:val="394957"/>
        </w:rPr>
        <w:t>are</w:t>
      </w:r>
      <w:r>
        <w:rPr>
          <w:color w:val="394957"/>
          <w:spacing w:val="-6"/>
        </w:rPr>
        <w:t> </w:t>
      </w:r>
      <w:r>
        <w:rPr>
          <w:color w:val="394957"/>
        </w:rPr>
        <w:t>based</w:t>
      </w:r>
      <w:r>
        <w:rPr>
          <w:color w:val="394957"/>
          <w:spacing w:val="-4"/>
        </w:rPr>
        <w:t> </w:t>
      </w:r>
      <w:r>
        <w:rPr>
          <w:color w:val="394957"/>
        </w:rPr>
        <w:t>on</w:t>
      </w:r>
      <w:r>
        <w:rPr>
          <w:color w:val="394957"/>
          <w:spacing w:val="-4"/>
        </w:rPr>
        <w:t> </w:t>
      </w:r>
      <w:r>
        <w:rPr>
          <w:color w:val="394957"/>
        </w:rPr>
        <w:t>Satellite Systems</w:t>
      </w:r>
      <w:r>
        <w:rPr>
          <w:color w:val="394957"/>
          <w:spacing w:val="-4"/>
        </w:rPr>
        <w:t> </w:t>
      </w:r>
      <w:r>
        <w:rPr>
          <w:color w:val="394957"/>
        </w:rPr>
        <w:t>(GNSS),</w:t>
      </w:r>
      <w:r>
        <w:rPr>
          <w:color w:val="394957"/>
          <w:spacing w:val="-1"/>
        </w:rPr>
        <w:t> </w:t>
      </w:r>
      <w:r>
        <w:rPr>
          <w:color w:val="394957"/>
        </w:rPr>
        <w:t>yet</w:t>
      </w:r>
      <w:r>
        <w:rPr>
          <w:color w:val="394957"/>
          <w:spacing w:val="-5"/>
        </w:rPr>
        <w:t> </w:t>
      </w:r>
      <w:r>
        <w:rPr>
          <w:color w:val="394957"/>
        </w:rPr>
        <w:t>alternative</w:t>
      </w:r>
      <w:r>
        <w:rPr>
          <w:color w:val="394957"/>
          <w:spacing w:val="-2"/>
        </w:rPr>
        <w:t> </w:t>
      </w:r>
      <w:r>
        <w:rPr>
          <w:color w:val="394957"/>
        </w:rPr>
        <w:t>technique</w:t>
      </w:r>
      <w:r>
        <w:rPr>
          <w:color w:val="394957"/>
          <w:spacing w:val="-4"/>
        </w:rPr>
        <w:t> </w:t>
      </w:r>
      <w:r>
        <w:rPr>
          <w:color w:val="394957"/>
        </w:rPr>
        <w:t>can</w:t>
      </w:r>
      <w:r>
        <w:rPr>
          <w:color w:val="394957"/>
          <w:spacing w:val="-6"/>
        </w:rPr>
        <w:t> </w:t>
      </w:r>
      <w:r>
        <w:rPr>
          <w:color w:val="394957"/>
        </w:rPr>
        <w:t>rely</w:t>
      </w:r>
      <w:r>
        <w:rPr>
          <w:color w:val="394957"/>
          <w:spacing w:val="5"/>
        </w:rPr>
        <w:t> </w:t>
      </w:r>
      <w:r>
        <w:rPr>
          <w:color w:val="394957"/>
        </w:rPr>
        <w:t>on the</w:t>
      </w:r>
      <w:r>
        <w:rPr>
          <w:color w:val="394957"/>
          <w:spacing w:val="-6"/>
        </w:rPr>
        <w:t> </w:t>
      </w:r>
      <w:r>
        <w:rPr>
          <w:color w:val="394957"/>
        </w:rPr>
        <w:t>combined</w:t>
      </w:r>
      <w:r>
        <w:rPr>
          <w:color w:val="394957"/>
          <w:spacing w:val="-2"/>
        </w:rPr>
        <w:t> </w:t>
      </w:r>
      <w:r>
        <w:rPr>
          <w:color w:val="394957"/>
        </w:rPr>
        <w:t>information</w:t>
      </w:r>
      <w:r>
        <w:rPr>
          <w:color w:val="394957"/>
          <w:spacing w:val="-5"/>
        </w:rPr>
        <w:t> </w:t>
      </w:r>
      <w:r>
        <w:rPr>
          <w:color w:val="394957"/>
        </w:rPr>
        <w:t>originated</w:t>
      </w:r>
      <w:r>
        <w:rPr>
          <w:color w:val="394957"/>
          <w:spacing w:val="-3"/>
        </w:rPr>
        <w:t> </w:t>
      </w:r>
      <w:r>
        <w:rPr>
          <w:color w:val="394957"/>
        </w:rPr>
        <w:t>by</w:t>
      </w:r>
      <w:r>
        <w:rPr>
          <w:color w:val="394957"/>
          <w:spacing w:val="-5"/>
        </w:rPr>
        <w:t> </w:t>
      </w:r>
      <w:r>
        <w:rPr>
          <w:color w:val="394957"/>
        </w:rPr>
        <w:t>GNSS</w:t>
      </w:r>
      <w:r>
        <w:rPr>
          <w:color w:val="394957"/>
          <w:spacing w:val="-2"/>
        </w:rPr>
        <w:t> </w:t>
      </w:r>
      <w:r>
        <w:rPr>
          <w:color w:val="394957"/>
        </w:rPr>
        <w:t>and</w:t>
      </w:r>
      <w:r>
        <w:rPr>
          <w:color w:val="394957"/>
          <w:spacing w:val="-3"/>
        </w:rPr>
        <w:t> </w:t>
      </w:r>
      <w:r>
        <w:rPr>
          <w:color w:val="394957"/>
        </w:rPr>
        <w:t>local</w:t>
      </w:r>
      <w:r>
        <w:rPr>
          <w:color w:val="394957"/>
          <w:spacing w:val="-3"/>
        </w:rPr>
        <w:t> </w:t>
      </w:r>
      <w:r>
        <w:rPr>
          <w:color w:val="394957"/>
        </w:rPr>
        <w:t>geographic</w:t>
      </w:r>
      <w:r>
        <w:rPr>
          <w:color w:val="394957"/>
          <w:spacing w:val="-3"/>
        </w:rPr>
        <w:t> </w:t>
      </w:r>
      <w:r>
        <w:rPr>
          <w:color w:val="394957"/>
        </w:rPr>
        <w:t>maps.</w:t>
      </w:r>
      <w:r>
        <w:rPr>
          <w:color w:val="394957"/>
          <w:spacing w:val="-5"/>
        </w:rPr>
        <w:t> </w:t>
      </w:r>
      <w:r>
        <w:rPr>
          <w:color w:val="394957"/>
        </w:rPr>
        <w:t>As</w:t>
      </w:r>
      <w:r>
        <w:rPr>
          <w:color w:val="394957"/>
          <w:spacing w:val="-1"/>
        </w:rPr>
        <w:t> </w:t>
      </w:r>
      <w:r>
        <w:rPr>
          <w:color w:val="394957"/>
        </w:rPr>
        <w:t>discussed</w:t>
      </w:r>
      <w:r>
        <w:rPr>
          <w:color w:val="394957"/>
          <w:spacing w:val="-5"/>
        </w:rPr>
        <w:t> </w:t>
      </w:r>
      <w:r>
        <w:rPr>
          <w:color w:val="394957"/>
        </w:rPr>
        <w:t>in</w:t>
      </w:r>
      <w:r>
        <w:rPr>
          <w:color w:val="394957"/>
          <w:spacing w:val="-1"/>
        </w:rPr>
        <w:t> </w:t>
      </w:r>
      <w:r>
        <w:rPr>
          <w:color w:val="394957"/>
        </w:rPr>
        <w:t>Section</w:t>
      </w:r>
      <w:r>
        <w:rPr>
          <w:color w:val="394957"/>
          <w:spacing w:val="-2"/>
        </w:rPr>
        <w:t> </w:t>
      </w:r>
      <w:r>
        <w:rPr>
          <w:color w:val="394957"/>
        </w:rPr>
        <w:t>3</w:t>
      </w:r>
      <w:r>
        <w:rPr>
          <w:color w:val="394957"/>
          <w:spacing w:val="-5"/>
        </w:rPr>
        <w:t> </w:t>
      </w:r>
      <w:r>
        <w:rPr>
          <w:color w:val="394957"/>
        </w:rPr>
        <w:t>(Activity 1), GPS based connectivity will be key for CAVs. GNSS information empowers automotive services ranging from precise navigation to location-based information services including the localisation of speed cameras or available parking sports, dynamic weather updates and traffic</w:t>
      </w:r>
      <w:r>
        <w:rPr>
          <w:color w:val="394957"/>
          <w:spacing w:val="-6"/>
        </w:rPr>
        <w:t> </w:t>
      </w:r>
      <w:r>
        <w:rPr>
          <w:color w:val="394957"/>
        </w:rPr>
        <w:t>alerts</w:t>
      </w:r>
      <w:r>
        <w:rPr>
          <w:color w:val="394957"/>
          <w:position w:val="6"/>
          <w:sz w:val="13"/>
        </w:rPr>
        <w:t>39</w:t>
      </w:r>
      <w:r>
        <w:rPr>
          <w:color w:val="394957"/>
        </w:rPr>
        <w:t>.</w:t>
      </w:r>
    </w:p>
    <w:p>
      <w:pPr>
        <w:pStyle w:val="BodyText"/>
        <w:rPr>
          <w:sz w:val="21"/>
        </w:rPr>
      </w:pPr>
    </w:p>
    <w:p>
      <w:pPr>
        <w:pStyle w:val="Heading3"/>
        <w:numPr>
          <w:ilvl w:val="2"/>
          <w:numId w:val="2"/>
        </w:numPr>
        <w:tabs>
          <w:tab w:pos="1233" w:val="left" w:leader="none"/>
          <w:tab w:pos="1234" w:val="left" w:leader="none"/>
        </w:tabs>
        <w:spacing w:line="240" w:lineRule="auto" w:before="0" w:after="0"/>
        <w:ind w:left="1233" w:right="0" w:hanging="1021"/>
        <w:jc w:val="left"/>
      </w:pPr>
      <w:bookmarkStart w:name="_bookmark49" w:id="82"/>
      <w:bookmarkEnd w:id="82"/>
      <w:r>
        <w:rPr>
          <w:b w:val="0"/>
        </w:rPr>
      </w:r>
      <w:bookmarkStart w:name="_bookmark49" w:id="83"/>
      <w:bookmarkEnd w:id="83"/>
      <w:r>
        <w:rPr>
          <w:color w:val="15646F"/>
        </w:rPr>
        <w:t>A</w:t>
      </w:r>
      <w:r>
        <w:rPr>
          <w:color w:val="15646F"/>
        </w:rPr>
        <w:t>utomation</w:t>
      </w:r>
      <w:r>
        <w:rPr>
          <w:color w:val="15646F"/>
          <w:spacing w:val="-2"/>
        </w:rPr>
        <w:t> </w:t>
      </w:r>
      <w:r>
        <w:rPr>
          <w:color w:val="15646F"/>
        </w:rPr>
        <w:t>technologies</w:t>
      </w:r>
    </w:p>
    <w:p>
      <w:pPr>
        <w:pStyle w:val="Heading5"/>
        <w:spacing w:before="238"/>
      </w:pPr>
      <w:r>
        <w:rPr>
          <w:color w:val="394957"/>
        </w:rPr>
        <w:t>Computing/processing power</w:t>
      </w:r>
    </w:p>
    <w:p>
      <w:pPr>
        <w:pStyle w:val="BodyText"/>
        <w:spacing w:before="41"/>
        <w:ind w:left="212" w:right="972"/>
        <w:jc w:val="both"/>
      </w:pPr>
      <w:r>
        <w:rPr>
          <w:color w:val="394957"/>
        </w:rPr>
        <w:t>Computing power based on Cloud computing and quantum computing could in the future possibly provide faster computer processing, allowing further data analytics. CAV operations rely on fast computer processing for fusion and analysis of a significant amount of data from different sensors technologies, as illustrated in </w:t>
      </w:r>
      <w:hyperlink w:history="true" w:anchor="_bookmark50">
        <w:r>
          <w:rPr>
            <w:color w:val="394957"/>
          </w:rPr>
          <w:t>Figure 9.</w:t>
        </w:r>
      </w:hyperlink>
    </w:p>
    <w:p>
      <w:pPr>
        <w:pStyle w:val="BodyText"/>
        <w:spacing w:before="10"/>
      </w:pPr>
    </w:p>
    <w:p>
      <w:pPr>
        <w:pStyle w:val="BodyText"/>
        <w:ind w:left="212" w:right="974"/>
        <w:jc w:val="both"/>
      </w:pPr>
      <w:r>
        <w:rPr>
          <w:color w:val="394957"/>
        </w:rPr>
        <w:t>As</w:t>
      </w:r>
      <w:r>
        <w:rPr>
          <w:color w:val="394957"/>
          <w:spacing w:val="-4"/>
        </w:rPr>
        <w:t> </w:t>
      </w:r>
      <w:r>
        <w:rPr>
          <w:color w:val="394957"/>
        </w:rPr>
        <w:t>previously</w:t>
      </w:r>
      <w:r>
        <w:rPr>
          <w:color w:val="394957"/>
          <w:spacing w:val="-6"/>
        </w:rPr>
        <w:t> </w:t>
      </w:r>
      <w:r>
        <w:rPr>
          <w:color w:val="394957"/>
        </w:rPr>
        <w:t>discussed,</w:t>
      </w:r>
      <w:r>
        <w:rPr>
          <w:color w:val="394957"/>
          <w:spacing w:val="-4"/>
        </w:rPr>
        <w:t> </w:t>
      </w:r>
      <w:r>
        <w:rPr>
          <w:color w:val="394957"/>
        </w:rPr>
        <w:t>maps</w:t>
      </w:r>
      <w:r>
        <w:rPr>
          <w:color w:val="394957"/>
          <w:spacing w:val="-4"/>
        </w:rPr>
        <w:t> </w:t>
      </w:r>
      <w:r>
        <w:rPr>
          <w:color w:val="394957"/>
        </w:rPr>
        <w:t>need</w:t>
      </w:r>
      <w:r>
        <w:rPr>
          <w:color w:val="394957"/>
          <w:spacing w:val="-5"/>
        </w:rPr>
        <w:t> </w:t>
      </w:r>
      <w:r>
        <w:rPr>
          <w:color w:val="394957"/>
        </w:rPr>
        <w:t>also</w:t>
      </w:r>
      <w:r>
        <w:rPr>
          <w:color w:val="394957"/>
          <w:spacing w:val="-6"/>
        </w:rPr>
        <w:t> </w:t>
      </w:r>
      <w:r>
        <w:rPr>
          <w:color w:val="394957"/>
        </w:rPr>
        <w:t>to</w:t>
      </w:r>
      <w:r>
        <w:rPr>
          <w:color w:val="394957"/>
          <w:spacing w:val="-5"/>
        </w:rPr>
        <w:t> </w:t>
      </w:r>
      <w:r>
        <w:rPr>
          <w:color w:val="394957"/>
        </w:rPr>
        <w:t>reflect</w:t>
      </w:r>
      <w:r>
        <w:rPr>
          <w:color w:val="394957"/>
          <w:spacing w:val="-5"/>
        </w:rPr>
        <w:t> </w:t>
      </w:r>
      <w:r>
        <w:rPr>
          <w:color w:val="394957"/>
        </w:rPr>
        <w:t>changes</w:t>
      </w:r>
      <w:r>
        <w:rPr>
          <w:color w:val="394957"/>
          <w:spacing w:val="-4"/>
        </w:rPr>
        <w:t> </w:t>
      </w:r>
      <w:r>
        <w:rPr>
          <w:color w:val="394957"/>
        </w:rPr>
        <w:t>on</w:t>
      </w:r>
      <w:r>
        <w:rPr>
          <w:color w:val="394957"/>
          <w:spacing w:val="-3"/>
        </w:rPr>
        <w:t> </w:t>
      </w:r>
      <w:r>
        <w:rPr>
          <w:color w:val="394957"/>
        </w:rPr>
        <w:t>the</w:t>
      </w:r>
      <w:r>
        <w:rPr>
          <w:color w:val="394957"/>
          <w:spacing w:val="-5"/>
        </w:rPr>
        <w:t> </w:t>
      </w:r>
      <w:r>
        <w:rPr>
          <w:color w:val="394957"/>
        </w:rPr>
        <w:t>roads,</w:t>
      </w:r>
      <w:r>
        <w:rPr>
          <w:color w:val="394957"/>
          <w:spacing w:val="-5"/>
        </w:rPr>
        <w:t> </w:t>
      </w:r>
      <w:r>
        <w:rPr>
          <w:color w:val="394957"/>
        </w:rPr>
        <w:t>raising</w:t>
      </w:r>
      <w:r>
        <w:rPr>
          <w:color w:val="394957"/>
          <w:spacing w:val="-2"/>
        </w:rPr>
        <w:t> </w:t>
      </w:r>
      <w:r>
        <w:rPr>
          <w:color w:val="394957"/>
        </w:rPr>
        <w:t>a</w:t>
      </w:r>
      <w:r>
        <w:rPr>
          <w:color w:val="394957"/>
          <w:spacing w:val="-4"/>
        </w:rPr>
        <w:t> </w:t>
      </w:r>
      <w:r>
        <w:rPr>
          <w:color w:val="394957"/>
        </w:rPr>
        <w:t>significant</w:t>
      </w:r>
      <w:r>
        <w:rPr>
          <w:color w:val="394957"/>
          <w:spacing w:val="-5"/>
        </w:rPr>
        <w:t> </w:t>
      </w:r>
      <w:r>
        <w:rPr>
          <w:color w:val="394957"/>
        </w:rPr>
        <w:t>requirement</w:t>
      </w:r>
      <w:r>
        <w:rPr>
          <w:color w:val="394957"/>
          <w:spacing w:val="-4"/>
        </w:rPr>
        <w:t> </w:t>
      </w:r>
      <w:r>
        <w:rPr>
          <w:color w:val="394957"/>
        </w:rPr>
        <w:t>for the software infrastructure that should not only handle massive amount of HD map data, but also be super- efficient in handling the communications between cars and the cloud while maintaining a low cost. Finally, maps need to work seamlessly with the rest of self-driving system with high</w:t>
      </w:r>
      <w:r>
        <w:rPr>
          <w:color w:val="394957"/>
          <w:spacing w:val="-3"/>
        </w:rPr>
        <w:t> </w:t>
      </w:r>
      <w:r>
        <w:rPr>
          <w:color w:val="394957"/>
        </w:rPr>
        <w:t>performance.</w:t>
      </w:r>
    </w:p>
    <w:p>
      <w:pPr>
        <w:pStyle w:val="BodyText"/>
      </w:pPr>
    </w:p>
    <w:p>
      <w:pPr>
        <w:pStyle w:val="BodyText"/>
      </w:pPr>
    </w:p>
    <w:p>
      <w:pPr>
        <w:pStyle w:val="BodyText"/>
        <w:spacing w:before="2"/>
        <w:rPr>
          <w:sz w:val="11"/>
        </w:rPr>
      </w:pPr>
      <w:r>
        <w:rPr/>
        <w:pict>
          <v:line style="position:absolute;mso-position-horizontal-relative:page;mso-position-vertical-relative:paragraph;z-index:-280;mso-wrap-distance-left:0;mso-wrap-distance-right:0" from="56.639999pt,8.669405pt" to="200.689999pt,8.669405pt" stroked="true" strokeweight=".47998pt" strokecolor="#394957">
            <v:stroke dashstyle="solid"/>
            <w10:wrap type="topAndBottom"/>
          </v:line>
        </w:pict>
      </w:r>
    </w:p>
    <w:p>
      <w:pPr>
        <w:pStyle w:val="BodyText"/>
        <w:spacing w:before="3"/>
        <w:rPr>
          <w:sz w:val="17"/>
        </w:rPr>
      </w:pPr>
    </w:p>
    <w:p>
      <w:pPr>
        <w:pStyle w:val="BodyText"/>
        <w:spacing w:before="93"/>
        <w:ind w:left="212"/>
      </w:pPr>
      <w:r>
        <w:rPr>
          <w:color w:val="394957"/>
          <w:position w:val="6"/>
          <w:sz w:val="13"/>
        </w:rPr>
        <w:t>39 </w:t>
      </w:r>
      <w:r>
        <w:rPr>
          <w:color w:val="394957"/>
        </w:rPr>
        <w:t>‘2017 GNSS Market Report’, European Global Navigation Satellite Systems Agency, 2017</w:t>
      </w:r>
    </w:p>
    <w:p>
      <w:pPr>
        <w:spacing w:after="0"/>
        <w:sectPr>
          <w:pgSz w:w="11910" w:h="16840"/>
          <w:pgMar w:header="0" w:footer="467" w:top="860" w:bottom="960" w:left="920" w:right="160"/>
        </w:sectPr>
      </w:pPr>
    </w:p>
    <w:p>
      <w:pPr>
        <w:pStyle w:val="Heading5"/>
        <w:spacing w:before="74"/>
      </w:pPr>
      <w:bookmarkStart w:name="_bookmark50" w:id="84"/>
      <w:bookmarkEnd w:id="84"/>
      <w:r>
        <w:rPr>
          <w:b w:val="0"/>
        </w:rPr>
      </w:r>
      <w:r>
        <w:rPr>
          <w:color w:val="394957"/>
        </w:rPr>
        <w:t>Figure 9: Data processing of CAVs (Intel)</w:t>
      </w:r>
    </w:p>
    <w:p>
      <w:pPr>
        <w:pStyle w:val="BodyText"/>
        <w:spacing w:before="2"/>
        <w:rPr>
          <w:b/>
          <w:sz w:val="14"/>
        </w:rPr>
      </w:pPr>
      <w:r>
        <w:rPr/>
        <w:drawing>
          <wp:anchor distT="0" distB="0" distL="0" distR="0" allowOverlap="1" layoutInCell="1" locked="0" behindDoc="0" simplePos="0" relativeHeight="32">
            <wp:simplePos x="0" y="0"/>
            <wp:positionH relativeFrom="page">
              <wp:posOffset>1408430</wp:posOffset>
            </wp:positionH>
            <wp:positionV relativeFrom="paragraph">
              <wp:posOffset>128536</wp:posOffset>
            </wp:positionV>
            <wp:extent cx="4741360" cy="3198018"/>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64" cstate="print"/>
                    <a:stretch>
                      <a:fillRect/>
                    </a:stretch>
                  </pic:blipFill>
                  <pic:spPr>
                    <a:xfrm>
                      <a:off x="0" y="0"/>
                      <a:ext cx="4741360" cy="3198018"/>
                    </a:xfrm>
                    <a:prstGeom prst="rect">
                      <a:avLst/>
                    </a:prstGeom>
                  </pic:spPr>
                </pic:pic>
              </a:graphicData>
            </a:graphic>
          </wp:anchor>
        </w:drawing>
      </w:r>
    </w:p>
    <w:p>
      <w:pPr>
        <w:pStyle w:val="BodyText"/>
        <w:spacing w:before="7"/>
        <w:rPr>
          <w:b/>
          <w:sz w:val="18"/>
        </w:rPr>
      </w:pPr>
    </w:p>
    <w:p>
      <w:pPr>
        <w:spacing w:before="1"/>
        <w:ind w:left="212" w:right="0" w:firstLine="0"/>
        <w:jc w:val="left"/>
        <w:rPr>
          <w:i/>
          <w:sz w:val="18"/>
        </w:rPr>
      </w:pPr>
      <w:r>
        <w:rPr>
          <w:i/>
          <w:color w:val="394957"/>
          <w:sz w:val="18"/>
        </w:rPr>
        <w:t>Source: </w:t>
      </w:r>
      <w:hyperlink r:id="rId65">
        <w:r>
          <w:rPr>
            <w:i/>
            <w:color w:val="394957"/>
            <w:sz w:val="18"/>
          </w:rPr>
          <w:t>https://www.geonovum.nl/sites/default/files/Self-DrivingVehiclesReport.pdf</w:t>
        </w:r>
      </w:hyperlink>
    </w:p>
    <w:p>
      <w:pPr>
        <w:pStyle w:val="BodyText"/>
        <w:spacing w:before="9"/>
        <w:rPr>
          <w:i/>
        </w:rPr>
      </w:pPr>
    </w:p>
    <w:p>
      <w:pPr>
        <w:pStyle w:val="Heading5"/>
        <w:spacing w:before="1"/>
      </w:pPr>
      <w:r>
        <w:rPr>
          <w:color w:val="394957"/>
        </w:rPr>
        <w:t>Artificial intelligence</w:t>
      </w:r>
    </w:p>
    <w:p>
      <w:pPr>
        <w:pStyle w:val="BodyText"/>
        <w:spacing w:before="38"/>
        <w:ind w:left="212" w:right="972"/>
        <w:jc w:val="both"/>
      </w:pPr>
      <w:r>
        <w:rPr>
          <w:color w:val="394957"/>
        </w:rPr>
        <w:t>CAVs</w:t>
      </w:r>
      <w:r>
        <w:rPr>
          <w:color w:val="394957"/>
          <w:spacing w:val="-11"/>
        </w:rPr>
        <w:t> </w:t>
      </w:r>
      <w:r>
        <w:rPr>
          <w:color w:val="394957"/>
        </w:rPr>
        <w:t>require</w:t>
      </w:r>
      <w:r>
        <w:rPr>
          <w:color w:val="394957"/>
          <w:spacing w:val="-12"/>
        </w:rPr>
        <w:t> </w:t>
      </w:r>
      <w:r>
        <w:rPr>
          <w:color w:val="394957"/>
        </w:rPr>
        <w:t>software</w:t>
      </w:r>
      <w:r>
        <w:rPr>
          <w:color w:val="394957"/>
          <w:spacing w:val="-10"/>
        </w:rPr>
        <w:t> </w:t>
      </w:r>
      <w:r>
        <w:rPr>
          <w:color w:val="394957"/>
        </w:rPr>
        <w:t>which</w:t>
      </w:r>
      <w:r>
        <w:rPr>
          <w:color w:val="394957"/>
          <w:spacing w:val="-13"/>
        </w:rPr>
        <w:t> </w:t>
      </w:r>
      <w:r>
        <w:rPr>
          <w:color w:val="394957"/>
        </w:rPr>
        <w:t>emulates</w:t>
      </w:r>
      <w:r>
        <w:rPr>
          <w:color w:val="394957"/>
          <w:spacing w:val="-11"/>
        </w:rPr>
        <w:t> </w:t>
      </w:r>
      <w:r>
        <w:rPr>
          <w:color w:val="394957"/>
        </w:rPr>
        <w:t>the</w:t>
      </w:r>
      <w:r>
        <w:rPr>
          <w:color w:val="394957"/>
          <w:spacing w:val="-12"/>
        </w:rPr>
        <w:t> </w:t>
      </w:r>
      <w:r>
        <w:rPr>
          <w:color w:val="394957"/>
        </w:rPr>
        <w:t>routines</w:t>
      </w:r>
      <w:r>
        <w:rPr>
          <w:color w:val="394957"/>
          <w:spacing w:val="-12"/>
        </w:rPr>
        <w:t> </w:t>
      </w:r>
      <w:r>
        <w:rPr>
          <w:color w:val="394957"/>
        </w:rPr>
        <w:t>of</w:t>
      </w:r>
      <w:r>
        <w:rPr>
          <w:color w:val="394957"/>
          <w:spacing w:val="-11"/>
        </w:rPr>
        <w:t> </w:t>
      </w:r>
      <w:r>
        <w:rPr>
          <w:color w:val="394957"/>
        </w:rPr>
        <w:t>natural</w:t>
      </w:r>
      <w:r>
        <w:rPr>
          <w:color w:val="394957"/>
          <w:spacing w:val="-11"/>
        </w:rPr>
        <w:t> </w:t>
      </w:r>
      <w:r>
        <w:rPr>
          <w:color w:val="394957"/>
        </w:rPr>
        <w:t>human</w:t>
      </w:r>
      <w:r>
        <w:rPr>
          <w:color w:val="394957"/>
          <w:spacing w:val="-12"/>
        </w:rPr>
        <w:t> </w:t>
      </w:r>
      <w:r>
        <w:rPr>
          <w:color w:val="394957"/>
        </w:rPr>
        <w:t>cognition</w:t>
      </w:r>
      <w:r>
        <w:rPr>
          <w:color w:val="394957"/>
          <w:spacing w:val="-13"/>
        </w:rPr>
        <w:t> </w:t>
      </w:r>
      <w:r>
        <w:rPr>
          <w:color w:val="394957"/>
        </w:rPr>
        <w:t>(processes</w:t>
      </w:r>
      <w:r>
        <w:rPr>
          <w:color w:val="394957"/>
          <w:spacing w:val="-12"/>
        </w:rPr>
        <w:t> </w:t>
      </w:r>
      <w:r>
        <w:rPr>
          <w:color w:val="394957"/>
        </w:rPr>
        <w:t>used</w:t>
      </w:r>
      <w:r>
        <w:rPr>
          <w:color w:val="394957"/>
          <w:spacing w:val="-13"/>
        </w:rPr>
        <w:t> </w:t>
      </w:r>
      <w:r>
        <w:rPr>
          <w:color w:val="394957"/>
        </w:rPr>
        <w:t>to</w:t>
      </w:r>
      <w:r>
        <w:rPr>
          <w:color w:val="394957"/>
          <w:spacing w:val="-12"/>
        </w:rPr>
        <w:t> </w:t>
      </w:r>
      <w:r>
        <w:rPr>
          <w:color w:val="394957"/>
        </w:rPr>
        <w:t>judge,</w:t>
      </w:r>
      <w:r>
        <w:rPr>
          <w:color w:val="394957"/>
          <w:spacing w:val="-10"/>
        </w:rPr>
        <w:t> </w:t>
      </w:r>
      <w:r>
        <w:rPr>
          <w:color w:val="394957"/>
        </w:rPr>
        <w:t>plan, acquire knowledge, or otherwise — “think”)</w:t>
      </w:r>
      <w:r>
        <w:rPr>
          <w:color w:val="394957"/>
          <w:position w:val="6"/>
          <w:sz w:val="13"/>
        </w:rPr>
        <w:t>40</w:t>
      </w:r>
      <w:r>
        <w:rPr>
          <w:color w:val="394957"/>
        </w:rPr>
        <w:t>. This Artificial Intelligence is required to consider information available and make decisions on the path vehicles need to follow. According to Tractica</w:t>
      </w:r>
      <w:r>
        <w:rPr>
          <w:color w:val="394957"/>
          <w:position w:val="6"/>
          <w:sz w:val="13"/>
        </w:rPr>
        <w:t>41</w:t>
      </w:r>
      <w:r>
        <w:rPr>
          <w:color w:val="394957"/>
        </w:rPr>
        <w:t>, both semi- autonomous</w:t>
      </w:r>
      <w:r>
        <w:rPr>
          <w:color w:val="394957"/>
          <w:spacing w:val="-6"/>
        </w:rPr>
        <w:t> </w:t>
      </w:r>
      <w:r>
        <w:rPr>
          <w:color w:val="394957"/>
        </w:rPr>
        <w:t>and</w:t>
      </w:r>
      <w:r>
        <w:rPr>
          <w:color w:val="394957"/>
          <w:spacing w:val="-5"/>
        </w:rPr>
        <w:t> </w:t>
      </w:r>
      <w:r>
        <w:rPr>
          <w:color w:val="394957"/>
        </w:rPr>
        <w:t>the</w:t>
      </w:r>
      <w:r>
        <w:rPr>
          <w:color w:val="394957"/>
          <w:spacing w:val="-7"/>
        </w:rPr>
        <w:t> </w:t>
      </w:r>
      <w:r>
        <w:rPr>
          <w:color w:val="394957"/>
        </w:rPr>
        <w:t>fully</w:t>
      </w:r>
      <w:r>
        <w:rPr>
          <w:color w:val="394957"/>
          <w:spacing w:val="-7"/>
        </w:rPr>
        <w:t> </w:t>
      </w:r>
      <w:r>
        <w:rPr>
          <w:color w:val="394957"/>
        </w:rPr>
        <w:t>autonomous</w:t>
      </w:r>
      <w:r>
        <w:rPr>
          <w:color w:val="394957"/>
          <w:spacing w:val="-6"/>
        </w:rPr>
        <w:t> </w:t>
      </w:r>
      <w:r>
        <w:rPr>
          <w:color w:val="394957"/>
        </w:rPr>
        <w:t>vehicles</w:t>
      </w:r>
      <w:r>
        <w:rPr>
          <w:color w:val="394957"/>
          <w:spacing w:val="-4"/>
        </w:rPr>
        <w:t> </w:t>
      </w:r>
      <w:r>
        <w:rPr>
          <w:color w:val="394957"/>
        </w:rPr>
        <w:t>of</w:t>
      </w:r>
      <w:r>
        <w:rPr>
          <w:color w:val="394957"/>
          <w:spacing w:val="-5"/>
        </w:rPr>
        <w:t> </w:t>
      </w:r>
      <w:r>
        <w:rPr>
          <w:color w:val="394957"/>
        </w:rPr>
        <w:t>the</w:t>
      </w:r>
      <w:r>
        <w:rPr>
          <w:color w:val="394957"/>
          <w:spacing w:val="-4"/>
        </w:rPr>
        <w:t> </w:t>
      </w:r>
      <w:r>
        <w:rPr>
          <w:color w:val="394957"/>
        </w:rPr>
        <w:t>future</w:t>
      </w:r>
      <w:r>
        <w:rPr>
          <w:color w:val="394957"/>
          <w:spacing w:val="-5"/>
        </w:rPr>
        <w:t> </w:t>
      </w:r>
      <w:r>
        <w:rPr>
          <w:color w:val="394957"/>
        </w:rPr>
        <w:t>will</w:t>
      </w:r>
      <w:r>
        <w:rPr>
          <w:color w:val="394957"/>
          <w:spacing w:val="-5"/>
        </w:rPr>
        <w:t> </w:t>
      </w:r>
      <w:r>
        <w:rPr>
          <w:color w:val="394957"/>
        </w:rPr>
        <w:t>rely</w:t>
      </w:r>
      <w:r>
        <w:rPr>
          <w:color w:val="394957"/>
          <w:spacing w:val="-8"/>
        </w:rPr>
        <w:t> </w:t>
      </w:r>
      <w:r>
        <w:rPr>
          <w:color w:val="394957"/>
        </w:rPr>
        <w:t>heavily</w:t>
      </w:r>
      <w:r>
        <w:rPr>
          <w:color w:val="394957"/>
          <w:spacing w:val="-7"/>
        </w:rPr>
        <w:t> </w:t>
      </w:r>
      <w:r>
        <w:rPr>
          <w:color w:val="394957"/>
        </w:rPr>
        <w:t>on</w:t>
      </w:r>
      <w:r>
        <w:rPr>
          <w:color w:val="394957"/>
          <w:spacing w:val="-5"/>
        </w:rPr>
        <w:t> </w:t>
      </w:r>
      <w:r>
        <w:rPr>
          <w:color w:val="394957"/>
        </w:rPr>
        <w:t>AI</w:t>
      </w:r>
      <w:r>
        <w:rPr>
          <w:color w:val="394957"/>
          <w:spacing w:val="-2"/>
        </w:rPr>
        <w:t> </w:t>
      </w:r>
      <w:r>
        <w:rPr>
          <w:color w:val="394957"/>
        </w:rPr>
        <w:t>systems.</w:t>
      </w:r>
      <w:r>
        <w:rPr>
          <w:color w:val="394957"/>
          <w:spacing w:val="-9"/>
        </w:rPr>
        <w:t> </w:t>
      </w:r>
      <w:r>
        <w:rPr>
          <w:color w:val="394957"/>
        </w:rPr>
        <w:t>They</w:t>
      </w:r>
      <w:r>
        <w:rPr>
          <w:color w:val="394957"/>
          <w:spacing w:val="-9"/>
        </w:rPr>
        <w:t> </w:t>
      </w:r>
      <w:r>
        <w:rPr>
          <w:color w:val="394957"/>
        </w:rPr>
        <w:t>forecast</w:t>
      </w:r>
      <w:r>
        <w:rPr>
          <w:color w:val="394957"/>
          <w:spacing w:val="-7"/>
        </w:rPr>
        <w:t> </w:t>
      </w:r>
      <w:r>
        <w:rPr>
          <w:color w:val="394957"/>
        </w:rPr>
        <w:t>that AI</w:t>
      </w:r>
      <w:r>
        <w:rPr>
          <w:color w:val="394957"/>
          <w:spacing w:val="-8"/>
        </w:rPr>
        <w:t> </w:t>
      </w:r>
      <w:r>
        <w:rPr>
          <w:color w:val="394957"/>
        </w:rPr>
        <w:t>hardware,</w:t>
      </w:r>
      <w:r>
        <w:rPr>
          <w:color w:val="394957"/>
          <w:spacing w:val="-7"/>
        </w:rPr>
        <w:t> </w:t>
      </w:r>
      <w:r>
        <w:rPr>
          <w:color w:val="394957"/>
        </w:rPr>
        <w:t>software,</w:t>
      </w:r>
      <w:r>
        <w:rPr>
          <w:color w:val="394957"/>
          <w:spacing w:val="-8"/>
        </w:rPr>
        <w:t> </w:t>
      </w:r>
      <w:r>
        <w:rPr>
          <w:color w:val="394957"/>
        </w:rPr>
        <w:t>and</w:t>
      </w:r>
      <w:r>
        <w:rPr>
          <w:color w:val="394957"/>
          <w:spacing w:val="-5"/>
        </w:rPr>
        <w:t> </w:t>
      </w:r>
      <w:r>
        <w:rPr>
          <w:color w:val="394957"/>
        </w:rPr>
        <w:t>services</w:t>
      </w:r>
      <w:r>
        <w:rPr>
          <w:color w:val="394957"/>
          <w:spacing w:val="-7"/>
        </w:rPr>
        <w:t> </w:t>
      </w:r>
      <w:r>
        <w:rPr>
          <w:color w:val="394957"/>
        </w:rPr>
        <w:t>revenue</w:t>
      </w:r>
      <w:r>
        <w:rPr>
          <w:color w:val="394957"/>
          <w:spacing w:val="-7"/>
        </w:rPr>
        <w:t> </w:t>
      </w:r>
      <w:r>
        <w:rPr>
          <w:color w:val="394957"/>
        </w:rPr>
        <w:t>in</w:t>
      </w:r>
      <w:r>
        <w:rPr>
          <w:color w:val="394957"/>
          <w:spacing w:val="-8"/>
        </w:rPr>
        <w:t> </w:t>
      </w:r>
      <w:r>
        <w:rPr>
          <w:color w:val="394957"/>
        </w:rPr>
        <w:t>the</w:t>
      </w:r>
      <w:r>
        <w:rPr>
          <w:color w:val="394957"/>
          <w:spacing w:val="-7"/>
        </w:rPr>
        <w:t> </w:t>
      </w:r>
      <w:r>
        <w:rPr>
          <w:color w:val="394957"/>
        </w:rPr>
        <w:t>automotive</w:t>
      </w:r>
      <w:r>
        <w:rPr>
          <w:color w:val="394957"/>
          <w:spacing w:val="-8"/>
        </w:rPr>
        <w:t> </w:t>
      </w:r>
      <w:r>
        <w:rPr>
          <w:color w:val="394957"/>
        </w:rPr>
        <w:t>industry</w:t>
      </w:r>
      <w:r>
        <w:rPr>
          <w:color w:val="394957"/>
          <w:spacing w:val="-8"/>
        </w:rPr>
        <w:t> </w:t>
      </w:r>
      <w:r>
        <w:rPr>
          <w:color w:val="394957"/>
        </w:rPr>
        <w:t>will</w:t>
      </w:r>
      <w:r>
        <w:rPr>
          <w:color w:val="394957"/>
          <w:spacing w:val="-9"/>
        </w:rPr>
        <w:t> </w:t>
      </w:r>
      <w:r>
        <w:rPr>
          <w:color w:val="394957"/>
        </w:rPr>
        <w:t>increase</w:t>
      </w:r>
      <w:r>
        <w:rPr>
          <w:color w:val="394957"/>
          <w:spacing w:val="-7"/>
        </w:rPr>
        <w:t> </w:t>
      </w:r>
      <w:r>
        <w:rPr>
          <w:color w:val="394957"/>
        </w:rPr>
        <w:t>from</w:t>
      </w:r>
      <w:r>
        <w:rPr>
          <w:color w:val="394957"/>
          <w:spacing w:val="-6"/>
        </w:rPr>
        <w:t> </w:t>
      </w:r>
      <w:r>
        <w:rPr>
          <w:color w:val="394957"/>
        </w:rPr>
        <w:t>$404</w:t>
      </w:r>
      <w:r>
        <w:rPr>
          <w:color w:val="394957"/>
          <w:spacing w:val="-7"/>
        </w:rPr>
        <w:t> </w:t>
      </w:r>
      <w:r>
        <w:rPr>
          <w:color w:val="394957"/>
        </w:rPr>
        <w:t>million</w:t>
      </w:r>
      <w:r>
        <w:rPr>
          <w:color w:val="394957"/>
          <w:spacing w:val="-8"/>
        </w:rPr>
        <w:t> </w:t>
      </w:r>
      <w:r>
        <w:rPr>
          <w:color w:val="394957"/>
        </w:rPr>
        <w:t>in</w:t>
      </w:r>
      <w:r>
        <w:rPr>
          <w:color w:val="394957"/>
          <w:spacing w:val="-5"/>
        </w:rPr>
        <w:t> </w:t>
      </w:r>
      <w:r>
        <w:rPr>
          <w:color w:val="394957"/>
        </w:rPr>
        <w:t>2016 to $14.0 billion by 2025, representing a compound annual growth rate of 48.3% as depicted in </w:t>
      </w:r>
      <w:hyperlink w:history="true" w:anchor="_bookmark51">
        <w:r>
          <w:rPr>
            <w:color w:val="394957"/>
          </w:rPr>
          <w:t>Figure</w:t>
        </w:r>
        <w:r>
          <w:rPr>
            <w:color w:val="394957"/>
            <w:spacing w:val="-14"/>
          </w:rPr>
          <w:t> </w:t>
        </w:r>
        <w:r>
          <w:rPr>
            <w:color w:val="394957"/>
          </w:rPr>
          <w:t>10.</w:t>
        </w:r>
      </w:hyperlink>
    </w:p>
    <w:p>
      <w:pPr>
        <w:pStyle w:val="BodyText"/>
        <w:spacing w:before="11"/>
      </w:pPr>
    </w:p>
    <w:p>
      <w:pPr>
        <w:pStyle w:val="BodyText"/>
        <w:spacing w:line="242" w:lineRule="auto"/>
        <w:ind w:left="212" w:right="970"/>
        <w:jc w:val="both"/>
      </w:pPr>
      <w:r>
        <w:rPr>
          <w:color w:val="394957"/>
        </w:rPr>
        <w:t>Advancement of AI are closely linked to advancements in machine learning and data mining. To achieve all the</w:t>
      </w:r>
      <w:r>
        <w:rPr>
          <w:color w:val="394957"/>
          <w:spacing w:val="-12"/>
        </w:rPr>
        <w:t> </w:t>
      </w:r>
      <w:r>
        <w:rPr>
          <w:color w:val="394957"/>
        </w:rPr>
        <w:t>benefits</w:t>
      </w:r>
      <w:r>
        <w:rPr>
          <w:color w:val="394957"/>
          <w:spacing w:val="-12"/>
        </w:rPr>
        <w:t> </w:t>
      </w:r>
      <w:r>
        <w:rPr>
          <w:color w:val="394957"/>
        </w:rPr>
        <w:t>of</w:t>
      </w:r>
      <w:r>
        <w:rPr>
          <w:color w:val="394957"/>
          <w:spacing w:val="-12"/>
        </w:rPr>
        <w:t> </w:t>
      </w:r>
      <w:r>
        <w:rPr>
          <w:color w:val="394957"/>
        </w:rPr>
        <w:t>this</w:t>
      </w:r>
      <w:r>
        <w:rPr>
          <w:color w:val="394957"/>
          <w:spacing w:val="-13"/>
        </w:rPr>
        <w:t> </w:t>
      </w:r>
      <w:r>
        <w:rPr>
          <w:color w:val="394957"/>
        </w:rPr>
        <w:t>massive</w:t>
      </w:r>
      <w:r>
        <w:rPr>
          <w:color w:val="394957"/>
          <w:spacing w:val="-12"/>
        </w:rPr>
        <w:t> </w:t>
      </w:r>
      <w:r>
        <w:rPr>
          <w:color w:val="394957"/>
        </w:rPr>
        <w:t>amount</w:t>
      </w:r>
      <w:r>
        <w:rPr>
          <w:color w:val="394957"/>
          <w:spacing w:val="-13"/>
        </w:rPr>
        <w:t> </w:t>
      </w:r>
      <w:r>
        <w:rPr>
          <w:color w:val="394957"/>
        </w:rPr>
        <w:t>of</w:t>
      </w:r>
      <w:r>
        <w:rPr>
          <w:color w:val="394957"/>
          <w:spacing w:val="-12"/>
        </w:rPr>
        <w:t> </w:t>
      </w:r>
      <w:r>
        <w:rPr>
          <w:color w:val="394957"/>
        </w:rPr>
        <w:t>data</w:t>
      </w:r>
      <w:r>
        <w:rPr>
          <w:color w:val="394957"/>
          <w:spacing w:val="-14"/>
        </w:rPr>
        <w:t> </w:t>
      </w:r>
      <w:r>
        <w:rPr>
          <w:color w:val="394957"/>
        </w:rPr>
        <w:t>collected,</w:t>
      </w:r>
      <w:r>
        <w:rPr>
          <w:color w:val="394957"/>
          <w:spacing w:val="-12"/>
        </w:rPr>
        <w:t> </w:t>
      </w:r>
      <w:r>
        <w:rPr>
          <w:color w:val="394957"/>
        </w:rPr>
        <w:t>there</w:t>
      </w:r>
      <w:r>
        <w:rPr>
          <w:color w:val="394957"/>
          <w:spacing w:val="-11"/>
        </w:rPr>
        <w:t> </w:t>
      </w:r>
      <w:r>
        <w:rPr>
          <w:color w:val="394957"/>
        </w:rPr>
        <w:t>will</w:t>
      </w:r>
      <w:r>
        <w:rPr>
          <w:color w:val="394957"/>
          <w:spacing w:val="-12"/>
        </w:rPr>
        <w:t> </w:t>
      </w:r>
      <w:r>
        <w:rPr>
          <w:color w:val="394957"/>
        </w:rPr>
        <w:t>be</w:t>
      </w:r>
      <w:r>
        <w:rPr>
          <w:color w:val="394957"/>
          <w:spacing w:val="-11"/>
        </w:rPr>
        <w:t> </w:t>
      </w:r>
      <w:r>
        <w:rPr>
          <w:color w:val="394957"/>
        </w:rPr>
        <w:t>a</w:t>
      </w:r>
      <w:r>
        <w:rPr>
          <w:color w:val="394957"/>
          <w:spacing w:val="-11"/>
        </w:rPr>
        <w:t> </w:t>
      </w:r>
      <w:r>
        <w:rPr>
          <w:color w:val="394957"/>
        </w:rPr>
        <w:t>need</w:t>
      </w:r>
      <w:r>
        <w:rPr>
          <w:color w:val="394957"/>
          <w:spacing w:val="-14"/>
        </w:rPr>
        <w:t> </w:t>
      </w:r>
      <w:r>
        <w:rPr>
          <w:color w:val="394957"/>
        </w:rPr>
        <w:t>for</w:t>
      </w:r>
      <w:r>
        <w:rPr>
          <w:color w:val="394957"/>
          <w:spacing w:val="-13"/>
        </w:rPr>
        <w:t> </w:t>
      </w:r>
      <w:r>
        <w:rPr>
          <w:color w:val="394957"/>
        </w:rPr>
        <w:t>software</w:t>
      </w:r>
      <w:r>
        <w:rPr>
          <w:color w:val="394957"/>
          <w:spacing w:val="-14"/>
        </w:rPr>
        <w:t> </w:t>
      </w:r>
      <w:r>
        <w:rPr>
          <w:color w:val="394957"/>
        </w:rPr>
        <w:t>that</w:t>
      </w:r>
      <w:r>
        <w:rPr>
          <w:color w:val="394957"/>
          <w:spacing w:val="-14"/>
        </w:rPr>
        <w:t> </w:t>
      </w:r>
      <w:r>
        <w:rPr>
          <w:color w:val="394957"/>
        </w:rPr>
        <w:t>can</w:t>
      </w:r>
      <w:r>
        <w:rPr>
          <w:color w:val="394957"/>
          <w:spacing w:val="-9"/>
        </w:rPr>
        <w:t> </w:t>
      </w:r>
      <w:r>
        <w:rPr>
          <w:color w:val="394957"/>
        </w:rPr>
        <w:t>analyse</w:t>
      </w:r>
      <w:r>
        <w:rPr>
          <w:color w:val="394957"/>
          <w:spacing w:val="-12"/>
        </w:rPr>
        <w:t> </w:t>
      </w:r>
      <w:r>
        <w:rPr>
          <w:color w:val="394957"/>
        </w:rPr>
        <w:t>masses of data collected from monitoring the whereabouts of people and objects, and detect patterns that allow us to understand the behaviour of complex</w:t>
      </w:r>
      <w:r>
        <w:rPr>
          <w:color w:val="394957"/>
          <w:spacing w:val="2"/>
        </w:rPr>
        <w:t> </w:t>
      </w:r>
      <w:r>
        <w:rPr>
          <w:color w:val="394957"/>
        </w:rPr>
        <w:t>systems</w:t>
      </w:r>
      <w:r>
        <w:rPr>
          <w:rFonts w:ascii="Cambria"/>
          <w:color w:val="221F1F"/>
          <w:position w:val="5"/>
          <w:sz w:val="13"/>
        </w:rPr>
        <w:t>42</w:t>
      </w:r>
      <w:r>
        <w:rPr>
          <w:color w:val="394957"/>
        </w:rPr>
        <w:t>.</w:t>
      </w:r>
    </w:p>
    <w:p>
      <w:pPr>
        <w:pStyle w:val="BodyText"/>
        <w:spacing w:before="7"/>
      </w:pPr>
    </w:p>
    <w:p>
      <w:pPr>
        <w:pStyle w:val="Heading5"/>
      </w:pPr>
      <w:r>
        <w:rPr>
          <w:color w:val="394957"/>
        </w:rPr>
        <w:t>Sensors for environmental scanning</w:t>
      </w:r>
    </w:p>
    <w:p>
      <w:pPr>
        <w:pStyle w:val="BodyText"/>
        <w:spacing w:before="39"/>
        <w:ind w:left="212" w:right="973"/>
        <w:jc w:val="both"/>
      </w:pPr>
      <w:r>
        <w:rPr>
          <w:color w:val="394957"/>
        </w:rPr>
        <w:t>CAVs also rely on sensors to obtain a detailed view of its surroundings, including static objects (e.g. road layout) and dynamic objects (e.g. vehicles, pedestrians etc.). </w:t>
      </w:r>
      <w:hyperlink w:history="true" w:anchor="_bookmark52">
        <w:r>
          <w:rPr>
            <w:color w:val="394957"/>
          </w:rPr>
          <w:t>Figure 11</w:t>
        </w:r>
      </w:hyperlink>
      <w:r>
        <w:rPr>
          <w:color w:val="394957"/>
        </w:rPr>
        <w:t> describes the sensor technology roadmap</w:t>
      </w:r>
      <w:r>
        <w:rPr>
          <w:color w:val="394957"/>
          <w:spacing w:val="-8"/>
        </w:rPr>
        <w:t> </w:t>
      </w:r>
      <w:r>
        <w:rPr>
          <w:color w:val="394957"/>
        </w:rPr>
        <w:t>and</w:t>
      </w:r>
      <w:r>
        <w:rPr>
          <w:color w:val="394957"/>
          <w:spacing w:val="-6"/>
        </w:rPr>
        <w:t> </w:t>
      </w:r>
      <w:r>
        <w:rPr>
          <w:color w:val="394957"/>
        </w:rPr>
        <w:t>how</w:t>
      </w:r>
      <w:r>
        <w:rPr>
          <w:color w:val="394957"/>
          <w:spacing w:val="-5"/>
        </w:rPr>
        <w:t> </w:t>
      </w:r>
      <w:r>
        <w:rPr>
          <w:color w:val="394957"/>
        </w:rPr>
        <w:t>it</w:t>
      </w:r>
      <w:r>
        <w:rPr>
          <w:color w:val="394957"/>
          <w:spacing w:val="-8"/>
        </w:rPr>
        <w:t> </w:t>
      </w:r>
      <w:r>
        <w:rPr>
          <w:color w:val="394957"/>
        </w:rPr>
        <w:t>connects</w:t>
      </w:r>
      <w:r>
        <w:rPr>
          <w:color w:val="394957"/>
          <w:spacing w:val="-7"/>
        </w:rPr>
        <w:t> </w:t>
      </w:r>
      <w:r>
        <w:rPr>
          <w:color w:val="394957"/>
        </w:rPr>
        <w:t>to</w:t>
      </w:r>
      <w:r>
        <w:rPr>
          <w:color w:val="394957"/>
          <w:spacing w:val="-7"/>
        </w:rPr>
        <w:t> </w:t>
      </w:r>
      <w:r>
        <w:rPr>
          <w:color w:val="394957"/>
        </w:rPr>
        <w:t>the</w:t>
      </w:r>
      <w:r>
        <w:rPr>
          <w:color w:val="394957"/>
          <w:spacing w:val="-6"/>
        </w:rPr>
        <w:t> </w:t>
      </w:r>
      <w:r>
        <w:rPr>
          <w:color w:val="394957"/>
        </w:rPr>
        <w:t>increased</w:t>
      </w:r>
      <w:r>
        <w:rPr>
          <w:color w:val="394957"/>
          <w:spacing w:val="-6"/>
        </w:rPr>
        <w:t> </w:t>
      </w:r>
      <w:r>
        <w:rPr>
          <w:color w:val="394957"/>
        </w:rPr>
        <w:t>levels</w:t>
      </w:r>
      <w:r>
        <w:rPr>
          <w:color w:val="394957"/>
          <w:spacing w:val="-4"/>
        </w:rPr>
        <w:t> </w:t>
      </w:r>
      <w:r>
        <w:rPr>
          <w:color w:val="394957"/>
        </w:rPr>
        <w:t>of</w:t>
      </w:r>
      <w:r>
        <w:rPr>
          <w:color w:val="394957"/>
          <w:spacing w:val="-6"/>
        </w:rPr>
        <w:t> </w:t>
      </w:r>
      <w:r>
        <w:rPr>
          <w:color w:val="394957"/>
        </w:rPr>
        <w:t>the</w:t>
      </w:r>
      <w:r>
        <w:rPr>
          <w:color w:val="394957"/>
          <w:spacing w:val="-6"/>
        </w:rPr>
        <w:t> </w:t>
      </w:r>
      <w:r>
        <w:rPr>
          <w:color w:val="394957"/>
        </w:rPr>
        <w:t>autonomous</w:t>
      </w:r>
      <w:r>
        <w:rPr>
          <w:color w:val="394957"/>
          <w:spacing w:val="-6"/>
        </w:rPr>
        <w:t> </w:t>
      </w:r>
      <w:r>
        <w:rPr>
          <w:color w:val="394957"/>
        </w:rPr>
        <w:t>technology.</w:t>
      </w:r>
      <w:r>
        <w:rPr>
          <w:color w:val="394957"/>
          <w:spacing w:val="-8"/>
        </w:rPr>
        <w:t> </w:t>
      </w:r>
      <w:r>
        <w:rPr>
          <w:color w:val="394957"/>
        </w:rPr>
        <w:t>Research</w:t>
      </w:r>
      <w:r>
        <w:rPr>
          <w:color w:val="394957"/>
          <w:spacing w:val="-6"/>
        </w:rPr>
        <w:t> </w:t>
      </w:r>
      <w:r>
        <w:rPr>
          <w:color w:val="394957"/>
        </w:rPr>
        <w:t>is</w:t>
      </w:r>
      <w:r>
        <w:rPr>
          <w:color w:val="394957"/>
          <w:spacing w:val="5"/>
        </w:rPr>
        <w:t> </w:t>
      </w:r>
      <w:r>
        <w:rPr>
          <w:color w:val="394957"/>
        </w:rPr>
        <w:t>underway</w:t>
      </w:r>
      <w:r>
        <w:rPr>
          <w:color w:val="394957"/>
          <w:spacing w:val="-11"/>
        </w:rPr>
        <w:t> </w:t>
      </w:r>
      <w:r>
        <w:rPr>
          <w:color w:val="394957"/>
        </w:rPr>
        <w:t>to improve maturity of sensors and the effectiveness in a range of different</w:t>
      </w:r>
      <w:r>
        <w:rPr>
          <w:color w:val="394957"/>
          <w:spacing w:val="-8"/>
        </w:rPr>
        <w:t> </w:t>
      </w:r>
      <w:r>
        <w:rPr>
          <w:color w:val="394957"/>
        </w:rPr>
        <w:t>environments.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4"/>
        </w:rPr>
      </w:pPr>
      <w:r>
        <w:rPr/>
        <w:pict>
          <v:line style="position:absolute;mso-position-horizontal-relative:page;mso-position-vertical-relative:paragraph;z-index:-232;mso-wrap-distance-left:0;mso-wrap-distance-right:0" from="56.639999pt,10.614697pt" to="200.689999pt,10.614697pt" stroked="true" strokeweight=".47998pt" strokecolor="#394957">
            <v:stroke dashstyle="solid"/>
            <w10:wrap type="topAndBottom"/>
          </v:line>
        </w:pict>
      </w:r>
    </w:p>
    <w:p>
      <w:pPr>
        <w:pStyle w:val="BodyText"/>
        <w:spacing w:before="3"/>
        <w:rPr>
          <w:sz w:val="17"/>
        </w:rPr>
      </w:pPr>
    </w:p>
    <w:p>
      <w:pPr>
        <w:pStyle w:val="BodyText"/>
        <w:spacing w:before="93"/>
        <w:ind w:left="212"/>
      </w:pPr>
      <w:r>
        <w:rPr>
          <w:color w:val="394957"/>
          <w:position w:val="6"/>
          <w:sz w:val="13"/>
        </w:rPr>
        <w:t>40 </w:t>
      </w:r>
      <w:hyperlink r:id="rId34">
        <w:r>
          <w:rPr>
            <w:color w:val="394957"/>
          </w:rPr>
          <w:t>https://medium.com/@CivilMaps/cognition-for-cars-using-6d-localization-b4a76527a110</w:t>
        </w:r>
      </w:hyperlink>
    </w:p>
    <w:p>
      <w:pPr>
        <w:pStyle w:val="BodyText"/>
        <w:spacing w:before="1"/>
        <w:ind w:left="212" w:right="1065"/>
      </w:pPr>
      <w:r>
        <w:rPr>
          <w:color w:val="394957"/>
          <w:position w:val="6"/>
          <w:sz w:val="13"/>
        </w:rPr>
        <w:t>41 </w:t>
      </w:r>
      <w:r>
        <w:rPr>
          <w:color w:val="394957"/>
        </w:rPr>
        <w:t>‘https://</w:t>
      </w:r>
      <w:hyperlink r:id="rId66">
        <w:r>
          <w:rPr>
            <w:color w:val="394957"/>
          </w:rPr>
          <w:t>www.tractica.com/newsroom/press-releases/automotive-artificial-intelligence-revenue-to-reach-14-</w:t>
        </w:r>
      </w:hyperlink>
      <w:r>
        <w:rPr>
          <w:color w:val="394957"/>
        </w:rPr>
        <w:t> billion-by-2025/</w:t>
      </w:r>
    </w:p>
    <w:p>
      <w:pPr>
        <w:pStyle w:val="BodyText"/>
        <w:tabs>
          <w:tab w:pos="623" w:val="left" w:leader="none"/>
        </w:tabs>
        <w:ind w:left="212" w:right="972"/>
      </w:pPr>
      <w:r>
        <w:rPr>
          <w:color w:val="394957"/>
          <w:position w:val="6"/>
          <w:sz w:val="13"/>
        </w:rPr>
        <w:t>42</w:t>
        <w:tab/>
      </w:r>
      <w:r>
        <w:rPr>
          <w:color w:val="394957"/>
          <w:w w:val="95"/>
        </w:rPr>
        <w:t>https://</w:t>
      </w:r>
      <w:hyperlink r:id="rId67">
        <w:r>
          <w:rPr>
            <w:color w:val="394957"/>
            <w:w w:val="95"/>
          </w:rPr>
          <w:t>www.gov.uk/government/uploads/system/uploads/attachment_data/file/300334/06-522-intelligent-</w:t>
        </w:r>
      </w:hyperlink>
      <w:r>
        <w:rPr>
          <w:color w:val="394957"/>
          <w:w w:val="95"/>
        </w:rPr>
        <w:t> </w:t>
      </w:r>
      <w:r>
        <w:rPr>
          <w:color w:val="394957"/>
        </w:rPr>
        <w:t>infrastructure-overview.pdf</w:t>
      </w:r>
    </w:p>
    <w:p>
      <w:pPr>
        <w:spacing w:after="0"/>
        <w:sectPr>
          <w:pgSz w:w="11910" w:h="16840"/>
          <w:pgMar w:header="0" w:footer="467" w:top="1340" w:bottom="960" w:left="920" w:right="160"/>
        </w:sectPr>
      </w:pPr>
    </w:p>
    <w:p>
      <w:pPr>
        <w:pStyle w:val="Heading5"/>
        <w:spacing w:before="66"/>
      </w:pPr>
      <w:bookmarkStart w:name="_bookmark51" w:id="85"/>
      <w:bookmarkEnd w:id="85"/>
      <w:r>
        <w:rPr>
          <w:b w:val="0"/>
        </w:rPr>
      </w:r>
      <w:r>
        <w:rPr>
          <w:color w:val="394957"/>
        </w:rPr>
        <w:t>Figure 10: Automotive artificial intelligence total revenue (by segment, 2016-2025)</w:t>
      </w:r>
    </w:p>
    <w:p>
      <w:pPr>
        <w:pStyle w:val="BodyText"/>
        <w:spacing w:before="5"/>
        <w:rPr>
          <w:b/>
          <w:sz w:val="17"/>
        </w:rPr>
      </w:pPr>
      <w:r>
        <w:rPr/>
        <w:drawing>
          <wp:anchor distT="0" distB="0" distL="0" distR="0" allowOverlap="1" layoutInCell="1" locked="0" behindDoc="0" simplePos="0" relativeHeight="34">
            <wp:simplePos x="0" y="0"/>
            <wp:positionH relativeFrom="page">
              <wp:posOffset>1398905</wp:posOffset>
            </wp:positionH>
            <wp:positionV relativeFrom="paragraph">
              <wp:posOffset>152158</wp:posOffset>
            </wp:positionV>
            <wp:extent cx="4781393" cy="3439001"/>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68" cstate="print"/>
                    <a:stretch>
                      <a:fillRect/>
                    </a:stretch>
                  </pic:blipFill>
                  <pic:spPr>
                    <a:xfrm>
                      <a:off x="0" y="0"/>
                      <a:ext cx="4781393" cy="3439001"/>
                    </a:xfrm>
                    <a:prstGeom prst="rect">
                      <a:avLst/>
                    </a:prstGeom>
                  </pic:spPr>
                </pic:pic>
              </a:graphicData>
            </a:graphic>
          </wp:anchor>
        </w:drawing>
      </w:r>
    </w:p>
    <w:p>
      <w:pPr>
        <w:pStyle w:val="BodyText"/>
        <w:rPr>
          <w:b/>
          <w:sz w:val="22"/>
        </w:rPr>
      </w:pPr>
    </w:p>
    <w:p>
      <w:pPr>
        <w:pStyle w:val="BodyText"/>
        <w:rPr>
          <w:b/>
          <w:sz w:val="22"/>
        </w:rPr>
      </w:pPr>
    </w:p>
    <w:p>
      <w:pPr>
        <w:spacing w:before="144"/>
        <w:ind w:left="212" w:right="0" w:firstLine="0"/>
        <w:jc w:val="left"/>
        <w:rPr>
          <w:b/>
          <w:sz w:val="20"/>
        </w:rPr>
      </w:pPr>
      <w:bookmarkStart w:name="_bookmark52" w:id="86"/>
      <w:bookmarkEnd w:id="86"/>
      <w:r>
        <w:rPr/>
      </w:r>
      <w:r>
        <w:rPr>
          <w:b/>
          <w:color w:val="394957"/>
          <w:sz w:val="20"/>
        </w:rPr>
        <w:t>Figure 11: Sensor technology and autonomous functions roadmap</w:t>
      </w:r>
    </w:p>
    <w:p>
      <w:pPr>
        <w:pStyle w:val="BodyText"/>
        <w:spacing w:before="7"/>
        <w:rPr>
          <w:b/>
          <w:sz w:val="25"/>
        </w:rPr>
      </w:pPr>
      <w:r>
        <w:rPr/>
        <w:drawing>
          <wp:anchor distT="0" distB="0" distL="0" distR="0" allowOverlap="1" layoutInCell="1" locked="0" behindDoc="0" simplePos="0" relativeHeight="35">
            <wp:simplePos x="0" y="0"/>
            <wp:positionH relativeFrom="page">
              <wp:posOffset>720090</wp:posOffset>
            </wp:positionH>
            <wp:positionV relativeFrom="paragraph">
              <wp:posOffset>212292</wp:posOffset>
            </wp:positionV>
            <wp:extent cx="6106690" cy="4309110"/>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69" cstate="print"/>
                    <a:stretch>
                      <a:fillRect/>
                    </a:stretch>
                  </pic:blipFill>
                  <pic:spPr>
                    <a:xfrm>
                      <a:off x="0" y="0"/>
                      <a:ext cx="6106690" cy="4309110"/>
                    </a:xfrm>
                    <a:prstGeom prst="rect">
                      <a:avLst/>
                    </a:prstGeom>
                  </pic:spPr>
                </pic:pic>
              </a:graphicData>
            </a:graphic>
          </wp:anchor>
        </w:drawing>
      </w:r>
    </w:p>
    <w:p>
      <w:pPr>
        <w:spacing w:after="0"/>
        <w:rPr>
          <w:sz w:val="25"/>
        </w:rPr>
        <w:sectPr>
          <w:pgSz w:w="11910" w:h="16840"/>
          <w:pgMar w:header="0" w:footer="467" w:top="880" w:bottom="960" w:left="920" w:right="160"/>
        </w:sectPr>
      </w:pPr>
    </w:p>
    <w:p>
      <w:pPr>
        <w:pStyle w:val="Heading3"/>
        <w:numPr>
          <w:ilvl w:val="2"/>
          <w:numId w:val="2"/>
        </w:numPr>
        <w:tabs>
          <w:tab w:pos="1233" w:val="left" w:leader="none"/>
          <w:tab w:pos="1234" w:val="left" w:leader="none"/>
        </w:tabs>
        <w:spacing w:line="240" w:lineRule="auto" w:before="67" w:after="0"/>
        <w:ind w:left="1233" w:right="0" w:hanging="1021"/>
        <w:jc w:val="left"/>
      </w:pPr>
      <w:bookmarkStart w:name="_bookmark53" w:id="87"/>
      <w:bookmarkEnd w:id="87"/>
      <w:r>
        <w:rPr>
          <w:b w:val="0"/>
        </w:rPr>
      </w:r>
      <w:bookmarkStart w:name="_bookmark53" w:id="88"/>
      <w:bookmarkEnd w:id="88"/>
      <w:r>
        <w:rPr>
          <w:color w:val="15646F"/>
        </w:rPr>
        <w:t>Othe</w:t>
      </w:r>
      <w:r>
        <w:rPr>
          <w:color w:val="15646F"/>
        </w:rPr>
        <w:t>r</w:t>
      </w:r>
      <w:r>
        <w:rPr>
          <w:color w:val="15646F"/>
          <w:spacing w:val="-2"/>
        </w:rPr>
        <w:t> </w:t>
      </w:r>
      <w:r>
        <w:rPr>
          <w:color w:val="15646F"/>
        </w:rPr>
        <w:t>technologies</w:t>
      </w:r>
    </w:p>
    <w:p>
      <w:pPr>
        <w:spacing w:before="237"/>
        <w:ind w:left="212" w:right="0" w:firstLine="0"/>
        <w:jc w:val="left"/>
        <w:rPr>
          <w:b/>
          <w:sz w:val="20"/>
        </w:rPr>
      </w:pPr>
      <w:r>
        <w:rPr>
          <w:b/>
          <w:color w:val="394957"/>
          <w:sz w:val="20"/>
        </w:rPr>
        <w:t>Virtual Reality (VR) and Augmented Reality (AR)</w:t>
      </w:r>
    </w:p>
    <w:p>
      <w:pPr>
        <w:pStyle w:val="BodyText"/>
        <w:spacing w:before="42"/>
        <w:ind w:left="212" w:right="973"/>
        <w:jc w:val="both"/>
      </w:pPr>
      <w:r>
        <w:rPr>
          <w:color w:val="394957"/>
        </w:rPr>
        <w:t>These</w:t>
      </w:r>
      <w:r>
        <w:rPr>
          <w:color w:val="394957"/>
          <w:spacing w:val="-10"/>
        </w:rPr>
        <w:t> </w:t>
      </w:r>
      <w:r>
        <w:rPr>
          <w:color w:val="394957"/>
        </w:rPr>
        <w:t>technologies</w:t>
      </w:r>
      <w:r>
        <w:rPr>
          <w:color w:val="394957"/>
          <w:spacing w:val="-6"/>
        </w:rPr>
        <w:t> </w:t>
      </w:r>
      <w:r>
        <w:rPr>
          <w:color w:val="394957"/>
        </w:rPr>
        <w:t>are</w:t>
      </w:r>
      <w:r>
        <w:rPr>
          <w:color w:val="394957"/>
          <w:spacing w:val="-9"/>
        </w:rPr>
        <w:t> </w:t>
      </w:r>
      <w:r>
        <w:rPr>
          <w:color w:val="394957"/>
        </w:rPr>
        <w:t>still</w:t>
      </w:r>
      <w:r>
        <w:rPr>
          <w:color w:val="394957"/>
          <w:spacing w:val="-8"/>
        </w:rPr>
        <w:t> </w:t>
      </w:r>
      <w:r>
        <w:rPr>
          <w:color w:val="394957"/>
        </w:rPr>
        <w:t>in</w:t>
      </w:r>
      <w:r>
        <w:rPr>
          <w:color w:val="394957"/>
          <w:spacing w:val="-9"/>
        </w:rPr>
        <w:t> </w:t>
      </w:r>
      <w:r>
        <w:rPr>
          <w:color w:val="394957"/>
        </w:rPr>
        <w:t>their</w:t>
      </w:r>
      <w:r>
        <w:rPr>
          <w:color w:val="394957"/>
          <w:spacing w:val="-8"/>
        </w:rPr>
        <w:t> </w:t>
      </w:r>
      <w:r>
        <w:rPr>
          <w:color w:val="394957"/>
        </w:rPr>
        <w:t>infancy</w:t>
      </w:r>
      <w:r>
        <w:rPr>
          <w:color w:val="394957"/>
          <w:spacing w:val="-10"/>
        </w:rPr>
        <w:t> </w:t>
      </w:r>
      <w:r>
        <w:rPr>
          <w:color w:val="394957"/>
        </w:rPr>
        <w:t>but</w:t>
      </w:r>
      <w:r>
        <w:rPr>
          <w:color w:val="394957"/>
          <w:spacing w:val="-10"/>
        </w:rPr>
        <w:t> </w:t>
      </w:r>
      <w:r>
        <w:rPr>
          <w:color w:val="394957"/>
        </w:rPr>
        <w:t>many</w:t>
      </w:r>
      <w:r>
        <w:rPr>
          <w:color w:val="394957"/>
          <w:spacing w:val="-10"/>
        </w:rPr>
        <w:t> </w:t>
      </w:r>
      <w:r>
        <w:rPr>
          <w:color w:val="394957"/>
        </w:rPr>
        <w:t>enterprises</w:t>
      </w:r>
      <w:r>
        <w:rPr>
          <w:color w:val="394957"/>
          <w:spacing w:val="-8"/>
        </w:rPr>
        <w:t> </w:t>
      </w:r>
      <w:r>
        <w:rPr>
          <w:color w:val="394957"/>
        </w:rPr>
        <w:t>are</w:t>
      </w:r>
      <w:r>
        <w:rPr>
          <w:color w:val="394957"/>
          <w:spacing w:val="-8"/>
        </w:rPr>
        <w:t> </w:t>
      </w:r>
      <w:r>
        <w:rPr>
          <w:color w:val="394957"/>
        </w:rPr>
        <w:t>assessing</w:t>
      </w:r>
      <w:r>
        <w:rPr>
          <w:color w:val="394957"/>
          <w:spacing w:val="-8"/>
        </w:rPr>
        <w:t> </w:t>
      </w:r>
      <w:r>
        <w:rPr>
          <w:color w:val="394957"/>
        </w:rPr>
        <w:t>its</w:t>
      </w:r>
      <w:r>
        <w:rPr>
          <w:color w:val="394957"/>
          <w:spacing w:val="-7"/>
        </w:rPr>
        <w:t> </w:t>
      </w:r>
      <w:r>
        <w:rPr>
          <w:color w:val="394957"/>
        </w:rPr>
        <w:t>longer-term</w:t>
      </w:r>
      <w:r>
        <w:rPr>
          <w:color w:val="394957"/>
          <w:spacing w:val="-4"/>
        </w:rPr>
        <w:t> </w:t>
      </w:r>
      <w:r>
        <w:rPr>
          <w:color w:val="394957"/>
        </w:rPr>
        <w:t>impact</w:t>
      </w:r>
      <w:r>
        <w:rPr>
          <w:color w:val="394957"/>
          <w:position w:val="6"/>
          <w:sz w:val="13"/>
        </w:rPr>
        <w:t>43</w:t>
      </w:r>
      <w:r>
        <w:rPr>
          <w:color w:val="394957"/>
        </w:rPr>
        <w:t>.</w:t>
      </w:r>
      <w:r>
        <w:rPr>
          <w:color w:val="394957"/>
          <w:spacing w:val="-9"/>
        </w:rPr>
        <w:t> </w:t>
      </w:r>
      <w:r>
        <w:rPr>
          <w:color w:val="394957"/>
        </w:rPr>
        <w:t>There are two direct impacts of these technologies on</w:t>
      </w:r>
      <w:r>
        <w:rPr>
          <w:color w:val="394957"/>
          <w:spacing w:val="5"/>
        </w:rPr>
        <w:t> </w:t>
      </w:r>
      <w:r>
        <w:rPr>
          <w:color w:val="394957"/>
        </w:rPr>
        <w:t>CAVs</w:t>
      </w:r>
      <w:r>
        <w:rPr>
          <w:color w:val="394957"/>
          <w:position w:val="6"/>
          <w:sz w:val="13"/>
        </w:rPr>
        <w:t>44</w:t>
      </w:r>
      <w:r>
        <w:rPr>
          <w:color w:val="394957"/>
        </w:rPr>
        <w:t>:</w:t>
      </w:r>
    </w:p>
    <w:p>
      <w:pPr>
        <w:pStyle w:val="BodyText"/>
        <w:spacing w:before="9"/>
      </w:pPr>
    </w:p>
    <w:p>
      <w:pPr>
        <w:pStyle w:val="ListParagraph"/>
        <w:numPr>
          <w:ilvl w:val="0"/>
          <w:numId w:val="4"/>
        </w:numPr>
        <w:tabs>
          <w:tab w:pos="573" w:val="left" w:leader="none"/>
          <w:tab w:pos="574" w:val="left" w:leader="none"/>
        </w:tabs>
        <w:spacing w:line="256" w:lineRule="auto" w:before="0" w:after="0"/>
        <w:ind w:left="573" w:right="1245" w:hanging="361"/>
        <w:jc w:val="left"/>
        <w:rPr>
          <w:rFonts w:ascii="Symbol" w:hAnsi="Symbol"/>
          <w:color w:val="394957"/>
          <w:sz w:val="20"/>
        </w:rPr>
      </w:pPr>
      <w:r>
        <w:rPr>
          <w:color w:val="394957"/>
          <w:sz w:val="20"/>
        </w:rPr>
        <w:t>VR and AR can be used as a Simulated Testing Ground. Virtual Reality Prototyping will provide a</w:t>
      </w:r>
      <w:r>
        <w:rPr>
          <w:color w:val="394957"/>
          <w:spacing w:val="-34"/>
          <w:sz w:val="20"/>
        </w:rPr>
        <w:t> </w:t>
      </w:r>
      <w:r>
        <w:rPr>
          <w:color w:val="394957"/>
          <w:sz w:val="20"/>
        </w:rPr>
        <w:t>safe testing ground for autonomous vehicles, which are yet to be perfected but will be key for the development and acceptance of</w:t>
      </w:r>
      <w:r>
        <w:rPr>
          <w:color w:val="394957"/>
          <w:spacing w:val="-1"/>
          <w:sz w:val="20"/>
        </w:rPr>
        <w:t> </w:t>
      </w:r>
      <w:r>
        <w:rPr>
          <w:color w:val="394957"/>
          <w:sz w:val="20"/>
        </w:rPr>
        <w:t>CAVs.</w:t>
      </w:r>
    </w:p>
    <w:p>
      <w:pPr>
        <w:pStyle w:val="BodyText"/>
        <w:spacing w:before="3"/>
        <w:rPr>
          <w:sz w:val="21"/>
        </w:rPr>
      </w:pPr>
    </w:p>
    <w:p>
      <w:pPr>
        <w:pStyle w:val="ListParagraph"/>
        <w:numPr>
          <w:ilvl w:val="0"/>
          <w:numId w:val="4"/>
        </w:numPr>
        <w:tabs>
          <w:tab w:pos="573" w:val="left" w:leader="none"/>
          <w:tab w:pos="574" w:val="left" w:leader="none"/>
        </w:tabs>
        <w:spacing w:line="256" w:lineRule="auto" w:before="0" w:after="0"/>
        <w:ind w:left="573" w:right="981" w:hanging="361"/>
        <w:jc w:val="left"/>
        <w:rPr>
          <w:rFonts w:ascii="Symbol" w:hAnsi="Symbol"/>
          <w:color w:val="394957"/>
          <w:sz w:val="20"/>
        </w:rPr>
      </w:pPr>
      <w:r>
        <w:rPr>
          <w:color w:val="394957"/>
          <w:sz w:val="20"/>
        </w:rPr>
        <w:t>The Visual Displays used in VR and AR will improve situational awareness and form an important component of the human-machine interface. New forms of visual displays, combined with aural and haptic feedback, will be designed to improve driver situational awareness and increase safety; combining these with other active systems based on computer vision, such as lane departure and auto-braking, presents the promise of lower accidents, fatality rates, and</w:t>
      </w:r>
      <w:r>
        <w:rPr>
          <w:color w:val="394957"/>
          <w:spacing w:val="-8"/>
          <w:sz w:val="20"/>
        </w:rPr>
        <w:t> </w:t>
      </w:r>
      <w:r>
        <w:rPr>
          <w:color w:val="394957"/>
          <w:sz w:val="20"/>
        </w:rPr>
        <w:t>more.</w:t>
      </w:r>
    </w:p>
    <w:p>
      <w:pPr>
        <w:pStyle w:val="BodyText"/>
        <w:spacing w:before="6"/>
        <w:rPr>
          <w:sz w:val="21"/>
        </w:rPr>
      </w:pPr>
    </w:p>
    <w:p>
      <w:pPr>
        <w:pStyle w:val="Heading5"/>
      </w:pPr>
      <w:r>
        <w:rPr>
          <w:color w:val="394957"/>
        </w:rPr>
        <w:t>Cyber protective technologies</w:t>
      </w:r>
    </w:p>
    <w:p>
      <w:pPr>
        <w:pStyle w:val="BodyText"/>
        <w:spacing w:before="39"/>
        <w:ind w:left="212" w:right="978"/>
        <w:jc w:val="both"/>
      </w:pPr>
      <w:r>
        <w:rPr>
          <w:color w:val="394957"/>
        </w:rPr>
        <w:t>Although the shift towards a digital world o</w:t>
      </w:r>
      <w:r>
        <w:rPr>
          <w:rFonts w:ascii="Cambria Math" w:hAnsi="Cambria Math"/>
          <w:color w:val="394957"/>
        </w:rPr>
        <w:t>ﬀ</w:t>
      </w:r>
      <w:r>
        <w:rPr>
          <w:color w:val="394957"/>
        </w:rPr>
        <w:t>ers huge opportunities, it also comes with new types of risks and threats: the spread of the ‘Internet of Things’ means the vulnerability to cyberattacks now extends beyond digital assets to physical assets, including critical infrastructure, such as transport systems and communications networks</w:t>
      </w:r>
      <w:r>
        <w:rPr>
          <w:color w:val="394957"/>
          <w:position w:val="6"/>
          <w:sz w:val="13"/>
        </w:rPr>
        <w:t>45</w:t>
      </w:r>
      <w:r>
        <w:rPr>
          <w:color w:val="394957"/>
        </w:rPr>
        <w:t>.</w:t>
      </w:r>
    </w:p>
    <w:p>
      <w:pPr>
        <w:pStyle w:val="BodyText"/>
        <w:spacing w:before="10"/>
      </w:pPr>
    </w:p>
    <w:p>
      <w:pPr>
        <w:pStyle w:val="BodyText"/>
        <w:ind w:left="212" w:right="973"/>
        <w:jc w:val="both"/>
      </w:pPr>
      <w:r>
        <w:rPr>
          <w:color w:val="394957"/>
        </w:rPr>
        <w:t>CAVs are likely to become a key target of cyber attackers for a range of motives, from political disruption, terrorist purposes, to commercial espionage. Example of hacking are already happening, e.g. the remote control of a Tesla Model S from a distance of 12 miles away where hackers “interfere with the car’s brakes, door locks, dashboard, computer screen and other electronically controlled features”</w:t>
      </w:r>
      <w:r>
        <w:rPr>
          <w:color w:val="394957"/>
          <w:position w:val="6"/>
          <w:sz w:val="13"/>
        </w:rPr>
        <w:t>46</w:t>
      </w:r>
      <w:r>
        <w:rPr>
          <w:color w:val="394957"/>
        </w:rPr>
        <w:t>.</w:t>
      </w:r>
    </w:p>
    <w:p>
      <w:pPr>
        <w:pStyle w:val="BodyText"/>
        <w:rPr>
          <w:sz w:val="21"/>
        </w:rPr>
      </w:pPr>
    </w:p>
    <w:p>
      <w:pPr>
        <w:pStyle w:val="BodyText"/>
        <w:ind w:left="212" w:right="974"/>
        <w:jc w:val="both"/>
      </w:pPr>
      <w:r>
        <w:rPr>
          <w:color w:val="394957"/>
        </w:rPr>
        <w:t>Developing secure by design systems will be necessary along with implementing appropriate monitoring systems to detect anomalies, analyse any threats, and provide associated mitigations strategies. Not only should vehicles be secure but also associated communication networks. Therefore, the technological advancement</w:t>
      </w:r>
      <w:r>
        <w:rPr>
          <w:color w:val="394957"/>
          <w:spacing w:val="-11"/>
        </w:rPr>
        <w:t> </w:t>
      </w:r>
      <w:r>
        <w:rPr>
          <w:color w:val="394957"/>
        </w:rPr>
        <w:t>in</w:t>
      </w:r>
      <w:r>
        <w:rPr>
          <w:color w:val="394957"/>
          <w:spacing w:val="-13"/>
        </w:rPr>
        <w:t> </w:t>
      </w:r>
      <w:r>
        <w:rPr>
          <w:color w:val="394957"/>
        </w:rPr>
        <w:t>protective</w:t>
      </w:r>
      <w:r>
        <w:rPr>
          <w:color w:val="394957"/>
          <w:spacing w:val="-10"/>
        </w:rPr>
        <w:t> </w:t>
      </w:r>
      <w:r>
        <w:rPr>
          <w:color w:val="394957"/>
        </w:rPr>
        <w:t>technologies</w:t>
      </w:r>
      <w:r>
        <w:rPr>
          <w:color w:val="394957"/>
          <w:spacing w:val="-12"/>
        </w:rPr>
        <w:t> </w:t>
      </w:r>
      <w:r>
        <w:rPr>
          <w:color w:val="394957"/>
        </w:rPr>
        <w:t>(hardware/software)</w:t>
      </w:r>
      <w:r>
        <w:rPr>
          <w:color w:val="394957"/>
          <w:spacing w:val="-12"/>
        </w:rPr>
        <w:t> </w:t>
      </w:r>
      <w:r>
        <w:rPr>
          <w:color w:val="394957"/>
        </w:rPr>
        <w:t>and</w:t>
      </w:r>
      <w:r>
        <w:rPr>
          <w:color w:val="394957"/>
          <w:spacing w:val="-10"/>
        </w:rPr>
        <w:t> </w:t>
      </w:r>
      <w:r>
        <w:rPr>
          <w:color w:val="394957"/>
        </w:rPr>
        <w:t>intrusion</w:t>
      </w:r>
      <w:r>
        <w:rPr>
          <w:color w:val="394957"/>
          <w:spacing w:val="-11"/>
        </w:rPr>
        <w:t> </w:t>
      </w:r>
      <w:r>
        <w:rPr>
          <w:color w:val="394957"/>
        </w:rPr>
        <w:t>detection</w:t>
      </w:r>
      <w:r>
        <w:rPr>
          <w:color w:val="394957"/>
          <w:spacing w:val="-13"/>
        </w:rPr>
        <w:t> </w:t>
      </w:r>
      <w:r>
        <w:rPr>
          <w:color w:val="394957"/>
        </w:rPr>
        <w:t>systems</w:t>
      </w:r>
      <w:r>
        <w:rPr>
          <w:color w:val="394957"/>
          <w:spacing w:val="-10"/>
        </w:rPr>
        <w:t> </w:t>
      </w:r>
      <w:r>
        <w:rPr>
          <w:color w:val="394957"/>
        </w:rPr>
        <w:t>will</w:t>
      </w:r>
      <w:r>
        <w:rPr>
          <w:color w:val="394957"/>
          <w:spacing w:val="-11"/>
        </w:rPr>
        <w:t> </w:t>
      </w:r>
      <w:r>
        <w:rPr>
          <w:color w:val="394957"/>
        </w:rPr>
        <w:t>have</w:t>
      </w:r>
      <w:r>
        <w:rPr>
          <w:color w:val="394957"/>
          <w:spacing w:val="-11"/>
        </w:rPr>
        <w:t> </w:t>
      </w:r>
      <w:r>
        <w:rPr>
          <w:color w:val="394957"/>
        </w:rPr>
        <w:t>a</w:t>
      </w:r>
      <w:r>
        <w:rPr>
          <w:color w:val="394957"/>
          <w:spacing w:val="-13"/>
        </w:rPr>
        <w:t> </w:t>
      </w:r>
      <w:r>
        <w:rPr>
          <w:color w:val="394957"/>
        </w:rPr>
        <w:t>major impact on CAV</w:t>
      </w:r>
      <w:r>
        <w:rPr>
          <w:color w:val="394957"/>
          <w:spacing w:val="-4"/>
        </w:rPr>
        <w:t> </w:t>
      </w:r>
      <w:r>
        <w:rPr>
          <w:color w:val="394957"/>
        </w:rPr>
        <w:t>development.</w:t>
      </w:r>
    </w:p>
    <w:p>
      <w:pPr>
        <w:pStyle w:val="BodyText"/>
        <w:spacing w:before="10"/>
      </w:pPr>
    </w:p>
    <w:p>
      <w:pPr>
        <w:pStyle w:val="Heading5"/>
      </w:pPr>
      <w:r>
        <w:rPr>
          <w:color w:val="394957"/>
        </w:rPr>
        <w:t>Blockchain</w:t>
      </w:r>
    </w:p>
    <w:p>
      <w:pPr>
        <w:pStyle w:val="BodyText"/>
        <w:spacing w:before="39"/>
        <w:ind w:left="212" w:right="973"/>
        <w:jc w:val="both"/>
      </w:pPr>
      <w:r>
        <w:rPr>
          <w:color w:val="394957"/>
        </w:rPr>
        <w:t>A blockchain is the technology allowing distributed ledger to be updated by a network of participants (distributed</w:t>
      </w:r>
      <w:r>
        <w:rPr>
          <w:color w:val="394957"/>
          <w:spacing w:val="-6"/>
        </w:rPr>
        <w:t> </w:t>
      </w:r>
      <w:r>
        <w:rPr>
          <w:color w:val="394957"/>
        </w:rPr>
        <w:t>management).</w:t>
      </w:r>
      <w:r>
        <w:rPr>
          <w:color w:val="394957"/>
          <w:spacing w:val="-2"/>
        </w:rPr>
        <w:t> </w:t>
      </w:r>
      <w:r>
        <w:rPr>
          <w:color w:val="394957"/>
        </w:rPr>
        <w:t>There</w:t>
      </w:r>
      <w:r>
        <w:rPr>
          <w:color w:val="394957"/>
          <w:spacing w:val="-6"/>
        </w:rPr>
        <w:t> </w:t>
      </w:r>
      <w:r>
        <w:rPr>
          <w:color w:val="394957"/>
        </w:rPr>
        <w:t>are</w:t>
      </w:r>
      <w:r>
        <w:rPr>
          <w:color w:val="394957"/>
          <w:spacing w:val="-5"/>
        </w:rPr>
        <w:t> </w:t>
      </w:r>
      <w:r>
        <w:rPr>
          <w:color w:val="394957"/>
        </w:rPr>
        <w:t>several</w:t>
      </w:r>
      <w:r>
        <w:rPr>
          <w:color w:val="394957"/>
          <w:spacing w:val="-6"/>
        </w:rPr>
        <w:t> </w:t>
      </w:r>
      <w:r>
        <w:rPr>
          <w:color w:val="394957"/>
        </w:rPr>
        <w:t>applications</w:t>
      </w:r>
      <w:r>
        <w:rPr>
          <w:color w:val="394957"/>
          <w:spacing w:val="-2"/>
        </w:rPr>
        <w:t> </w:t>
      </w:r>
      <w:r>
        <w:rPr>
          <w:color w:val="394957"/>
        </w:rPr>
        <w:t>where</w:t>
      </w:r>
      <w:r>
        <w:rPr>
          <w:color w:val="394957"/>
          <w:spacing w:val="-3"/>
        </w:rPr>
        <w:t> </w:t>
      </w:r>
      <w:r>
        <w:rPr>
          <w:color w:val="394957"/>
        </w:rPr>
        <w:t>blockchain</w:t>
      </w:r>
      <w:r>
        <w:rPr>
          <w:color w:val="394957"/>
          <w:spacing w:val="-6"/>
        </w:rPr>
        <w:t> </w:t>
      </w:r>
      <w:r>
        <w:rPr>
          <w:color w:val="394957"/>
        </w:rPr>
        <w:t>could</w:t>
      </w:r>
      <w:r>
        <w:rPr>
          <w:color w:val="394957"/>
          <w:spacing w:val="-3"/>
        </w:rPr>
        <w:t> </w:t>
      </w:r>
      <w:r>
        <w:rPr>
          <w:color w:val="394957"/>
        </w:rPr>
        <w:t>enable</w:t>
      </w:r>
      <w:r>
        <w:rPr>
          <w:color w:val="394957"/>
          <w:spacing w:val="-3"/>
        </w:rPr>
        <w:t> </w:t>
      </w:r>
      <w:r>
        <w:rPr>
          <w:color w:val="394957"/>
        </w:rPr>
        <w:t>a</w:t>
      </w:r>
      <w:r>
        <w:rPr>
          <w:color w:val="394957"/>
          <w:spacing w:val="-6"/>
        </w:rPr>
        <w:t> </w:t>
      </w:r>
      <w:r>
        <w:rPr>
          <w:color w:val="394957"/>
        </w:rPr>
        <w:t>more</w:t>
      </w:r>
      <w:r>
        <w:rPr>
          <w:color w:val="394957"/>
          <w:spacing w:val="-5"/>
        </w:rPr>
        <w:t> </w:t>
      </w:r>
      <w:r>
        <w:rPr>
          <w:color w:val="394957"/>
        </w:rPr>
        <w:t>efficient</w:t>
      </w:r>
      <w:r>
        <w:rPr>
          <w:color w:val="394957"/>
          <w:spacing w:val="-5"/>
        </w:rPr>
        <w:t> </w:t>
      </w:r>
      <w:r>
        <w:rPr>
          <w:color w:val="394957"/>
        </w:rPr>
        <w:t>and secure CAV operation. At an early stage, blockchain could facilitate the fractional ownership of a vehicle to manage the shares of an asset among several owners. At a more advanced level, the blockchain technology could sustain a product lifecycle management of all its components; having the ability to maintain and service itself to run efficiently, optimised by</w:t>
      </w:r>
      <w:r>
        <w:rPr>
          <w:color w:val="394957"/>
          <w:spacing w:val="-6"/>
        </w:rPr>
        <w:t> </w:t>
      </w:r>
      <w:r>
        <w:rPr>
          <w:color w:val="394957"/>
        </w:rPr>
        <w:t>data.</w:t>
      </w:r>
    </w:p>
    <w:p>
      <w:pPr>
        <w:pStyle w:val="BodyText"/>
        <w:spacing w:before="4"/>
        <w:rPr>
          <w:sz w:val="31"/>
        </w:rPr>
      </w:pPr>
    </w:p>
    <w:p>
      <w:pPr>
        <w:pStyle w:val="Heading2"/>
        <w:numPr>
          <w:ilvl w:val="1"/>
          <w:numId w:val="2"/>
        </w:numPr>
        <w:tabs>
          <w:tab w:pos="1233" w:val="left" w:leader="none"/>
          <w:tab w:pos="1234" w:val="left" w:leader="none"/>
        </w:tabs>
        <w:spacing w:line="240" w:lineRule="auto" w:before="0" w:after="0"/>
        <w:ind w:left="1233" w:right="0" w:hanging="1021"/>
        <w:jc w:val="left"/>
        <w:rPr>
          <w:color w:val="15646F"/>
        </w:rPr>
      </w:pPr>
      <w:bookmarkStart w:name="_bookmark54" w:id="89"/>
      <w:bookmarkEnd w:id="89"/>
      <w:r>
        <w:rPr>
          <w:b w:val="0"/>
        </w:rPr>
      </w:r>
      <w:bookmarkStart w:name="_bookmark54" w:id="90"/>
      <w:bookmarkEnd w:id="90"/>
      <w:r>
        <w:rPr>
          <w:color w:val="15646F"/>
        </w:rPr>
        <w:t>S</w:t>
      </w:r>
      <w:r>
        <w:rPr>
          <w:color w:val="15646F"/>
        </w:rPr>
        <w:t>ocial</w:t>
      </w:r>
      <w:r>
        <w:rPr>
          <w:color w:val="15646F"/>
          <w:spacing w:val="-1"/>
        </w:rPr>
        <w:t> </w:t>
      </w:r>
      <w:r>
        <w:rPr>
          <w:color w:val="15646F"/>
        </w:rPr>
        <w:t>trends</w:t>
      </w:r>
    </w:p>
    <w:p>
      <w:pPr>
        <w:pStyle w:val="Heading3"/>
        <w:numPr>
          <w:ilvl w:val="2"/>
          <w:numId w:val="2"/>
        </w:numPr>
        <w:tabs>
          <w:tab w:pos="1233" w:val="left" w:leader="none"/>
          <w:tab w:pos="1234" w:val="left" w:leader="none"/>
        </w:tabs>
        <w:spacing w:line="240" w:lineRule="auto" w:before="242" w:after="0"/>
        <w:ind w:left="1233" w:right="0" w:hanging="1021"/>
        <w:jc w:val="left"/>
      </w:pPr>
      <w:bookmarkStart w:name="_bookmark55" w:id="91"/>
      <w:bookmarkEnd w:id="91"/>
      <w:r>
        <w:rPr>
          <w:b w:val="0"/>
        </w:rPr>
      </w:r>
      <w:bookmarkStart w:name="_bookmark55" w:id="92"/>
      <w:bookmarkEnd w:id="92"/>
      <w:r>
        <w:rPr>
          <w:color w:val="15646F"/>
        </w:rPr>
        <w:t>Decre</w:t>
      </w:r>
      <w:r>
        <w:rPr>
          <w:color w:val="15646F"/>
        </w:rPr>
        <w:t>ase in car</w:t>
      </w:r>
      <w:r>
        <w:rPr>
          <w:color w:val="15646F"/>
          <w:spacing w:val="-2"/>
        </w:rPr>
        <w:t> </w:t>
      </w:r>
      <w:r>
        <w:rPr>
          <w:color w:val="15646F"/>
        </w:rPr>
        <w:t>ownership</w:t>
      </w:r>
    </w:p>
    <w:p>
      <w:pPr>
        <w:pStyle w:val="BodyText"/>
        <w:spacing w:before="38"/>
        <w:ind w:left="212" w:right="973"/>
        <w:jc w:val="both"/>
      </w:pPr>
      <w:r>
        <w:rPr>
          <w:color w:val="394957"/>
        </w:rPr>
        <w:t>In</w:t>
      </w:r>
      <w:r>
        <w:rPr>
          <w:color w:val="394957"/>
          <w:spacing w:val="-6"/>
        </w:rPr>
        <w:t> </w:t>
      </w:r>
      <w:r>
        <w:rPr>
          <w:color w:val="394957"/>
        </w:rPr>
        <w:t>western</w:t>
      </w:r>
      <w:r>
        <w:rPr>
          <w:color w:val="394957"/>
          <w:spacing w:val="-4"/>
        </w:rPr>
        <w:t> </w:t>
      </w:r>
      <w:r>
        <w:rPr>
          <w:color w:val="394957"/>
        </w:rPr>
        <w:t>economies,</w:t>
      </w:r>
      <w:r>
        <w:rPr>
          <w:color w:val="394957"/>
          <w:spacing w:val="-8"/>
        </w:rPr>
        <w:t> </w:t>
      </w:r>
      <w:r>
        <w:rPr>
          <w:color w:val="394957"/>
        </w:rPr>
        <w:t>there</w:t>
      </w:r>
      <w:r>
        <w:rPr>
          <w:color w:val="394957"/>
          <w:spacing w:val="-7"/>
        </w:rPr>
        <w:t> </w:t>
      </w:r>
      <w:r>
        <w:rPr>
          <w:color w:val="394957"/>
        </w:rPr>
        <w:t>is</w:t>
      </w:r>
      <w:r>
        <w:rPr>
          <w:color w:val="394957"/>
          <w:spacing w:val="-3"/>
        </w:rPr>
        <w:t> </w:t>
      </w:r>
      <w:r>
        <w:rPr>
          <w:color w:val="394957"/>
        </w:rPr>
        <w:t>some</w:t>
      </w:r>
      <w:r>
        <w:rPr>
          <w:color w:val="394957"/>
          <w:spacing w:val="-7"/>
        </w:rPr>
        <w:t> </w:t>
      </w:r>
      <w:r>
        <w:rPr>
          <w:color w:val="394957"/>
        </w:rPr>
        <w:t>indication</w:t>
      </w:r>
      <w:r>
        <w:rPr>
          <w:color w:val="394957"/>
          <w:spacing w:val="-6"/>
        </w:rPr>
        <w:t> </w:t>
      </w:r>
      <w:r>
        <w:rPr>
          <w:color w:val="394957"/>
        </w:rPr>
        <w:t>that</w:t>
      </w:r>
      <w:r>
        <w:rPr>
          <w:color w:val="394957"/>
          <w:spacing w:val="-5"/>
        </w:rPr>
        <w:t> </w:t>
      </w:r>
      <w:r>
        <w:rPr>
          <w:color w:val="394957"/>
        </w:rPr>
        <w:t>the</w:t>
      </w:r>
      <w:r>
        <w:rPr>
          <w:color w:val="394957"/>
          <w:spacing w:val="-7"/>
        </w:rPr>
        <w:t> </w:t>
      </w:r>
      <w:r>
        <w:rPr>
          <w:color w:val="394957"/>
        </w:rPr>
        <w:t>emerging</w:t>
      </w:r>
      <w:r>
        <w:rPr>
          <w:color w:val="394957"/>
          <w:spacing w:val="-6"/>
        </w:rPr>
        <w:t> </w:t>
      </w:r>
      <w:r>
        <w:rPr>
          <w:color w:val="394957"/>
        </w:rPr>
        <w:t>driving</w:t>
      </w:r>
      <w:r>
        <w:rPr>
          <w:color w:val="394957"/>
          <w:spacing w:val="-5"/>
        </w:rPr>
        <w:t> </w:t>
      </w:r>
      <w:r>
        <w:rPr>
          <w:color w:val="394957"/>
        </w:rPr>
        <w:t>age</w:t>
      </w:r>
      <w:r>
        <w:rPr>
          <w:color w:val="394957"/>
          <w:spacing w:val="-6"/>
        </w:rPr>
        <w:t> </w:t>
      </w:r>
      <w:r>
        <w:rPr>
          <w:color w:val="394957"/>
        </w:rPr>
        <w:t>population</w:t>
      </w:r>
      <w:r>
        <w:rPr>
          <w:color w:val="394957"/>
          <w:spacing w:val="-1"/>
        </w:rPr>
        <w:t> </w:t>
      </w:r>
      <w:r>
        <w:rPr>
          <w:color w:val="394957"/>
        </w:rPr>
        <w:t>do</w:t>
      </w:r>
      <w:r>
        <w:rPr>
          <w:color w:val="394957"/>
          <w:spacing w:val="-5"/>
        </w:rPr>
        <w:t> </w:t>
      </w:r>
      <w:r>
        <w:rPr>
          <w:color w:val="394957"/>
        </w:rPr>
        <w:t>not</w:t>
      </w:r>
      <w:r>
        <w:rPr>
          <w:color w:val="394957"/>
          <w:spacing w:val="-6"/>
        </w:rPr>
        <w:t> </w:t>
      </w:r>
      <w:r>
        <w:rPr>
          <w:color w:val="394957"/>
        </w:rPr>
        <w:t>place</w:t>
      </w:r>
      <w:r>
        <w:rPr>
          <w:color w:val="394957"/>
          <w:spacing w:val="-5"/>
        </w:rPr>
        <w:t> </w:t>
      </w:r>
      <w:r>
        <w:rPr>
          <w:color w:val="394957"/>
        </w:rPr>
        <w:t>as</w:t>
      </w:r>
      <w:r>
        <w:rPr>
          <w:color w:val="394957"/>
          <w:spacing w:val="-6"/>
        </w:rPr>
        <w:t> </w:t>
      </w:r>
      <w:r>
        <w:rPr>
          <w:color w:val="394957"/>
        </w:rPr>
        <w:t>great importance</w:t>
      </w:r>
      <w:r>
        <w:rPr>
          <w:color w:val="394957"/>
          <w:spacing w:val="-13"/>
        </w:rPr>
        <w:t> </w:t>
      </w:r>
      <w:r>
        <w:rPr>
          <w:color w:val="394957"/>
        </w:rPr>
        <w:t>on</w:t>
      </w:r>
      <w:r>
        <w:rPr>
          <w:color w:val="394957"/>
          <w:spacing w:val="-12"/>
        </w:rPr>
        <w:t> </w:t>
      </w:r>
      <w:r>
        <w:rPr>
          <w:color w:val="394957"/>
        </w:rPr>
        <w:t>car</w:t>
      </w:r>
      <w:r>
        <w:rPr>
          <w:color w:val="394957"/>
          <w:spacing w:val="-10"/>
        </w:rPr>
        <w:t> </w:t>
      </w:r>
      <w:r>
        <w:rPr>
          <w:color w:val="394957"/>
        </w:rPr>
        <w:t>ownership</w:t>
      </w:r>
      <w:r>
        <w:rPr>
          <w:color w:val="394957"/>
          <w:spacing w:val="-12"/>
        </w:rPr>
        <w:t> </w:t>
      </w:r>
      <w:r>
        <w:rPr>
          <w:color w:val="394957"/>
        </w:rPr>
        <w:t>as</w:t>
      </w:r>
      <w:r>
        <w:rPr>
          <w:color w:val="394957"/>
          <w:spacing w:val="-10"/>
        </w:rPr>
        <w:t> </w:t>
      </w:r>
      <w:r>
        <w:rPr>
          <w:color w:val="394957"/>
        </w:rPr>
        <w:t>much</w:t>
      </w:r>
      <w:r>
        <w:rPr>
          <w:color w:val="394957"/>
          <w:spacing w:val="-13"/>
        </w:rPr>
        <w:t> </w:t>
      </w:r>
      <w:r>
        <w:rPr>
          <w:color w:val="394957"/>
        </w:rPr>
        <w:t>as</w:t>
      </w:r>
      <w:r>
        <w:rPr>
          <w:color w:val="394957"/>
          <w:spacing w:val="-9"/>
        </w:rPr>
        <w:t> </w:t>
      </w:r>
      <w:r>
        <w:rPr>
          <w:color w:val="394957"/>
        </w:rPr>
        <w:t>previous</w:t>
      </w:r>
      <w:r>
        <w:rPr>
          <w:color w:val="394957"/>
          <w:spacing w:val="-10"/>
        </w:rPr>
        <w:t> </w:t>
      </w:r>
      <w:r>
        <w:rPr>
          <w:color w:val="394957"/>
        </w:rPr>
        <w:t>generations</w:t>
      </w:r>
      <w:r>
        <w:rPr>
          <w:color w:val="394957"/>
          <w:position w:val="6"/>
          <w:sz w:val="13"/>
        </w:rPr>
        <w:t>47</w:t>
      </w:r>
      <w:r>
        <w:rPr>
          <w:color w:val="394957"/>
        </w:rPr>
        <w:t>.</w:t>
      </w:r>
      <w:r>
        <w:rPr>
          <w:color w:val="394957"/>
          <w:spacing w:val="-12"/>
        </w:rPr>
        <w:t> </w:t>
      </w:r>
      <w:r>
        <w:rPr>
          <w:color w:val="394957"/>
        </w:rPr>
        <w:t>Using</w:t>
      </w:r>
      <w:r>
        <w:rPr>
          <w:color w:val="394957"/>
          <w:spacing w:val="-10"/>
        </w:rPr>
        <w:t> </w:t>
      </w:r>
      <w:r>
        <w:rPr>
          <w:color w:val="394957"/>
        </w:rPr>
        <w:t>the</w:t>
      </w:r>
      <w:r>
        <w:rPr>
          <w:color w:val="394957"/>
          <w:spacing w:val="-11"/>
        </w:rPr>
        <w:t> </w:t>
      </w:r>
      <w:r>
        <w:rPr>
          <w:color w:val="394957"/>
        </w:rPr>
        <w:t>United</w:t>
      </w:r>
      <w:r>
        <w:rPr>
          <w:color w:val="394957"/>
          <w:spacing w:val="-10"/>
        </w:rPr>
        <w:t> </w:t>
      </w:r>
      <w:r>
        <w:rPr>
          <w:color w:val="394957"/>
        </w:rPr>
        <w:t>States</w:t>
      </w:r>
      <w:r>
        <w:rPr>
          <w:color w:val="394957"/>
          <w:spacing w:val="-10"/>
        </w:rPr>
        <w:t> </w:t>
      </w:r>
      <w:r>
        <w:rPr>
          <w:color w:val="394957"/>
        </w:rPr>
        <w:t>(US)</w:t>
      </w:r>
      <w:r>
        <w:rPr>
          <w:color w:val="394957"/>
          <w:spacing w:val="-11"/>
        </w:rPr>
        <w:t> </w:t>
      </w:r>
      <w:r>
        <w:rPr>
          <w:color w:val="394957"/>
        </w:rPr>
        <w:t>as</w:t>
      </w:r>
      <w:r>
        <w:rPr>
          <w:color w:val="394957"/>
          <w:spacing w:val="-12"/>
        </w:rPr>
        <w:t> </w:t>
      </w:r>
      <w:r>
        <w:rPr>
          <w:color w:val="394957"/>
        </w:rPr>
        <w:t>an</w:t>
      </w:r>
      <w:r>
        <w:rPr>
          <w:color w:val="394957"/>
          <w:spacing w:val="-12"/>
        </w:rPr>
        <w:t> </w:t>
      </w:r>
      <w:r>
        <w:rPr>
          <w:color w:val="394957"/>
        </w:rPr>
        <w:t>example, some studies suggest that car ownership will decrease. Tony Seba, a Stanford economist, has released a study which made the following</w:t>
      </w:r>
      <w:r>
        <w:rPr>
          <w:color w:val="394957"/>
          <w:spacing w:val="-3"/>
        </w:rPr>
        <w:t> </w:t>
      </w:r>
      <w:r>
        <w:rPr>
          <w:color w:val="394957"/>
        </w:rPr>
        <w:t>claims</w:t>
      </w:r>
      <w:r>
        <w:rPr>
          <w:color w:val="394957"/>
          <w:position w:val="6"/>
          <w:sz w:val="13"/>
        </w:rPr>
        <w:t>48</w:t>
      </w:r>
      <w:r>
        <w:rPr>
          <w:color w:val="394957"/>
        </w:rPr>
        <w:t>:</w:t>
      </w:r>
    </w:p>
    <w:p>
      <w:pPr>
        <w:pStyle w:val="BodyText"/>
      </w:pPr>
    </w:p>
    <w:p>
      <w:pPr>
        <w:pStyle w:val="BodyText"/>
        <w:spacing w:before="4"/>
        <w:rPr>
          <w:sz w:val="10"/>
        </w:rPr>
      </w:pPr>
      <w:r>
        <w:rPr/>
        <w:pict>
          <v:line style="position:absolute;mso-position-horizontal-relative:page;mso-position-vertical-relative:paragraph;z-index:-160;mso-wrap-distance-left:0;mso-wrap-distance-right:0" from="56.639999pt,8.184394pt" to="200.689999pt,8.184394pt" stroked="true" strokeweight=".48004pt" strokecolor="#394957">
            <v:stroke dashstyle="solid"/>
            <w10:wrap type="topAndBottom"/>
          </v:line>
        </w:pict>
      </w:r>
    </w:p>
    <w:p>
      <w:pPr>
        <w:pStyle w:val="BodyText"/>
        <w:spacing w:before="6"/>
        <w:rPr>
          <w:sz w:val="17"/>
        </w:rPr>
      </w:pPr>
    </w:p>
    <w:p>
      <w:pPr>
        <w:pStyle w:val="BodyText"/>
        <w:spacing w:line="229" w:lineRule="exact" w:before="93"/>
        <w:ind w:left="212"/>
      </w:pPr>
      <w:r>
        <w:rPr>
          <w:color w:val="394957"/>
          <w:position w:val="6"/>
          <w:sz w:val="13"/>
        </w:rPr>
        <w:t>43 </w:t>
      </w:r>
      <w:r>
        <w:rPr>
          <w:color w:val="394957"/>
        </w:rPr>
        <w:t>https://centricdigital.com/blog/digital-trends/augmented-and-virtual-reality-trends-for-2017/</w:t>
      </w:r>
    </w:p>
    <w:p>
      <w:pPr>
        <w:pStyle w:val="BodyText"/>
        <w:spacing w:line="229" w:lineRule="exact"/>
        <w:ind w:left="212"/>
      </w:pPr>
      <w:r>
        <w:rPr>
          <w:color w:val="394957"/>
          <w:position w:val="6"/>
          <w:sz w:val="13"/>
        </w:rPr>
        <w:t>44 </w:t>
      </w:r>
      <w:hyperlink r:id="rId70">
        <w:r>
          <w:rPr>
            <w:color w:val="394957"/>
          </w:rPr>
          <w:t>http://www.roboticstrends.com/article/3_ways_ar_vr_are_improving_autonomous_vehicles</w:t>
        </w:r>
      </w:hyperlink>
    </w:p>
    <w:p>
      <w:pPr>
        <w:pStyle w:val="BodyText"/>
        <w:spacing w:before="1"/>
        <w:ind w:left="212"/>
      </w:pPr>
      <w:r>
        <w:rPr>
          <w:color w:val="394957"/>
          <w:position w:val="6"/>
          <w:sz w:val="13"/>
        </w:rPr>
        <w:t>45 </w:t>
      </w:r>
      <w:hyperlink r:id="rId71">
        <w:r>
          <w:rPr>
            <w:color w:val="394957"/>
          </w:rPr>
          <w:t>http://ec.europa.eu/epsc/sites/epsc/files/strategic_note_issue_24.pdf</w:t>
        </w:r>
      </w:hyperlink>
    </w:p>
    <w:p>
      <w:pPr>
        <w:pStyle w:val="BodyText"/>
        <w:ind w:left="212"/>
      </w:pPr>
      <w:r>
        <w:rPr>
          <w:color w:val="394957"/>
          <w:position w:val="6"/>
          <w:sz w:val="13"/>
        </w:rPr>
        <w:t>46 </w:t>
      </w:r>
      <w:r>
        <w:rPr>
          <w:color w:val="394957"/>
        </w:rPr>
        <w:t>https://publications.parliament.uk/pa/ld201617/ldselect/ldsctech/115/115.pdf</w:t>
      </w:r>
    </w:p>
    <w:p>
      <w:pPr>
        <w:pStyle w:val="BodyText"/>
        <w:ind w:left="212"/>
      </w:pPr>
      <w:r>
        <w:rPr>
          <w:color w:val="394957"/>
          <w:position w:val="6"/>
          <w:sz w:val="13"/>
        </w:rPr>
        <w:t>47 </w:t>
      </w:r>
      <w:r>
        <w:rPr>
          <w:color w:val="394957"/>
        </w:rPr>
        <w:t>“Mobility as a Service – does it have critical maas?”, Corinne Mulley</w:t>
      </w:r>
    </w:p>
    <w:p>
      <w:pPr>
        <w:pStyle w:val="BodyText"/>
        <w:spacing w:before="1"/>
        <w:ind w:left="212" w:right="973"/>
      </w:pPr>
      <w:r>
        <w:rPr>
          <w:color w:val="394957"/>
          <w:position w:val="6"/>
          <w:sz w:val="13"/>
        </w:rPr>
        <w:t>48 </w:t>
      </w:r>
      <w:r>
        <w:rPr>
          <w:color w:val="394957"/>
        </w:rPr>
        <w:t>https://</w:t>
      </w:r>
      <w:hyperlink r:id="rId72">
        <w:r>
          <w:rPr>
            <w:color w:val="394957"/>
          </w:rPr>
          <w:t>www.forbes.com/sites/quora/2017/06/22/what-will-car-ownership-look-like-in-the-</w:t>
        </w:r>
      </w:hyperlink>
      <w:r>
        <w:rPr>
          <w:color w:val="394957"/>
        </w:rPr>
        <w:t> future/#42f81d336b99</w:t>
      </w:r>
    </w:p>
    <w:p>
      <w:pPr>
        <w:spacing w:after="0"/>
        <w:sectPr>
          <w:pgSz w:w="11910" w:h="16840"/>
          <w:pgMar w:header="0" w:footer="467" w:top="880" w:bottom="960" w:left="920" w:right="160"/>
        </w:sectPr>
      </w:pPr>
    </w:p>
    <w:p>
      <w:pPr>
        <w:pStyle w:val="ListParagraph"/>
        <w:numPr>
          <w:ilvl w:val="0"/>
          <w:numId w:val="4"/>
        </w:numPr>
        <w:tabs>
          <w:tab w:pos="570" w:val="left" w:leader="none"/>
          <w:tab w:pos="571" w:val="left" w:leader="none"/>
        </w:tabs>
        <w:spacing w:line="240" w:lineRule="auto" w:before="87" w:after="0"/>
        <w:ind w:left="570" w:right="0" w:hanging="358"/>
        <w:jc w:val="left"/>
        <w:rPr>
          <w:rFonts w:ascii="Symbol" w:hAnsi="Symbol"/>
          <w:color w:val="394957"/>
          <w:sz w:val="20"/>
        </w:rPr>
      </w:pPr>
      <w:r>
        <w:rPr>
          <w:color w:val="394957"/>
          <w:sz w:val="20"/>
        </w:rPr>
        <w:t>Private car ownership will drop by 80% by 2030 in the US;</w:t>
      </w:r>
      <w:r>
        <w:rPr>
          <w:color w:val="394957"/>
          <w:spacing w:val="-7"/>
          <w:sz w:val="20"/>
        </w:rPr>
        <w:t> </w:t>
      </w:r>
      <w:r>
        <w:rPr>
          <w:color w:val="394957"/>
          <w:sz w:val="20"/>
        </w:rPr>
        <w:t>and,</w:t>
      </w:r>
    </w:p>
    <w:p>
      <w:pPr>
        <w:pStyle w:val="BodyText"/>
        <w:spacing w:before="7"/>
      </w:pPr>
    </w:p>
    <w:p>
      <w:pPr>
        <w:pStyle w:val="ListParagraph"/>
        <w:numPr>
          <w:ilvl w:val="0"/>
          <w:numId w:val="4"/>
        </w:numPr>
        <w:tabs>
          <w:tab w:pos="570" w:val="left" w:leader="none"/>
          <w:tab w:pos="571" w:val="left" w:leader="none"/>
        </w:tabs>
        <w:spacing w:line="240" w:lineRule="auto" w:before="0" w:after="0"/>
        <w:ind w:left="570" w:right="0" w:hanging="358"/>
        <w:jc w:val="left"/>
        <w:rPr>
          <w:rFonts w:ascii="Symbol" w:hAnsi="Symbol"/>
          <w:color w:val="394957"/>
          <w:sz w:val="20"/>
        </w:rPr>
      </w:pPr>
      <w:r>
        <w:rPr>
          <w:color w:val="394957"/>
          <w:sz w:val="20"/>
        </w:rPr>
        <w:t>Using electric ride-shares will be four to ten times cheaper per mile than buying a new car by</w:t>
      </w:r>
      <w:r>
        <w:rPr>
          <w:color w:val="394957"/>
          <w:spacing w:val="-15"/>
          <w:sz w:val="20"/>
        </w:rPr>
        <w:t> </w:t>
      </w:r>
      <w:r>
        <w:rPr>
          <w:color w:val="394957"/>
          <w:sz w:val="20"/>
        </w:rPr>
        <w:t>2021.</w:t>
      </w:r>
    </w:p>
    <w:p>
      <w:pPr>
        <w:pStyle w:val="BodyText"/>
        <w:spacing w:before="7"/>
      </w:pPr>
    </w:p>
    <w:p>
      <w:pPr>
        <w:pStyle w:val="BodyText"/>
        <w:ind w:left="212" w:right="980"/>
        <w:jc w:val="both"/>
      </w:pPr>
      <w:r>
        <w:rPr>
          <w:color w:val="394957"/>
        </w:rPr>
        <w:t>In Europe, the number of passenger vehicles is expected to decrease slightly by 2030 due to demographic shifts in attitudes towards vehicle ownership and increasing investment in rail transport</w:t>
      </w:r>
      <w:r>
        <w:rPr>
          <w:color w:val="394957"/>
          <w:position w:val="6"/>
          <w:sz w:val="13"/>
        </w:rPr>
        <w:t>49</w:t>
      </w:r>
      <w:r>
        <w:rPr>
          <w:color w:val="394957"/>
        </w:rPr>
        <w:t>.</w:t>
      </w:r>
    </w:p>
    <w:p>
      <w:pPr>
        <w:pStyle w:val="BodyText"/>
        <w:spacing w:before="11"/>
      </w:pPr>
    </w:p>
    <w:p>
      <w:pPr>
        <w:pStyle w:val="BodyText"/>
        <w:ind w:left="212" w:right="980"/>
        <w:jc w:val="both"/>
      </w:pPr>
      <w:r>
        <w:rPr>
          <w:color w:val="394957"/>
        </w:rPr>
        <w:t>This decrease in car ownership is expected to have a negative impact if CAVs can be privately owned. However, if CAVs are facilitated as part of a shared fleet, a diminishing attachment to car ownership is likely to increase their use and adoption, particularly in the long term (autonomy level 5).</w:t>
      </w:r>
    </w:p>
    <w:p>
      <w:pPr>
        <w:pStyle w:val="BodyText"/>
        <w:spacing w:before="1"/>
        <w:rPr>
          <w:sz w:val="21"/>
        </w:rPr>
      </w:pPr>
    </w:p>
    <w:p>
      <w:pPr>
        <w:pStyle w:val="Heading3"/>
        <w:numPr>
          <w:ilvl w:val="2"/>
          <w:numId w:val="2"/>
        </w:numPr>
        <w:tabs>
          <w:tab w:pos="1233" w:val="left" w:leader="none"/>
          <w:tab w:pos="1234" w:val="left" w:leader="none"/>
        </w:tabs>
        <w:spacing w:line="240" w:lineRule="auto" w:before="0" w:after="0"/>
        <w:ind w:left="1233" w:right="0" w:hanging="1021"/>
        <w:jc w:val="left"/>
      </w:pPr>
      <w:bookmarkStart w:name="_bookmark56" w:id="93"/>
      <w:bookmarkEnd w:id="93"/>
      <w:r>
        <w:rPr>
          <w:b w:val="0"/>
        </w:rPr>
      </w:r>
      <w:bookmarkStart w:name="_bookmark56" w:id="94"/>
      <w:bookmarkEnd w:id="94"/>
      <w:r>
        <w:rPr>
          <w:color w:val="15646F"/>
        </w:rPr>
        <w:t>Publi</w:t>
      </w:r>
      <w:r>
        <w:rPr>
          <w:color w:val="15646F"/>
        </w:rPr>
        <w:t>c</w:t>
      </w:r>
      <w:r>
        <w:rPr>
          <w:color w:val="15646F"/>
          <w:spacing w:val="-2"/>
        </w:rPr>
        <w:t> </w:t>
      </w:r>
      <w:r>
        <w:rPr>
          <w:color w:val="15646F"/>
        </w:rPr>
        <w:t>acceptance</w:t>
      </w:r>
    </w:p>
    <w:p>
      <w:pPr>
        <w:pStyle w:val="BodyText"/>
        <w:spacing w:before="38"/>
        <w:ind w:left="212" w:right="971"/>
        <w:jc w:val="both"/>
      </w:pPr>
      <w:r>
        <w:rPr>
          <w:color w:val="394957"/>
        </w:rPr>
        <w:t>Understanding the behaviour and emotions around CAVs is an important step towards deployment – people must trust the technology they are using, feel safe, and want to use/buy new services that CAVs open up</w:t>
      </w:r>
      <w:r>
        <w:rPr>
          <w:color w:val="394957"/>
          <w:position w:val="6"/>
          <w:sz w:val="13"/>
        </w:rPr>
        <w:t>50</w:t>
      </w:r>
      <w:r>
        <w:rPr>
          <w:color w:val="394957"/>
        </w:rPr>
        <w:t>. If this is not the case, due to media covering about security breaches for instance, CAVs might not be able to fully take off. The British Standards Institute outlined three standardization areas which are considered as critical to public acceptance of CAVs and where work should begin promptly:</w:t>
      </w:r>
    </w:p>
    <w:p>
      <w:pPr>
        <w:pStyle w:val="BodyText"/>
        <w:spacing w:before="10"/>
      </w:pPr>
    </w:p>
    <w:p>
      <w:pPr>
        <w:pStyle w:val="ListParagraph"/>
        <w:numPr>
          <w:ilvl w:val="0"/>
          <w:numId w:val="4"/>
        </w:numPr>
        <w:tabs>
          <w:tab w:pos="573" w:val="left" w:leader="none"/>
          <w:tab w:pos="574" w:val="left" w:leader="none"/>
        </w:tabs>
        <w:spacing w:line="256" w:lineRule="auto" w:before="1" w:after="0"/>
        <w:ind w:left="573" w:right="1572" w:hanging="361"/>
        <w:jc w:val="left"/>
        <w:rPr>
          <w:rFonts w:ascii="Symbol" w:hAnsi="Symbol"/>
          <w:color w:val="394957"/>
          <w:sz w:val="20"/>
        </w:rPr>
      </w:pPr>
      <w:r>
        <w:rPr>
          <w:color w:val="394957"/>
          <w:sz w:val="20"/>
        </w:rPr>
        <w:t>Test-track and virtual design verification and validation – standards to support the testing of CAVs, including road, test-track and virtual test</w:t>
      </w:r>
      <w:r>
        <w:rPr>
          <w:color w:val="394957"/>
          <w:spacing w:val="-3"/>
          <w:sz w:val="20"/>
        </w:rPr>
        <w:t> </w:t>
      </w:r>
      <w:r>
        <w:rPr>
          <w:color w:val="394957"/>
          <w:sz w:val="20"/>
        </w:rPr>
        <w:t>scenarios;</w:t>
      </w:r>
    </w:p>
    <w:p>
      <w:pPr>
        <w:pStyle w:val="BodyText"/>
        <w:spacing w:before="11"/>
      </w:pPr>
    </w:p>
    <w:p>
      <w:pPr>
        <w:pStyle w:val="ListParagraph"/>
        <w:numPr>
          <w:ilvl w:val="0"/>
          <w:numId w:val="4"/>
        </w:numPr>
        <w:tabs>
          <w:tab w:pos="573" w:val="left" w:leader="none"/>
          <w:tab w:pos="574" w:val="left" w:leader="none"/>
        </w:tabs>
        <w:spacing w:line="256" w:lineRule="auto" w:before="0" w:after="0"/>
        <w:ind w:left="573" w:right="2414" w:hanging="361"/>
        <w:jc w:val="left"/>
        <w:rPr>
          <w:rFonts w:ascii="Symbol" w:hAnsi="Symbol"/>
          <w:color w:val="394957"/>
          <w:sz w:val="20"/>
        </w:rPr>
      </w:pPr>
      <w:r>
        <w:rPr>
          <w:color w:val="394957"/>
          <w:sz w:val="20"/>
        </w:rPr>
        <w:t>Functional safety in CAV design – standards for addressing functional safety in design of production-level automated systems;</w:t>
      </w:r>
      <w:r>
        <w:rPr>
          <w:color w:val="394957"/>
          <w:spacing w:val="-3"/>
          <w:sz w:val="20"/>
        </w:rPr>
        <w:t> </w:t>
      </w:r>
      <w:r>
        <w:rPr>
          <w:color w:val="394957"/>
          <w:sz w:val="20"/>
        </w:rPr>
        <w:t>and,</w:t>
      </w:r>
    </w:p>
    <w:p>
      <w:pPr>
        <w:pStyle w:val="BodyText"/>
        <w:spacing w:before="1"/>
        <w:rPr>
          <w:sz w:val="21"/>
        </w:rPr>
      </w:pPr>
    </w:p>
    <w:p>
      <w:pPr>
        <w:pStyle w:val="ListParagraph"/>
        <w:numPr>
          <w:ilvl w:val="0"/>
          <w:numId w:val="4"/>
        </w:numPr>
        <w:tabs>
          <w:tab w:pos="573" w:val="left" w:leader="none"/>
          <w:tab w:pos="574" w:val="left" w:leader="none"/>
        </w:tabs>
        <w:spacing w:line="254" w:lineRule="auto" w:before="0" w:after="0"/>
        <w:ind w:left="573" w:right="1383" w:hanging="361"/>
        <w:jc w:val="left"/>
        <w:rPr>
          <w:rFonts w:ascii="Symbol" w:hAnsi="Symbol"/>
          <w:color w:val="394957"/>
          <w:sz w:val="20"/>
        </w:rPr>
      </w:pPr>
      <w:r>
        <w:rPr>
          <w:color w:val="394957"/>
          <w:sz w:val="20"/>
        </w:rPr>
        <w:t>Assessment and approval of CAV systems – standards on safety of holistic connected CAV systems enabling the testing of CAV capabilities in a wider systems</w:t>
      </w:r>
      <w:r>
        <w:rPr>
          <w:color w:val="394957"/>
          <w:spacing w:val="-4"/>
          <w:sz w:val="20"/>
        </w:rPr>
        <w:t> </w:t>
      </w:r>
      <w:r>
        <w:rPr>
          <w:color w:val="394957"/>
          <w:sz w:val="20"/>
        </w:rPr>
        <w:t>context.</w:t>
      </w:r>
    </w:p>
    <w:p>
      <w:pPr>
        <w:pStyle w:val="BodyText"/>
        <w:spacing w:before="3"/>
        <w:rPr>
          <w:sz w:val="21"/>
        </w:rPr>
      </w:pPr>
    </w:p>
    <w:p>
      <w:pPr>
        <w:pStyle w:val="BodyText"/>
        <w:ind w:left="212" w:right="980"/>
        <w:jc w:val="both"/>
      </w:pPr>
      <w:r>
        <w:rPr>
          <w:color w:val="394957"/>
        </w:rPr>
        <w:t>Public acceptance in terms of trust of CAVs is expected to be major factor in the long term as it might impact investment from private companies (e.g. reduced investment if they feel the market is too small).</w:t>
      </w:r>
    </w:p>
    <w:p>
      <w:pPr>
        <w:pStyle w:val="BodyText"/>
        <w:spacing w:before="11"/>
      </w:pPr>
    </w:p>
    <w:p>
      <w:pPr>
        <w:pStyle w:val="BodyText"/>
        <w:ind w:left="212" w:right="973"/>
        <w:jc w:val="both"/>
      </w:pPr>
      <w:r>
        <w:rPr>
          <w:color w:val="394957"/>
        </w:rPr>
        <w:t>Considering a post 2025 horizon, the desire to drive will also impact CAV development at level 5. Driving is a pleasure</w:t>
      </w:r>
      <w:r>
        <w:rPr>
          <w:color w:val="394957"/>
          <w:spacing w:val="-3"/>
        </w:rPr>
        <w:t> </w:t>
      </w:r>
      <w:r>
        <w:rPr>
          <w:color w:val="394957"/>
        </w:rPr>
        <w:t>for</w:t>
      </w:r>
      <w:r>
        <w:rPr>
          <w:color w:val="394957"/>
          <w:spacing w:val="-2"/>
        </w:rPr>
        <w:t> </w:t>
      </w:r>
      <w:r>
        <w:rPr>
          <w:color w:val="394957"/>
        </w:rPr>
        <w:t>some</w:t>
      </w:r>
      <w:r>
        <w:rPr>
          <w:color w:val="394957"/>
          <w:spacing w:val="-2"/>
        </w:rPr>
        <w:t> </w:t>
      </w:r>
      <w:r>
        <w:rPr>
          <w:color w:val="394957"/>
        </w:rPr>
        <w:t>which</w:t>
      </w:r>
      <w:r>
        <w:rPr>
          <w:color w:val="394957"/>
          <w:spacing w:val="-2"/>
        </w:rPr>
        <w:t> </w:t>
      </w:r>
      <w:r>
        <w:rPr>
          <w:color w:val="394957"/>
        </w:rPr>
        <w:t>vary</w:t>
      </w:r>
      <w:r>
        <w:rPr>
          <w:color w:val="394957"/>
          <w:spacing w:val="-6"/>
        </w:rPr>
        <w:t> </w:t>
      </w:r>
      <w:r>
        <w:rPr>
          <w:color w:val="394957"/>
        </w:rPr>
        <w:t>with</w:t>
      </w:r>
      <w:r>
        <w:rPr>
          <w:color w:val="394957"/>
          <w:spacing w:val="-2"/>
        </w:rPr>
        <w:t> </w:t>
      </w:r>
      <w:r>
        <w:rPr>
          <w:color w:val="394957"/>
        </w:rPr>
        <w:t>culture</w:t>
      </w:r>
      <w:r>
        <w:rPr>
          <w:color w:val="394957"/>
          <w:spacing w:val="-2"/>
        </w:rPr>
        <w:t> </w:t>
      </w:r>
      <w:r>
        <w:rPr>
          <w:color w:val="394957"/>
        </w:rPr>
        <w:t>and</w:t>
      </w:r>
      <w:r>
        <w:rPr>
          <w:color w:val="394957"/>
          <w:spacing w:val="-2"/>
        </w:rPr>
        <w:t> </w:t>
      </w:r>
      <w:r>
        <w:rPr>
          <w:color w:val="394957"/>
        </w:rPr>
        <w:t>this</w:t>
      </w:r>
      <w:r>
        <w:rPr>
          <w:color w:val="394957"/>
          <w:spacing w:val="-1"/>
        </w:rPr>
        <w:t> </w:t>
      </w:r>
      <w:r>
        <w:rPr>
          <w:color w:val="394957"/>
        </w:rPr>
        <w:t>might</w:t>
      </w:r>
      <w:r>
        <w:rPr>
          <w:color w:val="394957"/>
          <w:spacing w:val="-2"/>
        </w:rPr>
        <w:t> </w:t>
      </w:r>
      <w:r>
        <w:rPr>
          <w:color w:val="394957"/>
        </w:rPr>
        <w:t>stay</w:t>
      </w:r>
      <w:r>
        <w:rPr>
          <w:color w:val="394957"/>
          <w:spacing w:val="-5"/>
        </w:rPr>
        <w:t> </w:t>
      </w:r>
      <w:r>
        <w:rPr>
          <w:color w:val="394957"/>
        </w:rPr>
        <w:t>constant</w:t>
      </w:r>
      <w:r>
        <w:rPr>
          <w:color w:val="394957"/>
          <w:spacing w:val="-2"/>
        </w:rPr>
        <w:t> </w:t>
      </w:r>
      <w:r>
        <w:rPr>
          <w:color w:val="394957"/>
        </w:rPr>
        <w:t>over</w:t>
      </w:r>
      <w:r>
        <w:rPr>
          <w:color w:val="394957"/>
          <w:spacing w:val="-2"/>
        </w:rPr>
        <w:t> </w:t>
      </w:r>
      <w:r>
        <w:rPr>
          <w:color w:val="394957"/>
        </w:rPr>
        <w:t>time.</w:t>
      </w:r>
      <w:r>
        <w:rPr>
          <w:color w:val="394957"/>
          <w:spacing w:val="-2"/>
        </w:rPr>
        <w:t> </w:t>
      </w:r>
      <w:r>
        <w:rPr>
          <w:color w:val="394957"/>
        </w:rPr>
        <w:t>According</w:t>
      </w:r>
      <w:r>
        <w:rPr>
          <w:color w:val="394957"/>
          <w:spacing w:val="-2"/>
        </w:rPr>
        <w:t> </w:t>
      </w:r>
      <w:r>
        <w:rPr>
          <w:color w:val="394957"/>
        </w:rPr>
        <w:t>to</w:t>
      </w:r>
      <w:r>
        <w:rPr>
          <w:color w:val="394957"/>
          <w:spacing w:val="-2"/>
        </w:rPr>
        <w:t> </w:t>
      </w:r>
      <w:r>
        <w:rPr>
          <w:color w:val="394957"/>
        </w:rPr>
        <w:t>a</w:t>
      </w:r>
      <w:r>
        <w:rPr>
          <w:color w:val="394957"/>
          <w:spacing w:val="-2"/>
        </w:rPr>
        <w:t> </w:t>
      </w:r>
      <w:r>
        <w:rPr>
          <w:color w:val="394957"/>
        </w:rPr>
        <w:t>US</w:t>
      </w:r>
      <w:r>
        <w:rPr>
          <w:color w:val="394957"/>
          <w:spacing w:val="-2"/>
        </w:rPr>
        <w:t> </w:t>
      </w:r>
      <w:r>
        <w:rPr>
          <w:color w:val="394957"/>
        </w:rPr>
        <w:t>survey</w:t>
      </w:r>
      <w:r>
        <w:rPr>
          <w:color w:val="394957"/>
          <w:position w:val="6"/>
          <w:sz w:val="13"/>
        </w:rPr>
        <w:t>51</w:t>
      </w:r>
      <w:r>
        <w:rPr>
          <w:color w:val="394957"/>
        </w:rPr>
        <w:t>, 43% of respondents said that the impossibility to drive would deter them from purchasing/leasing a vehicle at L5. Moreover, concerns over job protection might be a barrier for CAV development post 2025 if people fear of labour risks due to</w:t>
      </w:r>
      <w:r>
        <w:rPr>
          <w:color w:val="394957"/>
          <w:spacing w:val="-3"/>
        </w:rPr>
        <w:t> </w:t>
      </w:r>
      <w:r>
        <w:rPr>
          <w:color w:val="394957"/>
        </w:rPr>
        <w:t>automation.</w:t>
      </w:r>
    </w:p>
    <w:p>
      <w:pPr>
        <w:pStyle w:val="BodyText"/>
        <w:rPr>
          <w:sz w:val="21"/>
        </w:rPr>
      </w:pPr>
    </w:p>
    <w:p>
      <w:pPr>
        <w:pStyle w:val="Heading3"/>
        <w:numPr>
          <w:ilvl w:val="2"/>
          <w:numId w:val="2"/>
        </w:numPr>
        <w:tabs>
          <w:tab w:pos="1233" w:val="left" w:leader="none"/>
          <w:tab w:pos="1234" w:val="left" w:leader="none"/>
        </w:tabs>
        <w:spacing w:line="240" w:lineRule="auto" w:before="0" w:after="0"/>
        <w:ind w:left="1233" w:right="0" w:hanging="1021"/>
        <w:jc w:val="left"/>
      </w:pPr>
      <w:bookmarkStart w:name="_bookmark57" w:id="95"/>
      <w:bookmarkEnd w:id="95"/>
      <w:r>
        <w:rPr>
          <w:b w:val="0"/>
        </w:rPr>
      </w:r>
      <w:bookmarkStart w:name="_bookmark57" w:id="96"/>
      <w:bookmarkEnd w:id="96"/>
      <w:r>
        <w:rPr>
          <w:color w:val="15646F"/>
        </w:rPr>
        <w:t>A</w:t>
      </w:r>
      <w:r>
        <w:rPr>
          <w:color w:val="15646F"/>
        </w:rPr>
        <w:t>ttitudes towards data privacy and</w:t>
      </w:r>
      <w:r>
        <w:rPr>
          <w:color w:val="15646F"/>
          <w:spacing w:val="-4"/>
        </w:rPr>
        <w:t> </w:t>
      </w:r>
      <w:r>
        <w:rPr>
          <w:color w:val="15646F"/>
        </w:rPr>
        <w:t>sharing</w:t>
      </w:r>
    </w:p>
    <w:p>
      <w:pPr>
        <w:pStyle w:val="BodyText"/>
        <w:spacing w:before="38"/>
        <w:ind w:left="212" w:right="972"/>
        <w:jc w:val="both"/>
      </w:pPr>
      <w:r>
        <w:rPr>
          <w:color w:val="394957"/>
        </w:rPr>
        <w:t>CAVs will generate extensive data on how and when people move, as well as data concerning transport networks and congestion</w:t>
      </w:r>
      <w:r>
        <w:rPr>
          <w:color w:val="394957"/>
          <w:position w:val="6"/>
          <w:sz w:val="13"/>
        </w:rPr>
        <w:t>52</w:t>
      </w:r>
      <w:r>
        <w:rPr>
          <w:color w:val="394957"/>
        </w:rPr>
        <w:t>. The availability of this data is key to the success of CAVs in terms of improving the efficiency of transport networks and understand how people interact with these networks.</w:t>
      </w:r>
    </w:p>
    <w:p>
      <w:pPr>
        <w:pStyle w:val="BodyText"/>
        <w:rPr>
          <w:sz w:val="21"/>
        </w:rPr>
      </w:pPr>
    </w:p>
    <w:p>
      <w:pPr>
        <w:pStyle w:val="BodyText"/>
        <w:ind w:left="212" w:right="974"/>
        <w:jc w:val="both"/>
      </w:pPr>
      <w:r>
        <w:rPr>
          <w:color w:val="394957"/>
        </w:rPr>
        <w:t>Some of this data might be personal (allowing the identification of an individual), and therefore requiring data protection.</w:t>
      </w:r>
      <w:r>
        <w:rPr>
          <w:color w:val="394957"/>
          <w:spacing w:val="-7"/>
        </w:rPr>
        <w:t> </w:t>
      </w:r>
      <w:r>
        <w:rPr>
          <w:color w:val="394957"/>
        </w:rPr>
        <w:t>Given</w:t>
      </w:r>
      <w:r>
        <w:rPr>
          <w:color w:val="394957"/>
          <w:spacing w:val="-8"/>
        </w:rPr>
        <w:t> </w:t>
      </w:r>
      <w:r>
        <w:rPr>
          <w:color w:val="394957"/>
        </w:rPr>
        <w:t>that</w:t>
      </w:r>
      <w:r>
        <w:rPr>
          <w:color w:val="394957"/>
          <w:spacing w:val="-7"/>
        </w:rPr>
        <w:t> </w:t>
      </w:r>
      <w:r>
        <w:rPr>
          <w:color w:val="394957"/>
        </w:rPr>
        <w:t>the</w:t>
      </w:r>
      <w:r>
        <w:rPr>
          <w:color w:val="394957"/>
          <w:spacing w:val="-7"/>
        </w:rPr>
        <w:t> </w:t>
      </w:r>
      <w:r>
        <w:rPr>
          <w:color w:val="394957"/>
        </w:rPr>
        <w:t>data</w:t>
      </w:r>
      <w:r>
        <w:rPr>
          <w:color w:val="394957"/>
          <w:spacing w:val="-5"/>
        </w:rPr>
        <w:t> </w:t>
      </w:r>
      <w:r>
        <w:rPr>
          <w:color w:val="394957"/>
        </w:rPr>
        <w:t>will</w:t>
      </w:r>
      <w:r>
        <w:rPr>
          <w:color w:val="394957"/>
          <w:spacing w:val="-8"/>
        </w:rPr>
        <w:t> </w:t>
      </w:r>
      <w:r>
        <w:rPr>
          <w:color w:val="394957"/>
        </w:rPr>
        <w:t>predominantly</w:t>
      </w:r>
      <w:r>
        <w:rPr>
          <w:color w:val="394957"/>
          <w:spacing w:val="-9"/>
        </w:rPr>
        <w:t> </w:t>
      </w:r>
      <w:r>
        <w:rPr>
          <w:color w:val="394957"/>
        </w:rPr>
        <w:t>concern</w:t>
      </w:r>
      <w:r>
        <w:rPr>
          <w:color w:val="394957"/>
          <w:spacing w:val="-7"/>
        </w:rPr>
        <w:t> </w:t>
      </w:r>
      <w:r>
        <w:rPr>
          <w:color w:val="394957"/>
        </w:rPr>
        <w:t>the</w:t>
      </w:r>
      <w:r>
        <w:rPr>
          <w:color w:val="394957"/>
          <w:spacing w:val="-5"/>
        </w:rPr>
        <w:t> </w:t>
      </w:r>
      <w:r>
        <w:rPr>
          <w:color w:val="394957"/>
        </w:rPr>
        <w:t>vehicle,</w:t>
      </w:r>
      <w:r>
        <w:rPr>
          <w:color w:val="394957"/>
          <w:spacing w:val="-7"/>
        </w:rPr>
        <w:t> </w:t>
      </w:r>
      <w:r>
        <w:rPr>
          <w:color w:val="394957"/>
          <w:spacing w:val="2"/>
        </w:rPr>
        <w:t>the</w:t>
      </w:r>
      <w:r>
        <w:rPr>
          <w:color w:val="394957"/>
          <w:spacing w:val="-7"/>
        </w:rPr>
        <w:t> </w:t>
      </w:r>
      <w:r>
        <w:rPr>
          <w:color w:val="394957"/>
        </w:rPr>
        <w:t>meaning</w:t>
      </w:r>
      <w:r>
        <w:rPr>
          <w:color w:val="394957"/>
          <w:spacing w:val="-7"/>
        </w:rPr>
        <w:t> </w:t>
      </w:r>
      <w:r>
        <w:rPr>
          <w:color w:val="394957"/>
        </w:rPr>
        <w:t>of</w:t>
      </w:r>
      <w:r>
        <w:rPr>
          <w:color w:val="394957"/>
          <w:spacing w:val="-5"/>
        </w:rPr>
        <w:t> </w:t>
      </w:r>
      <w:r>
        <w:rPr>
          <w:color w:val="394957"/>
        </w:rPr>
        <w:t>personal</w:t>
      </w:r>
      <w:r>
        <w:rPr>
          <w:color w:val="394957"/>
          <w:spacing w:val="-8"/>
        </w:rPr>
        <w:t> </w:t>
      </w:r>
      <w:r>
        <w:rPr>
          <w:color w:val="394957"/>
        </w:rPr>
        <w:t>data</w:t>
      </w:r>
      <w:r>
        <w:rPr>
          <w:color w:val="394957"/>
          <w:spacing w:val="-5"/>
        </w:rPr>
        <w:t> </w:t>
      </w:r>
      <w:r>
        <w:rPr>
          <w:color w:val="394957"/>
        </w:rPr>
        <w:t>is</w:t>
      </w:r>
      <w:r>
        <w:rPr>
          <w:color w:val="394957"/>
          <w:spacing w:val="-6"/>
        </w:rPr>
        <w:t> </w:t>
      </w:r>
      <w:r>
        <w:rPr>
          <w:color w:val="394957"/>
        </w:rPr>
        <w:t>unclear in the context of CAVs</w:t>
      </w:r>
      <w:r>
        <w:rPr>
          <w:color w:val="394957"/>
          <w:position w:val="6"/>
          <w:sz w:val="13"/>
        </w:rPr>
        <w:t>53</w:t>
      </w:r>
      <w:r>
        <w:rPr>
          <w:color w:val="394957"/>
        </w:rPr>
        <w:t>. This leads to a lack of clarity </w:t>
      </w:r>
      <w:r>
        <w:rPr>
          <w:color w:val="394957"/>
          <w:spacing w:val="3"/>
        </w:rPr>
        <w:t>in </w:t>
      </w:r>
      <w:r>
        <w:rPr>
          <w:color w:val="394957"/>
        </w:rPr>
        <w:t>terms of data ownership – e.g. will locational data collected by vehicles be owed by car manufacturers or passengers? This is related to the issue of ownership, and whether CAVs will be privately owned, or whether they will be fleet</w:t>
      </w:r>
      <w:r>
        <w:rPr>
          <w:color w:val="394957"/>
          <w:spacing w:val="-10"/>
        </w:rPr>
        <w:t> </w:t>
      </w:r>
      <w:r>
        <w:rPr>
          <w:color w:val="394957"/>
        </w:rPr>
        <w:t>vehicles.</w:t>
      </w:r>
    </w:p>
    <w:p>
      <w:pPr>
        <w:pStyle w:val="BodyText"/>
        <w:spacing w:before="9"/>
      </w:pPr>
    </w:p>
    <w:p>
      <w:pPr>
        <w:pStyle w:val="BodyText"/>
        <w:spacing w:before="1"/>
        <w:ind w:left="212" w:right="981"/>
        <w:jc w:val="both"/>
      </w:pPr>
      <w:r>
        <w:rPr>
          <w:color w:val="394957"/>
        </w:rPr>
        <w:t>Public</w:t>
      </w:r>
      <w:r>
        <w:rPr>
          <w:color w:val="394957"/>
          <w:spacing w:val="-14"/>
        </w:rPr>
        <w:t> </w:t>
      </w:r>
      <w:r>
        <w:rPr>
          <w:color w:val="394957"/>
        </w:rPr>
        <w:t>attitude</w:t>
      </w:r>
      <w:r>
        <w:rPr>
          <w:color w:val="394957"/>
          <w:spacing w:val="-15"/>
        </w:rPr>
        <w:t> </w:t>
      </w:r>
      <w:r>
        <w:rPr>
          <w:color w:val="394957"/>
        </w:rPr>
        <w:t>towards</w:t>
      </w:r>
      <w:r>
        <w:rPr>
          <w:color w:val="394957"/>
          <w:spacing w:val="-13"/>
        </w:rPr>
        <w:t> </w:t>
      </w:r>
      <w:r>
        <w:rPr>
          <w:color w:val="394957"/>
        </w:rPr>
        <w:t>data</w:t>
      </w:r>
      <w:r>
        <w:rPr>
          <w:color w:val="394957"/>
          <w:spacing w:val="-13"/>
        </w:rPr>
        <w:t> </w:t>
      </w:r>
      <w:r>
        <w:rPr>
          <w:color w:val="394957"/>
        </w:rPr>
        <w:t>privacy</w:t>
      </w:r>
      <w:r>
        <w:rPr>
          <w:color w:val="394957"/>
          <w:spacing w:val="-17"/>
        </w:rPr>
        <w:t> </w:t>
      </w:r>
      <w:r>
        <w:rPr>
          <w:color w:val="394957"/>
        </w:rPr>
        <w:t>is</w:t>
      </w:r>
      <w:r>
        <w:rPr>
          <w:color w:val="394957"/>
          <w:spacing w:val="-14"/>
        </w:rPr>
        <w:t> </w:t>
      </w:r>
      <w:r>
        <w:rPr>
          <w:color w:val="394957"/>
        </w:rPr>
        <w:t>expected</w:t>
      </w:r>
      <w:r>
        <w:rPr>
          <w:color w:val="394957"/>
          <w:spacing w:val="-15"/>
        </w:rPr>
        <w:t> </w:t>
      </w:r>
      <w:r>
        <w:rPr>
          <w:color w:val="394957"/>
        </w:rPr>
        <w:t>to</w:t>
      </w:r>
      <w:r>
        <w:rPr>
          <w:color w:val="394957"/>
          <w:spacing w:val="-15"/>
        </w:rPr>
        <w:t> </w:t>
      </w:r>
      <w:r>
        <w:rPr>
          <w:color w:val="394957"/>
        </w:rPr>
        <w:t>have</w:t>
      </w:r>
      <w:r>
        <w:rPr>
          <w:color w:val="394957"/>
          <w:spacing w:val="-12"/>
        </w:rPr>
        <w:t> </w:t>
      </w:r>
      <w:r>
        <w:rPr>
          <w:color w:val="394957"/>
        </w:rPr>
        <w:t>a</w:t>
      </w:r>
      <w:r>
        <w:rPr>
          <w:color w:val="394957"/>
          <w:spacing w:val="-15"/>
        </w:rPr>
        <w:t> </w:t>
      </w:r>
      <w:r>
        <w:rPr>
          <w:color w:val="394957"/>
        </w:rPr>
        <w:t>major</w:t>
      </w:r>
      <w:r>
        <w:rPr>
          <w:color w:val="394957"/>
          <w:spacing w:val="-13"/>
        </w:rPr>
        <w:t> </w:t>
      </w:r>
      <w:r>
        <w:rPr>
          <w:color w:val="394957"/>
        </w:rPr>
        <w:t>impact</w:t>
      </w:r>
      <w:r>
        <w:rPr>
          <w:color w:val="394957"/>
          <w:spacing w:val="-15"/>
        </w:rPr>
        <w:t> </w:t>
      </w:r>
      <w:r>
        <w:rPr>
          <w:color w:val="394957"/>
        </w:rPr>
        <w:t>on</w:t>
      </w:r>
      <w:r>
        <w:rPr>
          <w:color w:val="394957"/>
          <w:spacing w:val="-15"/>
        </w:rPr>
        <w:t> </w:t>
      </w:r>
      <w:r>
        <w:rPr>
          <w:color w:val="394957"/>
        </w:rPr>
        <w:t>CAV</w:t>
      </w:r>
      <w:r>
        <w:rPr>
          <w:color w:val="394957"/>
          <w:spacing w:val="-16"/>
        </w:rPr>
        <w:t> </w:t>
      </w:r>
      <w:r>
        <w:rPr>
          <w:color w:val="394957"/>
        </w:rPr>
        <w:t>development</w:t>
      </w:r>
      <w:r>
        <w:rPr>
          <w:color w:val="394957"/>
          <w:spacing w:val="-14"/>
        </w:rPr>
        <w:t> </w:t>
      </w:r>
      <w:r>
        <w:rPr>
          <w:color w:val="394957"/>
        </w:rPr>
        <w:t>as</w:t>
      </w:r>
      <w:r>
        <w:rPr>
          <w:color w:val="394957"/>
          <w:spacing w:val="-14"/>
        </w:rPr>
        <w:t> </w:t>
      </w:r>
      <w:r>
        <w:rPr>
          <w:color w:val="394957"/>
        </w:rPr>
        <w:t>the</w:t>
      </w:r>
      <w:r>
        <w:rPr>
          <w:color w:val="394957"/>
          <w:spacing w:val="-15"/>
        </w:rPr>
        <w:t> </w:t>
      </w:r>
      <w:r>
        <w:rPr>
          <w:color w:val="394957"/>
        </w:rPr>
        <w:t>associated data</w:t>
      </w:r>
      <w:r>
        <w:rPr>
          <w:color w:val="394957"/>
          <w:spacing w:val="8"/>
        </w:rPr>
        <w:t> </w:t>
      </w:r>
      <w:r>
        <w:rPr>
          <w:color w:val="394957"/>
        </w:rPr>
        <w:t>is</w:t>
      </w:r>
      <w:r>
        <w:rPr>
          <w:color w:val="394957"/>
          <w:spacing w:val="7"/>
        </w:rPr>
        <w:t> </w:t>
      </w:r>
      <w:r>
        <w:rPr>
          <w:color w:val="394957"/>
        </w:rPr>
        <w:t>required</w:t>
      </w:r>
      <w:r>
        <w:rPr>
          <w:color w:val="394957"/>
          <w:spacing w:val="6"/>
        </w:rPr>
        <w:t> </w:t>
      </w:r>
      <w:r>
        <w:rPr>
          <w:color w:val="394957"/>
        </w:rPr>
        <w:t>to</w:t>
      </w:r>
      <w:r>
        <w:rPr>
          <w:color w:val="394957"/>
          <w:spacing w:val="8"/>
        </w:rPr>
        <w:t> </w:t>
      </w:r>
      <w:r>
        <w:rPr>
          <w:color w:val="394957"/>
        </w:rPr>
        <w:t>achieve</w:t>
      </w:r>
      <w:r>
        <w:rPr>
          <w:color w:val="394957"/>
          <w:spacing w:val="9"/>
        </w:rPr>
        <w:t> </w:t>
      </w:r>
      <w:r>
        <w:rPr>
          <w:color w:val="394957"/>
        </w:rPr>
        <w:t>expected</w:t>
      </w:r>
      <w:r>
        <w:rPr>
          <w:color w:val="394957"/>
          <w:spacing w:val="8"/>
        </w:rPr>
        <w:t> </w:t>
      </w:r>
      <w:r>
        <w:rPr>
          <w:color w:val="394957"/>
        </w:rPr>
        <w:t>benefits.</w:t>
      </w:r>
      <w:r>
        <w:rPr>
          <w:color w:val="394957"/>
          <w:spacing w:val="6"/>
        </w:rPr>
        <w:t> </w:t>
      </w:r>
      <w:r>
        <w:rPr>
          <w:color w:val="394957"/>
        </w:rPr>
        <w:t>There</w:t>
      </w:r>
      <w:r>
        <w:rPr>
          <w:color w:val="394957"/>
          <w:spacing w:val="7"/>
        </w:rPr>
        <w:t> </w:t>
      </w:r>
      <w:r>
        <w:rPr>
          <w:color w:val="394957"/>
        </w:rPr>
        <w:t>is</w:t>
      </w:r>
      <w:r>
        <w:rPr>
          <w:color w:val="394957"/>
          <w:spacing w:val="7"/>
        </w:rPr>
        <w:t> </w:t>
      </w:r>
      <w:r>
        <w:rPr>
          <w:color w:val="394957"/>
        </w:rPr>
        <w:t>an</w:t>
      </w:r>
      <w:r>
        <w:rPr>
          <w:color w:val="394957"/>
          <w:spacing w:val="6"/>
        </w:rPr>
        <w:t> </w:t>
      </w:r>
      <w:r>
        <w:rPr>
          <w:color w:val="394957"/>
        </w:rPr>
        <w:t>uncertainty</w:t>
      </w:r>
      <w:r>
        <w:rPr>
          <w:color w:val="394957"/>
          <w:spacing w:val="5"/>
        </w:rPr>
        <w:t> </w:t>
      </w:r>
      <w:r>
        <w:rPr>
          <w:color w:val="394957"/>
        </w:rPr>
        <w:t>in</w:t>
      </w:r>
      <w:r>
        <w:rPr>
          <w:color w:val="394957"/>
          <w:spacing w:val="6"/>
        </w:rPr>
        <w:t> </w:t>
      </w:r>
      <w:r>
        <w:rPr>
          <w:color w:val="394957"/>
        </w:rPr>
        <w:t>the</w:t>
      </w:r>
      <w:r>
        <w:rPr>
          <w:color w:val="394957"/>
          <w:spacing w:val="6"/>
        </w:rPr>
        <w:t> </w:t>
      </w:r>
      <w:r>
        <w:rPr>
          <w:color w:val="394957"/>
        </w:rPr>
        <w:t>future</w:t>
      </w:r>
      <w:r>
        <w:rPr>
          <w:color w:val="394957"/>
          <w:spacing w:val="7"/>
        </w:rPr>
        <w:t> </w:t>
      </w:r>
      <w:r>
        <w:rPr>
          <w:color w:val="394957"/>
        </w:rPr>
        <w:t>around</w:t>
      </w:r>
      <w:r>
        <w:rPr>
          <w:color w:val="394957"/>
          <w:spacing w:val="6"/>
        </w:rPr>
        <w:t> </w:t>
      </w:r>
      <w:r>
        <w:rPr>
          <w:color w:val="394957"/>
        </w:rPr>
        <w:t>the</w:t>
      </w:r>
      <w:r>
        <w:rPr>
          <w:color w:val="394957"/>
          <w:spacing w:val="9"/>
        </w:rPr>
        <w:t> </w:t>
      </w:r>
      <w:r>
        <w:rPr>
          <w:color w:val="394957"/>
        </w:rPr>
        <w:t>willingness</w:t>
      </w:r>
      <w:r>
        <w:rPr>
          <w:color w:val="394957"/>
          <w:spacing w:val="7"/>
        </w:rPr>
        <w:t> </w:t>
      </w:r>
      <w:r>
        <w:rPr>
          <w:color w:val="394957"/>
        </w:rPr>
        <w:t>to</w:t>
      </w:r>
    </w:p>
    <w:p>
      <w:pPr>
        <w:pStyle w:val="BodyText"/>
        <w:rPr>
          <w:sz w:val="15"/>
        </w:rPr>
      </w:pPr>
      <w:r>
        <w:rPr/>
        <w:pict>
          <v:line style="position:absolute;mso-position-horizontal-relative:page;mso-position-vertical-relative:paragraph;z-index:-136;mso-wrap-distance-left:0;mso-wrap-distance-right:0" from="56.639999pt,10.853926pt" to="200.689999pt,10.853926pt" stroked="true" strokeweight=".47998pt" strokecolor="#394957">
            <v:stroke dashstyle="solid"/>
            <w10:wrap type="topAndBottom"/>
          </v:line>
        </w:pict>
      </w:r>
    </w:p>
    <w:p>
      <w:pPr>
        <w:pStyle w:val="BodyText"/>
        <w:spacing w:before="6"/>
        <w:rPr>
          <w:sz w:val="17"/>
        </w:rPr>
      </w:pPr>
    </w:p>
    <w:p>
      <w:pPr>
        <w:pStyle w:val="BodyText"/>
        <w:spacing w:before="93"/>
        <w:ind w:left="212" w:right="1176"/>
      </w:pPr>
      <w:r>
        <w:rPr>
          <w:color w:val="394957"/>
          <w:position w:val="6"/>
          <w:sz w:val="13"/>
        </w:rPr>
        <w:t>49 </w:t>
      </w:r>
      <w:hyperlink r:id="rId73">
        <w:r>
          <w:rPr>
            <w:color w:val="394957"/>
          </w:rPr>
          <w:t>http://inrix.com/press-releases/traffic-congestion-to-cost-the-uk-economy-more-than-300-billion-over-the-</w:t>
        </w:r>
      </w:hyperlink>
      <w:r>
        <w:rPr>
          <w:color w:val="394957"/>
        </w:rPr>
        <w:t> next-16-years/</w:t>
      </w:r>
    </w:p>
    <w:p>
      <w:pPr>
        <w:pStyle w:val="BodyText"/>
        <w:spacing w:line="228" w:lineRule="exact"/>
        <w:ind w:left="212"/>
      </w:pPr>
      <w:r>
        <w:rPr>
          <w:color w:val="394957"/>
          <w:position w:val="6"/>
          <w:sz w:val="13"/>
        </w:rPr>
        <w:t>50 </w:t>
      </w:r>
      <w:r>
        <w:rPr>
          <w:color w:val="394957"/>
        </w:rPr>
        <w:t>“CAVs – Introducing the future of mobility”, Atkins White Paper, 2016</w:t>
      </w:r>
    </w:p>
    <w:p>
      <w:pPr>
        <w:spacing w:before="6"/>
        <w:ind w:left="212" w:right="0" w:firstLine="0"/>
        <w:jc w:val="left"/>
        <w:rPr>
          <w:sz w:val="13"/>
        </w:rPr>
      </w:pPr>
      <w:r>
        <w:rPr>
          <w:color w:val="394957"/>
          <w:sz w:val="13"/>
        </w:rPr>
        <w:t>51</w:t>
      </w:r>
    </w:p>
    <w:p>
      <w:pPr>
        <w:pStyle w:val="BodyText"/>
        <w:spacing w:before="76"/>
        <w:ind w:left="212" w:right="1104"/>
      </w:pPr>
      <w:hyperlink r:id="rId74">
        <w:r>
          <w:rPr>
            <w:color w:val="394957"/>
            <w:w w:val="95"/>
          </w:rPr>
          <w:t>http://orfe.princeton.edu/~alaink/SmartDrivingCars/PDFs/Kelley+Blue+Book+Future+Autonomous+Vehicle+</w:t>
        </w:r>
      </w:hyperlink>
      <w:r>
        <w:rPr>
          <w:color w:val="394957"/>
          <w:w w:val="95"/>
        </w:rPr>
        <w:t> </w:t>
      </w:r>
      <w:r>
        <w:rPr>
          <w:color w:val="394957"/>
        </w:rPr>
        <w:t>Driver+Study+-+FINAL.pdf</w:t>
      </w:r>
    </w:p>
    <w:p>
      <w:pPr>
        <w:pStyle w:val="BodyText"/>
        <w:ind w:left="212"/>
      </w:pPr>
      <w:r>
        <w:rPr>
          <w:color w:val="394957"/>
          <w:position w:val="6"/>
          <w:sz w:val="13"/>
        </w:rPr>
        <w:t>52 </w:t>
      </w:r>
      <w:r>
        <w:rPr>
          <w:color w:val="394957"/>
        </w:rPr>
        <w:t>“CAVs – Introducing the future of mobility”, Atkins White Paper, 2016</w:t>
      </w:r>
    </w:p>
    <w:p>
      <w:pPr>
        <w:pStyle w:val="BodyText"/>
        <w:spacing w:before="1"/>
        <w:ind w:left="212"/>
      </w:pPr>
      <w:r>
        <w:rPr>
          <w:color w:val="394957"/>
          <w:position w:val="6"/>
          <w:sz w:val="13"/>
        </w:rPr>
        <w:t>53 </w:t>
      </w:r>
      <w:r>
        <w:rPr>
          <w:color w:val="394957"/>
        </w:rPr>
        <w:t>https://publications.parliament.uk/pa/ld201617/ldselect/ldsctech/115/115.pdf</w:t>
      </w:r>
    </w:p>
    <w:p>
      <w:pPr>
        <w:spacing w:after="0"/>
        <w:sectPr>
          <w:pgSz w:w="11910" w:h="16840"/>
          <w:pgMar w:header="0" w:footer="467" w:top="860" w:bottom="960" w:left="920" w:right="160"/>
        </w:sectPr>
      </w:pPr>
    </w:p>
    <w:p>
      <w:pPr>
        <w:pStyle w:val="BodyText"/>
        <w:spacing w:before="63"/>
        <w:ind w:left="212" w:right="979"/>
        <w:jc w:val="both"/>
      </w:pPr>
      <w:r>
        <w:rPr>
          <w:color w:val="394957"/>
        </w:rPr>
        <w:t>share</w:t>
      </w:r>
      <w:r>
        <w:rPr>
          <w:color w:val="394957"/>
          <w:spacing w:val="-6"/>
        </w:rPr>
        <w:t> </w:t>
      </w:r>
      <w:r>
        <w:rPr>
          <w:color w:val="394957"/>
        </w:rPr>
        <w:t>personal</w:t>
      </w:r>
      <w:r>
        <w:rPr>
          <w:color w:val="394957"/>
          <w:spacing w:val="-6"/>
        </w:rPr>
        <w:t> </w:t>
      </w:r>
      <w:r>
        <w:rPr>
          <w:color w:val="394957"/>
        </w:rPr>
        <w:t>data.</w:t>
      </w:r>
      <w:r>
        <w:rPr>
          <w:color w:val="394957"/>
          <w:spacing w:val="-2"/>
        </w:rPr>
        <w:t> </w:t>
      </w:r>
      <w:r>
        <w:rPr>
          <w:color w:val="394957"/>
        </w:rPr>
        <w:t>This</w:t>
      </w:r>
      <w:r>
        <w:rPr>
          <w:color w:val="394957"/>
          <w:spacing w:val="-2"/>
        </w:rPr>
        <w:t> </w:t>
      </w:r>
      <w:r>
        <w:rPr>
          <w:color w:val="394957"/>
        </w:rPr>
        <w:t>willingness</w:t>
      </w:r>
      <w:r>
        <w:rPr>
          <w:color w:val="394957"/>
          <w:spacing w:val="-4"/>
        </w:rPr>
        <w:t> </w:t>
      </w:r>
      <w:r>
        <w:rPr>
          <w:color w:val="394957"/>
        </w:rPr>
        <w:t>to</w:t>
      </w:r>
      <w:r>
        <w:rPr>
          <w:color w:val="394957"/>
          <w:spacing w:val="-5"/>
        </w:rPr>
        <w:t> </w:t>
      </w:r>
      <w:r>
        <w:rPr>
          <w:color w:val="394957"/>
        </w:rPr>
        <w:t>share</w:t>
      </w:r>
      <w:r>
        <w:rPr>
          <w:color w:val="394957"/>
          <w:spacing w:val="2"/>
        </w:rPr>
        <w:t> </w:t>
      </w:r>
      <w:r>
        <w:rPr>
          <w:color w:val="394957"/>
        </w:rPr>
        <w:t>will</w:t>
      </w:r>
      <w:r>
        <w:rPr>
          <w:color w:val="394957"/>
          <w:spacing w:val="-4"/>
        </w:rPr>
        <w:t> </w:t>
      </w:r>
      <w:r>
        <w:rPr>
          <w:color w:val="394957"/>
        </w:rPr>
        <w:t>vary</w:t>
      </w:r>
      <w:r>
        <w:rPr>
          <w:color w:val="394957"/>
          <w:spacing w:val="-3"/>
        </w:rPr>
        <w:t> </w:t>
      </w:r>
      <w:r>
        <w:rPr>
          <w:color w:val="394957"/>
        </w:rPr>
        <w:t>with</w:t>
      </w:r>
      <w:r>
        <w:rPr>
          <w:color w:val="394957"/>
          <w:spacing w:val="-4"/>
        </w:rPr>
        <w:t> </w:t>
      </w:r>
      <w:r>
        <w:rPr>
          <w:color w:val="394957"/>
        </w:rPr>
        <w:t>the</w:t>
      </w:r>
      <w:r>
        <w:rPr>
          <w:color w:val="394957"/>
          <w:spacing w:val="-3"/>
        </w:rPr>
        <w:t> </w:t>
      </w:r>
      <w:r>
        <w:rPr>
          <w:color w:val="394957"/>
        </w:rPr>
        <w:t>type</w:t>
      </w:r>
      <w:r>
        <w:rPr>
          <w:color w:val="394957"/>
          <w:spacing w:val="-4"/>
        </w:rPr>
        <w:t> </w:t>
      </w:r>
      <w:r>
        <w:rPr>
          <w:color w:val="394957"/>
        </w:rPr>
        <w:t>of</w:t>
      </w:r>
      <w:r>
        <w:rPr>
          <w:color w:val="394957"/>
          <w:spacing w:val="-4"/>
        </w:rPr>
        <w:t> </w:t>
      </w:r>
      <w:r>
        <w:rPr>
          <w:color w:val="394957"/>
        </w:rPr>
        <w:t>services</w:t>
      </w:r>
      <w:r>
        <w:rPr>
          <w:color w:val="394957"/>
          <w:spacing w:val="-4"/>
        </w:rPr>
        <w:t> </w:t>
      </w:r>
      <w:r>
        <w:rPr>
          <w:color w:val="394957"/>
        </w:rPr>
        <w:t>passengers</w:t>
      </w:r>
      <w:r>
        <w:rPr>
          <w:color w:val="394957"/>
          <w:spacing w:val="-4"/>
        </w:rPr>
        <w:t> </w:t>
      </w:r>
      <w:r>
        <w:rPr>
          <w:color w:val="394957"/>
        </w:rPr>
        <w:t>get</w:t>
      </w:r>
      <w:r>
        <w:rPr>
          <w:color w:val="394957"/>
          <w:spacing w:val="-2"/>
        </w:rPr>
        <w:t> </w:t>
      </w:r>
      <w:r>
        <w:rPr>
          <w:color w:val="394957"/>
        </w:rPr>
        <w:t>in</w:t>
      </w:r>
      <w:r>
        <w:rPr>
          <w:color w:val="394957"/>
          <w:spacing w:val="-6"/>
        </w:rPr>
        <w:t> </w:t>
      </w:r>
      <w:r>
        <w:rPr>
          <w:color w:val="394957"/>
        </w:rPr>
        <w:t>return,</w:t>
      </w:r>
      <w:r>
        <w:rPr>
          <w:color w:val="394957"/>
          <w:spacing w:val="-3"/>
        </w:rPr>
        <w:t> </w:t>
      </w:r>
      <w:r>
        <w:rPr>
          <w:color w:val="394957"/>
        </w:rPr>
        <w:t>and the culture of operation.</w:t>
      </w:r>
    </w:p>
    <w:p>
      <w:pPr>
        <w:pStyle w:val="BodyText"/>
        <w:spacing w:before="1"/>
        <w:rPr>
          <w:sz w:val="21"/>
        </w:rPr>
      </w:pPr>
    </w:p>
    <w:p>
      <w:pPr>
        <w:pStyle w:val="Heading3"/>
        <w:numPr>
          <w:ilvl w:val="2"/>
          <w:numId w:val="2"/>
        </w:numPr>
        <w:tabs>
          <w:tab w:pos="1234" w:val="left" w:leader="none"/>
        </w:tabs>
        <w:spacing w:line="240" w:lineRule="auto" w:before="0" w:after="0"/>
        <w:ind w:left="1233" w:right="0" w:hanging="1021"/>
        <w:jc w:val="both"/>
      </w:pPr>
      <w:bookmarkStart w:name="_bookmark58" w:id="97"/>
      <w:bookmarkEnd w:id="97"/>
      <w:r>
        <w:rPr>
          <w:b w:val="0"/>
        </w:rPr>
      </w:r>
      <w:bookmarkStart w:name="_bookmark58" w:id="98"/>
      <w:bookmarkEnd w:id="98"/>
      <w:r>
        <w:rPr>
          <w:color w:val="15646F"/>
        </w:rPr>
        <w:t>Tenden</w:t>
      </w:r>
      <w:r>
        <w:rPr>
          <w:color w:val="15646F"/>
        </w:rPr>
        <w:t>cy to share journeys and vehicles</w:t>
      </w:r>
    </w:p>
    <w:p>
      <w:pPr>
        <w:pStyle w:val="BodyText"/>
        <w:spacing w:before="38"/>
        <w:ind w:left="212" w:right="974"/>
        <w:jc w:val="both"/>
      </w:pPr>
      <w:r>
        <w:rPr>
          <w:color w:val="394957"/>
        </w:rPr>
        <w:t>The KiM Netherlands Institute for Transport Policy Analysis has published four scenarios for future traffic and transport</w:t>
      </w:r>
      <w:r>
        <w:rPr>
          <w:color w:val="394957"/>
          <w:spacing w:val="-11"/>
        </w:rPr>
        <w:t> </w:t>
      </w:r>
      <w:r>
        <w:rPr>
          <w:color w:val="394957"/>
        </w:rPr>
        <w:t>systems</w:t>
      </w:r>
      <w:r>
        <w:rPr>
          <w:color w:val="394957"/>
          <w:spacing w:val="-9"/>
        </w:rPr>
        <w:t> </w:t>
      </w:r>
      <w:r>
        <w:rPr>
          <w:color w:val="394957"/>
        </w:rPr>
        <w:t>involving</w:t>
      </w:r>
      <w:r>
        <w:rPr>
          <w:color w:val="394957"/>
          <w:spacing w:val="-9"/>
        </w:rPr>
        <w:t> </w:t>
      </w:r>
      <w:r>
        <w:rPr>
          <w:color w:val="394957"/>
        </w:rPr>
        <w:t>self-driving</w:t>
      </w:r>
      <w:r>
        <w:rPr>
          <w:color w:val="394957"/>
          <w:spacing w:val="-11"/>
        </w:rPr>
        <w:t> </w:t>
      </w:r>
      <w:r>
        <w:rPr>
          <w:color w:val="394957"/>
        </w:rPr>
        <w:t>behaviours</w:t>
      </w:r>
      <w:r>
        <w:rPr>
          <w:rFonts w:ascii="Cambria" w:hAnsi="Cambria"/>
          <w:position w:val="4"/>
          <w:sz w:val="12"/>
        </w:rPr>
        <w:t>54</w:t>
      </w:r>
      <w:r>
        <w:rPr>
          <w:color w:val="394957"/>
        </w:rPr>
        <w:t>.</w:t>
      </w:r>
      <w:r>
        <w:rPr>
          <w:color w:val="394957"/>
          <w:spacing w:val="-13"/>
        </w:rPr>
        <w:t> </w:t>
      </w:r>
      <w:r>
        <w:rPr>
          <w:color w:val="394957"/>
        </w:rPr>
        <w:t>Those</w:t>
      </w:r>
      <w:r>
        <w:rPr>
          <w:color w:val="394957"/>
          <w:spacing w:val="-11"/>
        </w:rPr>
        <w:t> </w:t>
      </w:r>
      <w:r>
        <w:rPr>
          <w:color w:val="394957"/>
        </w:rPr>
        <w:t>scenarios</w:t>
      </w:r>
      <w:r>
        <w:rPr>
          <w:color w:val="394957"/>
          <w:spacing w:val="-7"/>
        </w:rPr>
        <w:t> </w:t>
      </w:r>
      <w:r>
        <w:rPr>
          <w:color w:val="394957"/>
        </w:rPr>
        <w:t>were</w:t>
      </w:r>
      <w:r>
        <w:rPr>
          <w:color w:val="394957"/>
          <w:spacing w:val="-10"/>
        </w:rPr>
        <w:t> </w:t>
      </w:r>
      <w:r>
        <w:rPr>
          <w:color w:val="394957"/>
        </w:rPr>
        <w:t>based</w:t>
      </w:r>
      <w:r>
        <w:rPr>
          <w:color w:val="394957"/>
          <w:spacing w:val="-11"/>
        </w:rPr>
        <w:t> </w:t>
      </w:r>
      <w:r>
        <w:rPr>
          <w:color w:val="394957"/>
        </w:rPr>
        <w:t>on</w:t>
      </w:r>
      <w:r>
        <w:rPr>
          <w:color w:val="394957"/>
          <w:spacing w:val="-11"/>
        </w:rPr>
        <w:t> </w:t>
      </w:r>
      <w:r>
        <w:rPr>
          <w:color w:val="394957"/>
        </w:rPr>
        <w:t>two</w:t>
      </w:r>
      <w:r>
        <w:rPr>
          <w:color w:val="394957"/>
          <w:spacing w:val="-10"/>
        </w:rPr>
        <w:t> </w:t>
      </w:r>
      <w:r>
        <w:rPr>
          <w:color w:val="394957"/>
        </w:rPr>
        <w:t>main</w:t>
      </w:r>
      <w:r>
        <w:rPr>
          <w:color w:val="394957"/>
          <w:spacing w:val="-10"/>
        </w:rPr>
        <w:t> </w:t>
      </w:r>
      <w:r>
        <w:rPr>
          <w:color w:val="394957"/>
        </w:rPr>
        <w:t>trends</w:t>
      </w:r>
      <w:r>
        <w:rPr>
          <w:color w:val="394957"/>
          <w:spacing w:val="-5"/>
        </w:rPr>
        <w:t> </w:t>
      </w:r>
      <w:r>
        <w:rPr>
          <w:color w:val="394957"/>
        </w:rPr>
        <w:t>–</w:t>
      </w:r>
      <w:r>
        <w:rPr>
          <w:color w:val="394957"/>
          <w:spacing w:val="-11"/>
        </w:rPr>
        <w:t> </w:t>
      </w:r>
      <w:r>
        <w:rPr>
          <w:color w:val="394957"/>
        </w:rPr>
        <w:t>levels of automation and sharing economy. This demonstrates that the attitude towards sharing is considered as a substantial trend impacting how CAVs will look like. KiM defines two types of sharing which can be distinguished: the sharing of a car and the sharing of a ride in a car (with multiple people travelling in one car at the same</w:t>
      </w:r>
      <w:r>
        <w:rPr>
          <w:color w:val="394957"/>
          <w:spacing w:val="-3"/>
        </w:rPr>
        <w:t> </w:t>
      </w:r>
      <w:r>
        <w:rPr>
          <w:color w:val="394957"/>
        </w:rPr>
        <w:t>time).</w:t>
      </w:r>
    </w:p>
    <w:p>
      <w:pPr>
        <w:pStyle w:val="BodyText"/>
        <w:spacing w:before="10"/>
      </w:pPr>
    </w:p>
    <w:p>
      <w:pPr>
        <w:pStyle w:val="BodyText"/>
        <w:spacing w:before="1"/>
        <w:ind w:left="212" w:right="971"/>
        <w:jc w:val="both"/>
      </w:pPr>
      <w:r>
        <w:rPr>
          <w:color w:val="394957"/>
        </w:rPr>
        <w:t>As</w:t>
      </w:r>
      <w:r>
        <w:rPr>
          <w:color w:val="394957"/>
          <w:spacing w:val="-6"/>
        </w:rPr>
        <w:t> </w:t>
      </w:r>
      <w:r>
        <w:rPr>
          <w:color w:val="394957"/>
        </w:rPr>
        <w:t>the</w:t>
      </w:r>
      <w:r>
        <w:rPr>
          <w:color w:val="394957"/>
          <w:spacing w:val="-6"/>
        </w:rPr>
        <w:t> </w:t>
      </w:r>
      <w:r>
        <w:rPr>
          <w:color w:val="394957"/>
        </w:rPr>
        <w:t>cost</w:t>
      </w:r>
      <w:r>
        <w:rPr>
          <w:color w:val="394957"/>
          <w:spacing w:val="-4"/>
        </w:rPr>
        <w:t> </w:t>
      </w:r>
      <w:r>
        <w:rPr>
          <w:color w:val="394957"/>
        </w:rPr>
        <w:t>of</w:t>
      </w:r>
      <w:r>
        <w:rPr>
          <w:color w:val="394957"/>
          <w:spacing w:val="-5"/>
        </w:rPr>
        <w:t> </w:t>
      </w:r>
      <w:r>
        <w:rPr>
          <w:color w:val="394957"/>
        </w:rPr>
        <w:t>CAVs</w:t>
      </w:r>
      <w:r>
        <w:rPr>
          <w:color w:val="394957"/>
          <w:spacing w:val="-6"/>
        </w:rPr>
        <w:t> </w:t>
      </w:r>
      <w:r>
        <w:rPr>
          <w:color w:val="394957"/>
        </w:rPr>
        <w:t>may</w:t>
      </w:r>
      <w:r>
        <w:rPr>
          <w:color w:val="394957"/>
          <w:spacing w:val="-10"/>
        </w:rPr>
        <w:t> </w:t>
      </w:r>
      <w:r>
        <w:rPr>
          <w:color w:val="394957"/>
        </w:rPr>
        <w:t>prohibit</w:t>
      </w:r>
      <w:r>
        <w:rPr>
          <w:color w:val="394957"/>
          <w:spacing w:val="-2"/>
        </w:rPr>
        <w:t> </w:t>
      </w:r>
      <w:r>
        <w:rPr>
          <w:color w:val="394957"/>
        </w:rPr>
        <w:t>acquisition,</w:t>
      </w:r>
      <w:r>
        <w:rPr>
          <w:color w:val="394957"/>
          <w:spacing w:val="-6"/>
        </w:rPr>
        <w:t> </w:t>
      </w:r>
      <w:r>
        <w:rPr>
          <w:color w:val="394957"/>
        </w:rPr>
        <w:t>CAVs</w:t>
      </w:r>
      <w:r>
        <w:rPr>
          <w:color w:val="394957"/>
          <w:spacing w:val="-6"/>
        </w:rPr>
        <w:t> </w:t>
      </w:r>
      <w:r>
        <w:rPr>
          <w:color w:val="394957"/>
        </w:rPr>
        <w:t>are</w:t>
      </w:r>
      <w:r>
        <w:rPr>
          <w:color w:val="394957"/>
          <w:spacing w:val="-4"/>
        </w:rPr>
        <w:t> </w:t>
      </w:r>
      <w:r>
        <w:rPr>
          <w:color w:val="394957"/>
        </w:rPr>
        <w:t>expected</w:t>
      </w:r>
      <w:r>
        <w:rPr>
          <w:color w:val="394957"/>
          <w:spacing w:val="-7"/>
        </w:rPr>
        <w:t> </w:t>
      </w:r>
      <w:r>
        <w:rPr>
          <w:color w:val="394957"/>
        </w:rPr>
        <w:t>to</w:t>
      </w:r>
      <w:r>
        <w:rPr>
          <w:color w:val="394957"/>
          <w:spacing w:val="-5"/>
        </w:rPr>
        <w:t> </w:t>
      </w:r>
      <w:r>
        <w:rPr>
          <w:color w:val="394957"/>
        </w:rPr>
        <w:t>be</w:t>
      </w:r>
      <w:r>
        <w:rPr>
          <w:color w:val="394957"/>
          <w:spacing w:val="-5"/>
        </w:rPr>
        <w:t> </w:t>
      </w:r>
      <w:r>
        <w:rPr>
          <w:color w:val="394957"/>
        </w:rPr>
        <w:t>enabled</w:t>
      </w:r>
      <w:r>
        <w:rPr>
          <w:color w:val="394957"/>
          <w:spacing w:val="-5"/>
        </w:rPr>
        <w:t> </w:t>
      </w:r>
      <w:r>
        <w:rPr>
          <w:color w:val="394957"/>
        </w:rPr>
        <w:t>by</w:t>
      </w:r>
      <w:r>
        <w:rPr>
          <w:color w:val="394957"/>
          <w:spacing w:val="-7"/>
        </w:rPr>
        <w:t> </w:t>
      </w:r>
      <w:r>
        <w:rPr>
          <w:color w:val="394957"/>
        </w:rPr>
        <w:t>this</w:t>
      </w:r>
      <w:r>
        <w:rPr>
          <w:color w:val="394957"/>
          <w:spacing w:val="-3"/>
        </w:rPr>
        <w:t> </w:t>
      </w:r>
      <w:r>
        <w:rPr>
          <w:color w:val="394957"/>
        </w:rPr>
        <w:t>increasing</w:t>
      </w:r>
      <w:r>
        <w:rPr>
          <w:color w:val="394957"/>
          <w:spacing w:val="-5"/>
        </w:rPr>
        <w:t> </w:t>
      </w:r>
      <w:r>
        <w:rPr>
          <w:color w:val="394957"/>
        </w:rPr>
        <w:t>acceptance of</w:t>
      </w:r>
      <w:r>
        <w:rPr>
          <w:color w:val="394957"/>
          <w:spacing w:val="-6"/>
        </w:rPr>
        <w:t> </w:t>
      </w:r>
      <w:r>
        <w:rPr>
          <w:color w:val="394957"/>
        </w:rPr>
        <w:t>sharing</w:t>
      </w:r>
      <w:r>
        <w:rPr>
          <w:color w:val="394957"/>
          <w:spacing w:val="-8"/>
        </w:rPr>
        <w:t> </w:t>
      </w:r>
      <w:r>
        <w:rPr>
          <w:color w:val="394957"/>
        </w:rPr>
        <w:t>journeys</w:t>
      </w:r>
      <w:r>
        <w:rPr>
          <w:color w:val="394957"/>
          <w:spacing w:val="-7"/>
        </w:rPr>
        <w:t> </w:t>
      </w:r>
      <w:r>
        <w:rPr>
          <w:color w:val="394957"/>
        </w:rPr>
        <w:t>and</w:t>
      </w:r>
      <w:r>
        <w:rPr>
          <w:color w:val="394957"/>
          <w:spacing w:val="-8"/>
        </w:rPr>
        <w:t> </w:t>
      </w:r>
      <w:r>
        <w:rPr>
          <w:color w:val="394957"/>
        </w:rPr>
        <w:t>vehicles.</w:t>
      </w:r>
      <w:r>
        <w:rPr>
          <w:color w:val="394957"/>
          <w:spacing w:val="-4"/>
        </w:rPr>
        <w:t> </w:t>
      </w:r>
      <w:r>
        <w:rPr>
          <w:color w:val="394957"/>
        </w:rPr>
        <w:t>A</w:t>
      </w:r>
      <w:r>
        <w:rPr>
          <w:color w:val="394957"/>
          <w:spacing w:val="-8"/>
        </w:rPr>
        <w:t> </w:t>
      </w:r>
      <w:r>
        <w:rPr>
          <w:color w:val="394957"/>
        </w:rPr>
        <w:t>report</w:t>
      </w:r>
      <w:r>
        <w:rPr>
          <w:color w:val="394957"/>
          <w:spacing w:val="-6"/>
        </w:rPr>
        <w:t> </w:t>
      </w:r>
      <w:r>
        <w:rPr>
          <w:color w:val="394957"/>
        </w:rPr>
        <w:t>from</w:t>
      </w:r>
      <w:r>
        <w:rPr>
          <w:color w:val="394957"/>
          <w:spacing w:val="-6"/>
        </w:rPr>
        <w:t> </w:t>
      </w:r>
      <w:r>
        <w:rPr>
          <w:color w:val="394957"/>
        </w:rPr>
        <w:t>Global</w:t>
      </w:r>
      <w:r>
        <w:rPr>
          <w:color w:val="394957"/>
          <w:spacing w:val="-9"/>
        </w:rPr>
        <w:t> </w:t>
      </w:r>
      <w:r>
        <w:rPr>
          <w:color w:val="394957"/>
        </w:rPr>
        <w:t>Market</w:t>
      </w:r>
      <w:r>
        <w:rPr>
          <w:color w:val="394957"/>
          <w:spacing w:val="-8"/>
        </w:rPr>
        <w:t> </w:t>
      </w:r>
      <w:r>
        <w:rPr>
          <w:color w:val="394957"/>
        </w:rPr>
        <w:t>Insights</w:t>
      </w:r>
      <w:r>
        <w:rPr>
          <w:color w:val="394957"/>
          <w:position w:val="6"/>
          <w:sz w:val="13"/>
        </w:rPr>
        <w:t>55</w:t>
      </w:r>
      <w:r>
        <w:rPr>
          <w:color w:val="394957"/>
          <w:spacing w:val="9"/>
          <w:position w:val="6"/>
          <w:sz w:val="13"/>
        </w:rPr>
        <w:t> </w:t>
      </w:r>
      <w:r>
        <w:rPr>
          <w:color w:val="394957"/>
        </w:rPr>
        <w:t>forecasted</w:t>
      </w:r>
      <w:r>
        <w:rPr>
          <w:color w:val="394957"/>
          <w:spacing w:val="-7"/>
        </w:rPr>
        <w:t> </w:t>
      </w:r>
      <w:r>
        <w:rPr>
          <w:color w:val="394957"/>
        </w:rPr>
        <w:t>a</w:t>
      </w:r>
      <w:r>
        <w:rPr>
          <w:color w:val="394957"/>
          <w:spacing w:val="-8"/>
        </w:rPr>
        <w:t> </w:t>
      </w:r>
      <w:r>
        <w:rPr>
          <w:color w:val="394957"/>
        </w:rPr>
        <w:t>growth</w:t>
      </w:r>
      <w:r>
        <w:rPr>
          <w:color w:val="394957"/>
          <w:spacing w:val="-8"/>
        </w:rPr>
        <w:t> </w:t>
      </w:r>
      <w:r>
        <w:rPr>
          <w:color w:val="394957"/>
        </w:rPr>
        <w:t>of</w:t>
      </w:r>
      <w:r>
        <w:rPr>
          <w:color w:val="394957"/>
          <w:spacing w:val="-6"/>
        </w:rPr>
        <w:t> </w:t>
      </w:r>
      <w:r>
        <w:rPr>
          <w:color w:val="394957"/>
        </w:rPr>
        <w:t>18%</w:t>
      </w:r>
      <w:r>
        <w:rPr>
          <w:color w:val="394957"/>
          <w:spacing w:val="-7"/>
        </w:rPr>
        <w:t> </w:t>
      </w:r>
      <w:r>
        <w:rPr>
          <w:color w:val="394957"/>
        </w:rPr>
        <w:t>CAGR</w:t>
      </w:r>
      <w:r>
        <w:rPr>
          <w:color w:val="394957"/>
          <w:spacing w:val="-7"/>
        </w:rPr>
        <w:t> </w:t>
      </w:r>
      <w:r>
        <w:rPr>
          <w:color w:val="394957"/>
        </w:rPr>
        <w:t>for the global fleet, with the number of members projected to exceed 30million by 2024. Traditional automotive manufacturers are investing in car sharing to enhance their business models, with e.g. General Motors investing</w:t>
      </w:r>
      <w:r>
        <w:rPr>
          <w:color w:val="394957"/>
          <w:spacing w:val="-11"/>
        </w:rPr>
        <w:t> </w:t>
      </w:r>
      <w:r>
        <w:rPr>
          <w:color w:val="394957"/>
        </w:rPr>
        <w:t>in</w:t>
      </w:r>
      <w:r>
        <w:rPr>
          <w:color w:val="394957"/>
          <w:spacing w:val="-9"/>
        </w:rPr>
        <w:t> </w:t>
      </w:r>
      <w:r>
        <w:rPr>
          <w:color w:val="394957"/>
        </w:rPr>
        <w:t>the</w:t>
      </w:r>
      <w:r>
        <w:rPr>
          <w:color w:val="394957"/>
          <w:spacing w:val="-9"/>
        </w:rPr>
        <w:t> </w:t>
      </w:r>
      <w:r>
        <w:rPr>
          <w:color w:val="394957"/>
        </w:rPr>
        <w:t>U.S.</w:t>
      </w:r>
      <w:r>
        <w:rPr>
          <w:color w:val="394957"/>
          <w:spacing w:val="-10"/>
        </w:rPr>
        <w:t> </w:t>
      </w:r>
      <w:r>
        <w:rPr>
          <w:color w:val="394957"/>
        </w:rPr>
        <w:t>based</w:t>
      </w:r>
      <w:r>
        <w:rPr>
          <w:color w:val="394957"/>
          <w:spacing w:val="-7"/>
        </w:rPr>
        <w:t> </w:t>
      </w:r>
      <w:r>
        <w:rPr>
          <w:color w:val="394957"/>
        </w:rPr>
        <w:t>ride-hailing</w:t>
      </w:r>
      <w:r>
        <w:rPr>
          <w:color w:val="394957"/>
          <w:spacing w:val="-9"/>
        </w:rPr>
        <w:t> </w:t>
      </w:r>
      <w:r>
        <w:rPr>
          <w:color w:val="394957"/>
        </w:rPr>
        <w:t>company</w:t>
      </w:r>
      <w:r>
        <w:rPr>
          <w:color w:val="394957"/>
          <w:spacing w:val="-13"/>
        </w:rPr>
        <w:t> </w:t>
      </w:r>
      <w:r>
        <w:rPr>
          <w:color w:val="394957"/>
        </w:rPr>
        <w:t>Lyft,</w:t>
      </w:r>
      <w:r>
        <w:rPr>
          <w:color w:val="394957"/>
          <w:spacing w:val="-8"/>
        </w:rPr>
        <w:t> </w:t>
      </w:r>
      <w:r>
        <w:rPr>
          <w:color w:val="394957"/>
        </w:rPr>
        <w:t>or</w:t>
      </w:r>
      <w:r>
        <w:rPr>
          <w:color w:val="394957"/>
          <w:spacing w:val="-8"/>
        </w:rPr>
        <w:t> </w:t>
      </w:r>
      <w:r>
        <w:rPr>
          <w:color w:val="394957"/>
        </w:rPr>
        <w:t>Ford</w:t>
      </w:r>
      <w:r>
        <w:rPr>
          <w:color w:val="394957"/>
          <w:spacing w:val="-9"/>
        </w:rPr>
        <w:t> </w:t>
      </w:r>
      <w:r>
        <w:rPr>
          <w:color w:val="394957"/>
        </w:rPr>
        <w:t>launching</w:t>
      </w:r>
      <w:r>
        <w:rPr>
          <w:color w:val="394957"/>
          <w:spacing w:val="-9"/>
        </w:rPr>
        <w:t> </w:t>
      </w:r>
      <w:r>
        <w:rPr>
          <w:color w:val="394957"/>
        </w:rPr>
        <w:t>a</w:t>
      </w:r>
      <w:r>
        <w:rPr>
          <w:color w:val="394957"/>
          <w:spacing w:val="-10"/>
        </w:rPr>
        <w:t> </w:t>
      </w:r>
      <w:r>
        <w:rPr>
          <w:color w:val="394957"/>
        </w:rPr>
        <w:t>pilot</w:t>
      </w:r>
      <w:r>
        <w:rPr>
          <w:color w:val="394957"/>
          <w:spacing w:val="-10"/>
        </w:rPr>
        <w:t> </w:t>
      </w:r>
      <w:r>
        <w:rPr>
          <w:color w:val="394957"/>
        </w:rPr>
        <w:t>car-sharing</w:t>
      </w:r>
      <w:r>
        <w:rPr>
          <w:color w:val="394957"/>
          <w:spacing w:val="-7"/>
        </w:rPr>
        <w:t> </w:t>
      </w:r>
      <w:r>
        <w:rPr>
          <w:color w:val="394957"/>
        </w:rPr>
        <w:t>program</w:t>
      </w:r>
      <w:r>
        <w:rPr>
          <w:color w:val="394957"/>
          <w:spacing w:val="-6"/>
        </w:rPr>
        <w:t> </w:t>
      </w:r>
      <w:r>
        <w:rPr>
          <w:color w:val="394957"/>
        </w:rPr>
        <w:t>in</w:t>
      </w:r>
      <w:r>
        <w:rPr>
          <w:color w:val="394957"/>
          <w:spacing w:val="-9"/>
        </w:rPr>
        <w:t> </w:t>
      </w:r>
      <w:r>
        <w:rPr>
          <w:color w:val="394957"/>
        </w:rPr>
        <w:t>London.</w:t>
      </w:r>
    </w:p>
    <w:p>
      <w:pPr>
        <w:pStyle w:val="BodyText"/>
        <w:spacing w:before="1"/>
        <w:rPr>
          <w:sz w:val="21"/>
        </w:rPr>
      </w:pPr>
    </w:p>
    <w:p>
      <w:pPr>
        <w:pStyle w:val="Heading3"/>
        <w:numPr>
          <w:ilvl w:val="2"/>
          <w:numId w:val="2"/>
        </w:numPr>
        <w:tabs>
          <w:tab w:pos="1234" w:val="left" w:leader="none"/>
        </w:tabs>
        <w:spacing w:line="240" w:lineRule="auto" w:before="1" w:after="0"/>
        <w:ind w:left="1233" w:right="0" w:hanging="1021"/>
        <w:jc w:val="both"/>
      </w:pPr>
      <w:bookmarkStart w:name="_bookmark59" w:id="99"/>
      <w:bookmarkEnd w:id="99"/>
      <w:r>
        <w:rPr>
          <w:b w:val="0"/>
        </w:rPr>
      </w:r>
      <w:bookmarkStart w:name="_bookmark59" w:id="100"/>
      <w:bookmarkEnd w:id="100"/>
      <w:r>
        <w:rPr>
          <w:color w:val="15646F"/>
        </w:rPr>
        <w:t>A</w:t>
      </w:r>
      <w:r>
        <w:rPr>
          <w:color w:val="15646F"/>
        </w:rPr>
        <w:t>geing</w:t>
      </w:r>
      <w:r>
        <w:rPr>
          <w:color w:val="15646F"/>
          <w:spacing w:val="-1"/>
        </w:rPr>
        <w:t> </w:t>
      </w:r>
      <w:r>
        <w:rPr>
          <w:color w:val="15646F"/>
        </w:rPr>
        <w:t>population</w:t>
      </w:r>
    </w:p>
    <w:p>
      <w:pPr>
        <w:pStyle w:val="BodyText"/>
        <w:spacing w:before="38"/>
        <w:ind w:left="212" w:right="976"/>
        <w:jc w:val="both"/>
      </w:pPr>
      <w:r>
        <w:rPr>
          <w:color w:val="394957"/>
        </w:rPr>
        <w:t>In Europe, the percentage of people being older than 65 is expected to increase from 19.2% to 23.9% from 2016 to 2030</w:t>
      </w:r>
      <w:r>
        <w:rPr>
          <w:color w:val="394957"/>
          <w:position w:val="6"/>
          <w:sz w:val="13"/>
        </w:rPr>
        <w:t>56</w:t>
      </w:r>
      <w:r>
        <w:rPr>
          <w:color w:val="394957"/>
        </w:rPr>
        <w:t>. This increase in aging population will lead to further need for comfortable and accessible means of transportation, a key benefit of CAVs. Therefore, the aging population is expected to favour the development of CAVs by generating customer demand.</w:t>
      </w:r>
    </w:p>
    <w:p>
      <w:pPr>
        <w:pStyle w:val="BodyText"/>
        <w:spacing w:before="11"/>
      </w:pPr>
    </w:p>
    <w:p>
      <w:pPr>
        <w:pStyle w:val="Heading3"/>
        <w:numPr>
          <w:ilvl w:val="2"/>
          <w:numId w:val="2"/>
        </w:numPr>
        <w:tabs>
          <w:tab w:pos="1306" w:val="left" w:leader="none"/>
        </w:tabs>
        <w:spacing w:line="240" w:lineRule="auto" w:before="0" w:after="0"/>
        <w:ind w:left="1305" w:right="0" w:hanging="1093"/>
        <w:jc w:val="both"/>
      </w:pPr>
      <w:bookmarkStart w:name="_bookmark60" w:id="101"/>
      <w:bookmarkEnd w:id="101"/>
      <w:r>
        <w:rPr>
          <w:color w:val="15646F"/>
        </w:rPr>
        <w:t>Urbani</w:t>
      </w:r>
      <w:r>
        <w:rPr>
          <w:color w:val="15646F"/>
        </w:rPr>
        <w:t>sation</w:t>
      </w:r>
    </w:p>
    <w:p>
      <w:pPr>
        <w:pStyle w:val="BodyText"/>
        <w:spacing w:before="38"/>
        <w:ind w:left="212" w:right="974"/>
        <w:jc w:val="both"/>
      </w:pPr>
      <w:r>
        <w:rPr>
          <w:color w:val="394957"/>
        </w:rPr>
        <w:t>Urbanisation leads to an increased need for transportation alternatives and efficient transport, as more and more</w:t>
      </w:r>
      <w:r>
        <w:rPr>
          <w:color w:val="394957"/>
          <w:spacing w:val="-5"/>
        </w:rPr>
        <w:t> </w:t>
      </w:r>
      <w:r>
        <w:rPr>
          <w:color w:val="394957"/>
        </w:rPr>
        <w:t>people</w:t>
      </w:r>
      <w:r>
        <w:rPr>
          <w:color w:val="394957"/>
          <w:spacing w:val="-5"/>
        </w:rPr>
        <w:t> </w:t>
      </w:r>
      <w:r>
        <w:rPr>
          <w:color w:val="394957"/>
        </w:rPr>
        <w:t>need</w:t>
      </w:r>
      <w:r>
        <w:rPr>
          <w:color w:val="394957"/>
          <w:spacing w:val="-5"/>
        </w:rPr>
        <w:t> </w:t>
      </w:r>
      <w:r>
        <w:rPr>
          <w:color w:val="394957"/>
        </w:rPr>
        <w:t>to</w:t>
      </w:r>
      <w:r>
        <w:rPr>
          <w:color w:val="394957"/>
          <w:spacing w:val="-5"/>
        </w:rPr>
        <w:t> </w:t>
      </w:r>
      <w:r>
        <w:rPr>
          <w:color w:val="394957"/>
        </w:rPr>
        <w:t>commute</w:t>
      </w:r>
      <w:r>
        <w:rPr>
          <w:color w:val="394957"/>
          <w:spacing w:val="-5"/>
        </w:rPr>
        <w:t> </w:t>
      </w:r>
      <w:r>
        <w:rPr>
          <w:color w:val="394957"/>
        </w:rPr>
        <w:t>on</w:t>
      </w:r>
      <w:r>
        <w:rPr>
          <w:color w:val="394957"/>
          <w:spacing w:val="-5"/>
        </w:rPr>
        <w:t> </w:t>
      </w:r>
      <w:r>
        <w:rPr>
          <w:color w:val="394957"/>
        </w:rPr>
        <w:t>the</w:t>
      </w:r>
      <w:r>
        <w:rPr>
          <w:color w:val="394957"/>
          <w:spacing w:val="-5"/>
        </w:rPr>
        <w:t> </w:t>
      </w:r>
      <w:r>
        <w:rPr>
          <w:color w:val="394957"/>
        </w:rPr>
        <w:t>same</w:t>
      </w:r>
      <w:r>
        <w:rPr>
          <w:color w:val="394957"/>
          <w:spacing w:val="-5"/>
        </w:rPr>
        <w:t> </w:t>
      </w:r>
      <w:r>
        <w:rPr>
          <w:color w:val="394957"/>
        </w:rPr>
        <w:t>transport</w:t>
      </w:r>
      <w:r>
        <w:rPr>
          <w:color w:val="394957"/>
          <w:spacing w:val="-4"/>
        </w:rPr>
        <w:t> </w:t>
      </w:r>
      <w:r>
        <w:rPr>
          <w:color w:val="394957"/>
        </w:rPr>
        <w:t>routes</w:t>
      </w:r>
      <w:r>
        <w:rPr>
          <w:color w:val="394957"/>
          <w:spacing w:val="-4"/>
        </w:rPr>
        <w:t> </w:t>
      </w:r>
      <w:r>
        <w:rPr>
          <w:color w:val="394957"/>
        </w:rPr>
        <w:t>at</w:t>
      </w:r>
      <w:r>
        <w:rPr>
          <w:color w:val="394957"/>
          <w:spacing w:val="-5"/>
        </w:rPr>
        <w:t> </w:t>
      </w:r>
      <w:r>
        <w:rPr>
          <w:color w:val="394957"/>
        </w:rPr>
        <w:t>the</w:t>
      </w:r>
      <w:r>
        <w:rPr>
          <w:color w:val="394957"/>
          <w:spacing w:val="-5"/>
        </w:rPr>
        <w:t> </w:t>
      </w:r>
      <w:r>
        <w:rPr>
          <w:color w:val="394957"/>
        </w:rPr>
        <w:t>same</w:t>
      </w:r>
      <w:r>
        <w:rPr>
          <w:color w:val="394957"/>
          <w:spacing w:val="-5"/>
        </w:rPr>
        <w:t> </w:t>
      </w:r>
      <w:r>
        <w:rPr>
          <w:color w:val="394957"/>
        </w:rPr>
        <w:t>time</w:t>
      </w:r>
      <w:r>
        <w:rPr>
          <w:color w:val="394957"/>
          <w:position w:val="6"/>
          <w:sz w:val="13"/>
        </w:rPr>
        <w:t>57</w:t>
      </w:r>
      <w:r>
        <w:rPr>
          <w:color w:val="394957"/>
        </w:rPr>
        <w:t>.</w:t>
      </w:r>
      <w:r>
        <w:rPr>
          <w:color w:val="394957"/>
          <w:spacing w:val="-4"/>
        </w:rPr>
        <w:t> </w:t>
      </w:r>
      <w:r>
        <w:rPr>
          <w:color w:val="394957"/>
        </w:rPr>
        <w:t>The</w:t>
      </w:r>
      <w:r>
        <w:rPr>
          <w:color w:val="394957"/>
          <w:spacing w:val="-5"/>
        </w:rPr>
        <w:t> </w:t>
      </w:r>
      <w:r>
        <w:rPr>
          <w:color w:val="394957"/>
        </w:rPr>
        <w:t>impact</w:t>
      </w:r>
      <w:r>
        <w:rPr>
          <w:color w:val="394957"/>
          <w:spacing w:val="-4"/>
        </w:rPr>
        <w:t> </w:t>
      </w:r>
      <w:r>
        <w:rPr>
          <w:color w:val="394957"/>
        </w:rPr>
        <w:t>of</w:t>
      </w:r>
      <w:r>
        <w:rPr>
          <w:color w:val="394957"/>
          <w:spacing w:val="-3"/>
        </w:rPr>
        <w:t> </w:t>
      </w:r>
      <w:r>
        <w:rPr>
          <w:color w:val="394957"/>
        </w:rPr>
        <w:t>urbanisation</w:t>
      </w:r>
      <w:r>
        <w:rPr>
          <w:color w:val="394957"/>
          <w:spacing w:val="-5"/>
        </w:rPr>
        <w:t> </w:t>
      </w:r>
      <w:r>
        <w:rPr>
          <w:color w:val="394957"/>
        </w:rPr>
        <w:t>of CAVs is uncertain. There is a challenge of introducing CAVs in complex urban environment with pedestrians and cyclists. This may never be fully addressed and could therefore limit the development of CAVs. Conversely, CAVs can potentially bring benefit in traffic efficiency by optimising the network thanks to the enhanced</w:t>
      </w:r>
      <w:r>
        <w:rPr>
          <w:color w:val="394957"/>
          <w:spacing w:val="-3"/>
        </w:rPr>
        <w:t> </w:t>
      </w:r>
      <w:r>
        <w:rPr>
          <w:color w:val="394957"/>
        </w:rPr>
        <w:t>information</w:t>
      </w:r>
      <w:r>
        <w:rPr>
          <w:color w:val="394957"/>
          <w:spacing w:val="-6"/>
        </w:rPr>
        <w:t> </w:t>
      </w:r>
      <w:r>
        <w:rPr>
          <w:color w:val="394957"/>
        </w:rPr>
        <w:t>on</w:t>
      </w:r>
      <w:r>
        <w:rPr>
          <w:color w:val="394957"/>
          <w:spacing w:val="-5"/>
        </w:rPr>
        <w:t> </w:t>
      </w:r>
      <w:r>
        <w:rPr>
          <w:color w:val="394957"/>
        </w:rPr>
        <w:t>vehicle</w:t>
      </w:r>
      <w:r>
        <w:rPr>
          <w:color w:val="394957"/>
          <w:spacing w:val="-6"/>
        </w:rPr>
        <w:t> </w:t>
      </w:r>
      <w:r>
        <w:rPr>
          <w:color w:val="394957"/>
        </w:rPr>
        <w:t>location.</w:t>
      </w:r>
      <w:r>
        <w:rPr>
          <w:color w:val="394957"/>
          <w:spacing w:val="-4"/>
        </w:rPr>
        <w:t> </w:t>
      </w:r>
      <w:r>
        <w:rPr>
          <w:color w:val="394957"/>
        </w:rPr>
        <w:t>Therefore,</w:t>
      </w:r>
      <w:r>
        <w:rPr>
          <w:color w:val="394957"/>
          <w:spacing w:val="-5"/>
        </w:rPr>
        <w:t> </w:t>
      </w:r>
      <w:r>
        <w:rPr>
          <w:color w:val="394957"/>
        </w:rPr>
        <w:t>CAVs</w:t>
      </w:r>
      <w:r>
        <w:rPr>
          <w:color w:val="394957"/>
          <w:spacing w:val="1"/>
        </w:rPr>
        <w:t> </w:t>
      </w:r>
      <w:r>
        <w:rPr>
          <w:color w:val="394957"/>
        </w:rPr>
        <w:t>may</w:t>
      </w:r>
      <w:r>
        <w:rPr>
          <w:color w:val="394957"/>
          <w:spacing w:val="-8"/>
        </w:rPr>
        <w:t> </w:t>
      </w:r>
      <w:r>
        <w:rPr>
          <w:color w:val="394957"/>
        </w:rPr>
        <w:t>be</w:t>
      </w:r>
      <w:r>
        <w:rPr>
          <w:color w:val="394957"/>
          <w:spacing w:val="-5"/>
        </w:rPr>
        <w:t> </w:t>
      </w:r>
      <w:r>
        <w:rPr>
          <w:color w:val="394957"/>
        </w:rPr>
        <w:t>seen</w:t>
      </w:r>
      <w:r>
        <w:rPr>
          <w:color w:val="394957"/>
          <w:spacing w:val="-6"/>
        </w:rPr>
        <w:t> </w:t>
      </w:r>
      <w:r>
        <w:rPr>
          <w:color w:val="394957"/>
        </w:rPr>
        <w:t>as</w:t>
      </w:r>
      <w:r>
        <w:rPr>
          <w:color w:val="394957"/>
          <w:spacing w:val="-4"/>
        </w:rPr>
        <w:t> </w:t>
      </w:r>
      <w:r>
        <w:rPr>
          <w:color w:val="394957"/>
        </w:rPr>
        <w:t>a</w:t>
      </w:r>
      <w:r>
        <w:rPr>
          <w:color w:val="394957"/>
          <w:spacing w:val="-6"/>
        </w:rPr>
        <w:t> </w:t>
      </w:r>
      <w:r>
        <w:rPr>
          <w:color w:val="394957"/>
        </w:rPr>
        <w:t>means</w:t>
      </w:r>
      <w:r>
        <w:rPr>
          <w:color w:val="394957"/>
          <w:spacing w:val="-4"/>
        </w:rPr>
        <w:t> </w:t>
      </w:r>
      <w:r>
        <w:rPr>
          <w:color w:val="394957"/>
        </w:rPr>
        <w:t>to</w:t>
      </w:r>
      <w:r>
        <w:rPr>
          <w:color w:val="394957"/>
          <w:spacing w:val="-3"/>
        </w:rPr>
        <w:t> </w:t>
      </w:r>
      <w:r>
        <w:rPr>
          <w:color w:val="394957"/>
        </w:rPr>
        <w:t>improving</w:t>
      </w:r>
      <w:r>
        <w:rPr>
          <w:color w:val="394957"/>
          <w:spacing w:val="-4"/>
        </w:rPr>
        <w:t> </w:t>
      </w:r>
      <w:r>
        <w:rPr>
          <w:color w:val="394957"/>
        </w:rPr>
        <w:t>congestion in cities</w:t>
      </w:r>
      <w:r>
        <w:rPr>
          <w:color w:val="394957"/>
          <w:position w:val="6"/>
          <w:sz w:val="13"/>
        </w:rPr>
        <w:t>58</w:t>
      </w:r>
      <w:r>
        <w:rPr>
          <w:color w:val="394957"/>
        </w:rPr>
        <w:t>. This does not necessarily require autonomous functionality, but instead as a deployment of cooperative-ITS</w:t>
      </w:r>
      <w:r>
        <w:rPr>
          <w:color w:val="394957"/>
          <w:spacing w:val="-2"/>
        </w:rPr>
        <w:t> </w:t>
      </w:r>
      <w:r>
        <w:rPr>
          <w:color w:val="394957"/>
        </w:rPr>
        <w:t>technologies.</w:t>
      </w:r>
    </w:p>
    <w:p>
      <w:pPr>
        <w:pStyle w:val="BodyText"/>
        <w:spacing w:before="1"/>
        <w:rPr>
          <w:sz w:val="21"/>
        </w:rPr>
      </w:pPr>
    </w:p>
    <w:p>
      <w:pPr>
        <w:pStyle w:val="Heading3"/>
        <w:numPr>
          <w:ilvl w:val="2"/>
          <w:numId w:val="2"/>
        </w:numPr>
        <w:tabs>
          <w:tab w:pos="1234" w:val="left" w:leader="none"/>
        </w:tabs>
        <w:spacing w:line="240" w:lineRule="auto" w:before="0" w:after="0"/>
        <w:ind w:left="1233" w:right="0" w:hanging="1021"/>
        <w:jc w:val="both"/>
      </w:pPr>
      <w:bookmarkStart w:name="_bookmark61" w:id="102"/>
      <w:bookmarkEnd w:id="102"/>
      <w:r>
        <w:rPr>
          <w:b w:val="0"/>
        </w:rPr>
      </w:r>
      <w:bookmarkStart w:name="_bookmark61" w:id="103"/>
      <w:bookmarkEnd w:id="103"/>
      <w:r>
        <w:rPr>
          <w:color w:val="15646F"/>
        </w:rPr>
        <w:t>Working</w:t>
      </w:r>
      <w:r>
        <w:rPr>
          <w:color w:val="15646F"/>
          <w:spacing w:val="1"/>
        </w:rPr>
        <w:t> </w:t>
      </w:r>
      <w:r>
        <w:rPr>
          <w:color w:val="15646F"/>
        </w:rPr>
        <w:t>practices</w:t>
      </w:r>
    </w:p>
    <w:p>
      <w:pPr>
        <w:pStyle w:val="BodyText"/>
        <w:spacing w:before="38"/>
        <w:ind w:left="212" w:right="971"/>
        <w:jc w:val="both"/>
      </w:pPr>
      <w:r>
        <w:rPr>
          <w:color w:val="394957"/>
        </w:rPr>
        <w:t>There is an increased development of advanced technology and more powerful information communication technologies,</w:t>
      </w:r>
      <w:r>
        <w:rPr>
          <w:color w:val="394957"/>
          <w:spacing w:val="-3"/>
        </w:rPr>
        <w:t> </w:t>
      </w:r>
      <w:r>
        <w:rPr>
          <w:color w:val="394957"/>
        </w:rPr>
        <w:t>allowing</w:t>
      </w:r>
      <w:r>
        <w:rPr>
          <w:color w:val="394957"/>
          <w:spacing w:val="-2"/>
        </w:rPr>
        <w:t> </w:t>
      </w:r>
      <w:r>
        <w:rPr>
          <w:color w:val="394957"/>
        </w:rPr>
        <w:t>a</w:t>
      </w:r>
      <w:r>
        <w:rPr>
          <w:color w:val="394957"/>
          <w:spacing w:val="-5"/>
        </w:rPr>
        <w:t> </w:t>
      </w:r>
      <w:r>
        <w:rPr>
          <w:color w:val="394957"/>
        </w:rPr>
        <w:t>greater</w:t>
      </w:r>
      <w:r>
        <w:rPr>
          <w:color w:val="394957"/>
          <w:spacing w:val="-2"/>
        </w:rPr>
        <w:t> </w:t>
      </w:r>
      <w:r>
        <w:rPr>
          <w:color w:val="394957"/>
        </w:rPr>
        <w:t>use</w:t>
      </w:r>
      <w:r>
        <w:rPr>
          <w:color w:val="394957"/>
          <w:spacing w:val="-2"/>
        </w:rPr>
        <w:t> </w:t>
      </w:r>
      <w:r>
        <w:rPr>
          <w:color w:val="394957"/>
        </w:rPr>
        <w:t>of</w:t>
      </w:r>
      <w:r>
        <w:rPr>
          <w:color w:val="394957"/>
          <w:spacing w:val="-2"/>
        </w:rPr>
        <w:t> </w:t>
      </w:r>
      <w:r>
        <w:rPr>
          <w:color w:val="394957"/>
        </w:rPr>
        <w:t>remote</w:t>
      </w:r>
      <w:r>
        <w:rPr>
          <w:color w:val="394957"/>
          <w:spacing w:val="-5"/>
        </w:rPr>
        <w:t> </w:t>
      </w:r>
      <w:r>
        <w:rPr>
          <w:color w:val="394957"/>
        </w:rPr>
        <w:t>working.</w:t>
      </w:r>
      <w:r>
        <w:rPr>
          <w:color w:val="394957"/>
          <w:spacing w:val="-4"/>
        </w:rPr>
        <w:t> </w:t>
      </w:r>
      <w:r>
        <w:rPr>
          <w:color w:val="394957"/>
        </w:rPr>
        <w:t>This</w:t>
      </w:r>
      <w:r>
        <w:rPr>
          <w:color w:val="394957"/>
          <w:spacing w:val="-2"/>
        </w:rPr>
        <w:t> </w:t>
      </w:r>
      <w:r>
        <w:rPr>
          <w:color w:val="394957"/>
        </w:rPr>
        <w:t>means</w:t>
      </w:r>
      <w:r>
        <w:rPr>
          <w:color w:val="394957"/>
          <w:spacing w:val="-3"/>
        </w:rPr>
        <w:t> </w:t>
      </w:r>
      <w:r>
        <w:rPr>
          <w:color w:val="394957"/>
        </w:rPr>
        <w:t>people</w:t>
      </w:r>
      <w:r>
        <w:rPr>
          <w:color w:val="394957"/>
          <w:spacing w:val="-3"/>
        </w:rPr>
        <w:t> </w:t>
      </w:r>
      <w:r>
        <w:rPr>
          <w:color w:val="394957"/>
        </w:rPr>
        <w:t>won't</w:t>
      </w:r>
      <w:r>
        <w:rPr>
          <w:color w:val="394957"/>
          <w:spacing w:val="-2"/>
        </w:rPr>
        <w:t> </w:t>
      </w:r>
      <w:r>
        <w:rPr>
          <w:color w:val="394957"/>
        </w:rPr>
        <w:t>need</w:t>
      </w:r>
      <w:r>
        <w:rPr>
          <w:color w:val="394957"/>
          <w:spacing w:val="-5"/>
        </w:rPr>
        <w:t> </w:t>
      </w:r>
      <w:r>
        <w:rPr>
          <w:color w:val="394957"/>
        </w:rPr>
        <w:t>to</w:t>
      </w:r>
      <w:r>
        <w:rPr>
          <w:color w:val="394957"/>
          <w:spacing w:val="-5"/>
        </w:rPr>
        <w:t> </w:t>
      </w:r>
      <w:r>
        <w:rPr>
          <w:color w:val="394957"/>
        </w:rPr>
        <w:t>travel</w:t>
      </w:r>
      <w:r>
        <w:rPr>
          <w:color w:val="394957"/>
          <w:spacing w:val="-1"/>
        </w:rPr>
        <w:t> </w:t>
      </w:r>
      <w:r>
        <w:rPr>
          <w:color w:val="394957"/>
        </w:rPr>
        <w:t>into</w:t>
      </w:r>
      <w:r>
        <w:rPr>
          <w:color w:val="394957"/>
          <w:spacing w:val="-2"/>
        </w:rPr>
        <w:t> </w:t>
      </w:r>
      <w:r>
        <w:rPr>
          <w:color w:val="394957"/>
        </w:rPr>
        <w:t>an</w:t>
      </w:r>
      <w:r>
        <w:rPr>
          <w:color w:val="394957"/>
          <w:spacing w:val="-3"/>
        </w:rPr>
        <w:t> </w:t>
      </w:r>
      <w:r>
        <w:rPr>
          <w:color w:val="394957"/>
        </w:rPr>
        <w:t>office, especially if it doesn’t suit their needs or choices (e.g. long commute). If businesses become more flexible it is likely that this trend will get significance. Remote working will impact CAV development to a certain extent as it removes the need to travel and reduces travel</w:t>
      </w:r>
      <w:r>
        <w:rPr>
          <w:color w:val="394957"/>
          <w:spacing w:val="-11"/>
        </w:rPr>
        <w:t> </w:t>
      </w:r>
      <w:r>
        <w:rPr>
          <w:color w:val="394957"/>
        </w:rPr>
        <w:t>demand</w:t>
      </w:r>
      <w:r>
        <w:rPr>
          <w:color w:val="394957"/>
          <w:position w:val="6"/>
          <w:sz w:val="13"/>
        </w:rPr>
        <w:t>59</w:t>
      </w:r>
      <w:r>
        <w:rPr>
          <w:color w:val="394957"/>
        </w:rPr>
        <w:t>.</w:t>
      </w:r>
    </w:p>
    <w:p>
      <w:pPr>
        <w:pStyle w:val="BodyText"/>
        <w:spacing w:before="10"/>
      </w:pPr>
    </w:p>
    <w:p>
      <w:pPr>
        <w:pStyle w:val="BodyText"/>
        <w:ind w:left="212" w:right="975"/>
        <w:jc w:val="both"/>
      </w:pPr>
      <w:r>
        <w:rPr>
          <w:color w:val="394957"/>
        </w:rPr>
        <w:t>Flexible working, working during weekends and working in multiple locations are likely to alter the options available for the journey to work. A more flexible mobility approach will be required</w:t>
      </w:r>
      <w:r>
        <w:rPr>
          <w:color w:val="394957"/>
          <w:position w:val="6"/>
          <w:sz w:val="13"/>
        </w:rPr>
        <w:t>60</w:t>
      </w:r>
      <w:r>
        <w:rPr>
          <w:color w:val="394957"/>
        </w:rPr>
        <w:t>. Therefore, Mobility as a Service (MaaS) and car rental/sharing could be a preferable option than car ownership as it allows flexibility. This might generate demand for CAVs via Mobility as a Service.</w:t>
      </w:r>
    </w:p>
    <w:p>
      <w:pPr>
        <w:pStyle w:val="BodyText"/>
      </w:pPr>
    </w:p>
    <w:p>
      <w:pPr>
        <w:pStyle w:val="BodyText"/>
      </w:pPr>
    </w:p>
    <w:p>
      <w:pPr>
        <w:pStyle w:val="BodyText"/>
      </w:pPr>
    </w:p>
    <w:p>
      <w:pPr>
        <w:pStyle w:val="BodyText"/>
        <w:spacing w:before="8"/>
        <w:rPr>
          <w:sz w:val="16"/>
        </w:rPr>
      </w:pPr>
      <w:r>
        <w:rPr/>
        <w:pict>
          <v:line style="position:absolute;mso-position-horizontal-relative:page;mso-position-vertical-relative:paragraph;z-index:-112;mso-wrap-distance-left:0;mso-wrap-distance-right:0" from="56.639999pt,11.822197pt" to="200.689999pt,11.822197pt" stroked="true" strokeweight=".48004pt" strokecolor="#394957">
            <v:stroke dashstyle="solid"/>
            <w10:wrap type="topAndBottom"/>
          </v:line>
        </w:pict>
      </w:r>
    </w:p>
    <w:p>
      <w:pPr>
        <w:pStyle w:val="BodyText"/>
        <w:spacing w:before="6"/>
        <w:rPr>
          <w:sz w:val="17"/>
        </w:rPr>
      </w:pPr>
    </w:p>
    <w:p>
      <w:pPr>
        <w:pStyle w:val="BodyText"/>
        <w:spacing w:before="93"/>
        <w:ind w:left="212"/>
      </w:pPr>
      <w:r>
        <w:rPr>
          <w:color w:val="394957"/>
          <w:position w:val="6"/>
          <w:sz w:val="13"/>
        </w:rPr>
        <w:t>54 </w:t>
      </w:r>
      <w:r>
        <w:rPr>
          <w:color w:val="394957"/>
        </w:rPr>
        <w:t>“Driver at the wheel?” KiM Netherlands Institute for Transport Policy Analysis</w:t>
      </w:r>
    </w:p>
    <w:p>
      <w:pPr>
        <w:pStyle w:val="BodyText"/>
        <w:spacing w:before="1"/>
        <w:ind w:left="212"/>
      </w:pPr>
      <w:r>
        <w:rPr>
          <w:color w:val="394957"/>
          <w:position w:val="6"/>
          <w:sz w:val="13"/>
        </w:rPr>
        <w:t>55 </w:t>
      </w:r>
      <w:r>
        <w:rPr>
          <w:color w:val="394957"/>
        </w:rPr>
        <w:t>https://</w:t>
      </w:r>
      <w:hyperlink r:id="rId75">
        <w:r>
          <w:rPr>
            <w:color w:val="394957"/>
          </w:rPr>
          <w:t>www.gminsights.com/industry-analysis/carsharing-market</w:t>
        </w:r>
      </w:hyperlink>
    </w:p>
    <w:p>
      <w:pPr>
        <w:pStyle w:val="BodyText"/>
        <w:ind w:left="212" w:right="3051"/>
      </w:pPr>
      <w:r>
        <w:rPr>
          <w:color w:val="394957"/>
          <w:position w:val="6"/>
          <w:sz w:val="13"/>
        </w:rPr>
        <w:t>56 </w:t>
      </w:r>
      <w:hyperlink r:id="rId76">
        <w:r>
          <w:rPr>
            <w:color w:val="394957"/>
          </w:rPr>
          <w:t>http://ec.europa.eu/eurostat/statistics-</w:t>
        </w:r>
      </w:hyperlink>
      <w:r>
        <w:rPr>
          <w:color w:val="394957"/>
        </w:rPr>
        <w:t> </w:t>
      </w:r>
      <w:r>
        <w:rPr>
          <w:color w:val="394957"/>
          <w:w w:val="95"/>
        </w:rPr>
        <w:t>explained/index.php/File:Population_structure_by_major_age_groups,_EU-28,_2016- </w:t>
      </w:r>
      <w:r>
        <w:rPr>
          <w:color w:val="394957"/>
        </w:rPr>
        <w:t>80_(%25_of_total_population).png</w:t>
      </w:r>
    </w:p>
    <w:p>
      <w:pPr>
        <w:pStyle w:val="BodyText"/>
        <w:spacing w:line="229" w:lineRule="exact"/>
        <w:ind w:left="212"/>
      </w:pPr>
      <w:r>
        <w:rPr>
          <w:color w:val="394957"/>
          <w:position w:val="6"/>
          <w:sz w:val="13"/>
        </w:rPr>
        <w:t>57 </w:t>
      </w:r>
      <w:hyperlink r:id="rId77">
        <w:r>
          <w:rPr>
            <w:color w:val="394957"/>
          </w:rPr>
          <w:t>http://www.centreforcities.org/wp-content/uploads/2015/11/15-11-02-Urban-Demographics.pdf</w:t>
        </w:r>
      </w:hyperlink>
    </w:p>
    <w:p>
      <w:pPr>
        <w:pStyle w:val="BodyText"/>
        <w:ind w:left="212" w:right="1041"/>
      </w:pPr>
      <w:r>
        <w:rPr>
          <w:color w:val="394957"/>
          <w:position w:val="6"/>
          <w:sz w:val="13"/>
        </w:rPr>
        <w:t>58 </w:t>
      </w:r>
      <w:r>
        <w:rPr>
          <w:color w:val="394957"/>
        </w:rPr>
        <w:t>https://ts.catapult.org.uk/wp-content/uploads/2016/07/Mobility-as-a-Service_Exploring-the-Opportunity-for- MaaS-in-the-UK-Web.pdf</w:t>
      </w:r>
    </w:p>
    <w:p>
      <w:pPr>
        <w:pStyle w:val="BodyText"/>
        <w:spacing w:before="1"/>
        <w:ind w:left="212"/>
      </w:pPr>
      <w:r>
        <w:rPr>
          <w:color w:val="394957"/>
          <w:position w:val="6"/>
          <w:sz w:val="13"/>
        </w:rPr>
        <w:t>59 </w:t>
      </w:r>
      <w:r>
        <w:rPr>
          <w:color w:val="394957"/>
        </w:rPr>
        <w:t>https://</w:t>
      </w:r>
      <w:hyperlink r:id="rId78">
        <w:r>
          <w:rPr>
            <w:color w:val="394957"/>
          </w:rPr>
          <w:t>www.rand.org/pubs/research_reports/RR1377.html</w:t>
        </w:r>
      </w:hyperlink>
    </w:p>
    <w:p>
      <w:pPr>
        <w:pStyle w:val="BodyText"/>
        <w:spacing w:before="1"/>
        <w:ind w:left="212"/>
      </w:pPr>
      <w:r>
        <w:rPr>
          <w:color w:val="394957"/>
          <w:position w:val="6"/>
          <w:sz w:val="13"/>
        </w:rPr>
        <w:t>60 </w:t>
      </w:r>
      <w:hyperlink r:id="rId79">
        <w:r>
          <w:rPr>
            <w:color w:val="394957"/>
          </w:rPr>
          <w:t>http://www.sciencedirect.com/science/article/pii/S0966692316304082?via%3Dihub</w:t>
        </w:r>
      </w:hyperlink>
    </w:p>
    <w:p>
      <w:pPr>
        <w:spacing w:after="0"/>
        <w:sectPr>
          <w:pgSz w:w="11910" w:h="16840"/>
          <w:pgMar w:header="0" w:footer="467" w:top="880" w:bottom="960" w:left="920" w:right="160"/>
        </w:sectPr>
      </w:pPr>
    </w:p>
    <w:p>
      <w:pPr>
        <w:pStyle w:val="Heading3"/>
        <w:numPr>
          <w:ilvl w:val="2"/>
          <w:numId w:val="2"/>
        </w:numPr>
        <w:tabs>
          <w:tab w:pos="1234" w:val="left" w:leader="none"/>
        </w:tabs>
        <w:spacing w:line="240" w:lineRule="auto" w:before="67" w:after="0"/>
        <w:ind w:left="1233" w:right="0" w:hanging="1021"/>
        <w:jc w:val="both"/>
      </w:pPr>
      <w:bookmarkStart w:name="_bookmark62" w:id="104"/>
      <w:bookmarkEnd w:id="104"/>
      <w:r>
        <w:rPr>
          <w:b w:val="0"/>
        </w:rPr>
      </w:r>
      <w:bookmarkStart w:name="_bookmark62" w:id="105"/>
      <w:bookmarkEnd w:id="105"/>
      <w:r>
        <w:rPr>
          <w:color w:val="15646F"/>
        </w:rPr>
        <w:t>Shif</w:t>
      </w:r>
      <w:r>
        <w:rPr>
          <w:color w:val="15646F"/>
        </w:rPr>
        <w:t>t towards clean transport</w:t>
      </w:r>
      <w:r>
        <w:rPr>
          <w:color w:val="15646F"/>
          <w:spacing w:val="-1"/>
        </w:rPr>
        <w:t> </w:t>
      </w:r>
      <w:r>
        <w:rPr>
          <w:color w:val="15646F"/>
        </w:rPr>
        <w:t>modes</w:t>
      </w:r>
    </w:p>
    <w:p>
      <w:pPr>
        <w:pStyle w:val="BodyText"/>
        <w:spacing w:before="38"/>
        <w:ind w:left="212" w:right="972"/>
        <w:jc w:val="both"/>
      </w:pPr>
      <w:r>
        <w:rPr>
          <w:color w:val="394957"/>
        </w:rPr>
        <w:t>Various studies, including those undertaken by the European Commission, have attempted to explore the public’s perceptions of the impacts of transport compared with other issues of concern to the general public. The results of these studies show that air pollution is a priority in the view of the public, especially when compared with other concerns (e.g. congestion) that local, national and international bodies can influence</w:t>
      </w:r>
      <w:r>
        <w:rPr>
          <w:color w:val="394957"/>
          <w:position w:val="6"/>
          <w:sz w:val="13"/>
        </w:rPr>
        <w:t>61</w:t>
      </w:r>
      <w:r>
        <w:rPr>
          <w:color w:val="394957"/>
        </w:rPr>
        <w:t>.</w:t>
      </w:r>
    </w:p>
    <w:p>
      <w:pPr>
        <w:pStyle w:val="BodyText"/>
        <w:spacing w:before="10"/>
      </w:pPr>
    </w:p>
    <w:p>
      <w:pPr>
        <w:pStyle w:val="BodyText"/>
        <w:ind w:left="212" w:right="968"/>
        <w:jc w:val="both"/>
      </w:pPr>
      <w:r>
        <w:rPr>
          <w:color w:val="394957"/>
        </w:rPr>
        <w:t>There is also an emerging evidence that consumer demand for more informed transport choices is growing</w:t>
      </w:r>
      <w:r>
        <w:rPr>
          <w:color w:val="394957"/>
          <w:position w:val="6"/>
          <w:sz w:val="13"/>
        </w:rPr>
        <w:t>62</w:t>
      </w:r>
      <w:r>
        <w:rPr>
          <w:color w:val="394957"/>
        </w:rPr>
        <w:t>. For example, findings from a study conducted by the Transport Systems Catapult shown that 43% of respondents expect to be provided with transportation options based on their immediate preferences </w:t>
      </w:r>
      <w:r>
        <w:rPr>
          <w:color w:val="394957"/>
          <w:spacing w:val="2"/>
        </w:rPr>
        <w:t>(e.g. </w:t>
      </w:r>
      <w:r>
        <w:rPr>
          <w:color w:val="394957"/>
        </w:rPr>
        <w:t>routes for good weather, bad weather, most cost efficient, etc.). Favour towards sustainable choice is a consumer</w:t>
      </w:r>
      <w:r>
        <w:rPr>
          <w:color w:val="394957"/>
          <w:spacing w:val="-5"/>
        </w:rPr>
        <w:t> </w:t>
      </w:r>
      <w:r>
        <w:rPr>
          <w:color w:val="394957"/>
        </w:rPr>
        <w:t>preference,</w:t>
      </w:r>
      <w:r>
        <w:rPr>
          <w:color w:val="394957"/>
          <w:spacing w:val="-2"/>
        </w:rPr>
        <w:t> </w:t>
      </w:r>
      <w:r>
        <w:rPr>
          <w:color w:val="394957"/>
        </w:rPr>
        <w:t>with</w:t>
      </w:r>
      <w:r>
        <w:rPr>
          <w:color w:val="394957"/>
          <w:spacing w:val="-2"/>
        </w:rPr>
        <w:t> </w:t>
      </w:r>
      <w:r>
        <w:rPr>
          <w:color w:val="394957"/>
        </w:rPr>
        <w:t>consumers</w:t>
      </w:r>
      <w:r>
        <w:rPr>
          <w:color w:val="394957"/>
          <w:spacing w:val="-4"/>
        </w:rPr>
        <w:t> </w:t>
      </w:r>
      <w:r>
        <w:rPr>
          <w:color w:val="394957"/>
        </w:rPr>
        <w:t>willing</w:t>
      </w:r>
      <w:r>
        <w:rPr>
          <w:color w:val="394957"/>
          <w:spacing w:val="-3"/>
        </w:rPr>
        <w:t> </w:t>
      </w:r>
      <w:r>
        <w:rPr>
          <w:color w:val="394957"/>
        </w:rPr>
        <w:t>to</w:t>
      </w:r>
      <w:r>
        <w:rPr>
          <w:color w:val="394957"/>
          <w:spacing w:val="-3"/>
        </w:rPr>
        <w:t> </w:t>
      </w:r>
      <w:r>
        <w:rPr>
          <w:color w:val="394957"/>
        </w:rPr>
        <w:t>get</w:t>
      </w:r>
      <w:r>
        <w:rPr>
          <w:color w:val="394957"/>
          <w:spacing w:val="-1"/>
        </w:rPr>
        <w:t> </w:t>
      </w:r>
      <w:r>
        <w:rPr>
          <w:color w:val="394957"/>
        </w:rPr>
        <w:t>information</w:t>
      </w:r>
      <w:r>
        <w:rPr>
          <w:color w:val="394957"/>
          <w:spacing w:val="-5"/>
        </w:rPr>
        <w:t> </w:t>
      </w:r>
      <w:r>
        <w:rPr>
          <w:color w:val="394957"/>
        </w:rPr>
        <w:t>about</w:t>
      </w:r>
      <w:r>
        <w:rPr>
          <w:color w:val="394957"/>
          <w:spacing w:val="-2"/>
        </w:rPr>
        <w:t> </w:t>
      </w:r>
      <w:r>
        <w:rPr>
          <w:color w:val="394957"/>
        </w:rPr>
        <w:t>the</w:t>
      </w:r>
      <w:r>
        <w:rPr>
          <w:color w:val="394957"/>
          <w:spacing w:val="-6"/>
        </w:rPr>
        <w:t> </w:t>
      </w:r>
      <w:r>
        <w:rPr>
          <w:color w:val="394957"/>
        </w:rPr>
        <w:t>carbon</w:t>
      </w:r>
      <w:r>
        <w:rPr>
          <w:color w:val="394957"/>
          <w:spacing w:val="-3"/>
        </w:rPr>
        <w:t> </w:t>
      </w:r>
      <w:r>
        <w:rPr>
          <w:color w:val="394957"/>
        </w:rPr>
        <w:t>footprint</w:t>
      </w:r>
      <w:r>
        <w:rPr>
          <w:color w:val="394957"/>
          <w:spacing w:val="-3"/>
        </w:rPr>
        <w:t> </w:t>
      </w:r>
      <w:r>
        <w:rPr>
          <w:color w:val="394957"/>
        </w:rPr>
        <w:t>for</w:t>
      </w:r>
      <w:r>
        <w:rPr>
          <w:color w:val="394957"/>
          <w:spacing w:val="-4"/>
        </w:rPr>
        <w:t> </w:t>
      </w:r>
      <w:r>
        <w:rPr>
          <w:color w:val="394957"/>
        </w:rPr>
        <w:t>their</w:t>
      </w:r>
      <w:r>
        <w:rPr>
          <w:color w:val="394957"/>
          <w:spacing w:val="-5"/>
        </w:rPr>
        <w:t> </w:t>
      </w:r>
      <w:r>
        <w:rPr>
          <w:color w:val="394957"/>
        </w:rPr>
        <w:t>journey</w:t>
      </w:r>
      <w:r>
        <w:rPr>
          <w:color w:val="394957"/>
          <w:spacing w:val="-8"/>
        </w:rPr>
        <w:t> </w:t>
      </w:r>
      <w:r>
        <w:rPr>
          <w:color w:val="394957"/>
        </w:rPr>
        <w:t>for instance.</w:t>
      </w:r>
      <w:r>
        <w:rPr>
          <w:color w:val="394957"/>
          <w:spacing w:val="-12"/>
        </w:rPr>
        <w:t> </w:t>
      </w:r>
      <w:r>
        <w:rPr>
          <w:color w:val="394957"/>
        </w:rPr>
        <w:t>Whether</w:t>
      </w:r>
      <w:r>
        <w:rPr>
          <w:color w:val="394957"/>
          <w:spacing w:val="-6"/>
        </w:rPr>
        <w:t> </w:t>
      </w:r>
      <w:r>
        <w:rPr>
          <w:color w:val="394957"/>
        </w:rPr>
        <w:t>CAVs</w:t>
      </w:r>
      <w:r>
        <w:rPr>
          <w:color w:val="394957"/>
          <w:spacing w:val="-3"/>
        </w:rPr>
        <w:t> </w:t>
      </w:r>
      <w:r>
        <w:rPr>
          <w:color w:val="394957"/>
        </w:rPr>
        <w:t>will</w:t>
      </w:r>
      <w:r>
        <w:rPr>
          <w:color w:val="394957"/>
          <w:spacing w:val="-8"/>
        </w:rPr>
        <w:t> </w:t>
      </w:r>
      <w:r>
        <w:rPr>
          <w:color w:val="394957"/>
        </w:rPr>
        <w:t>be</w:t>
      </w:r>
      <w:r>
        <w:rPr>
          <w:color w:val="394957"/>
          <w:spacing w:val="-5"/>
        </w:rPr>
        <w:t> </w:t>
      </w:r>
      <w:r>
        <w:rPr>
          <w:color w:val="394957"/>
        </w:rPr>
        <w:t>environmental</w:t>
      </w:r>
      <w:r>
        <w:rPr>
          <w:color w:val="394957"/>
          <w:spacing w:val="-9"/>
        </w:rPr>
        <w:t> </w:t>
      </w:r>
      <w:r>
        <w:rPr>
          <w:color w:val="394957"/>
        </w:rPr>
        <w:t>friendly</w:t>
      </w:r>
      <w:r>
        <w:rPr>
          <w:color w:val="394957"/>
          <w:spacing w:val="-10"/>
        </w:rPr>
        <w:t> </w:t>
      </w:r>
      <w:r>
        <w:rPr>
          <w:color w:val="394957"/>
        </w:rPr>
        <w:t>is</w:t>
      </w:r>
      <w:r>
        <w:rPr>
          <w:color w:val="394957"/>
          <w:spacing w:val="-6"/>
        </w:rPr>
        <w:t> </w:t>
      </w:r>
      <w:r>
        <w:rPr>
          <w:color w:val="394957"/>
        </w:rPr>
        <w:t>uncertain</w:t>
      </w:r>
      <w:r>
        <w:rPr>
          <w:color w:val="394957"/>
          <w:spacing w:val="-7"/>
        </w:rPr>
        <w:t> </w:t>
      </w:r>
      <w:r>
        <w:rPr>
          <w:color w:val="394957"/>
        </w:rPr>
        <w:t>as</w:t>
      </w:r>
      <w:r>
        <w:rPr>
          <w:color w:val="394957"/>
          <w:spacing w:val="-6"/>
        </w:rPr>
        <w:t> </w:t>
      </w:r>
      <w:r>
        <w:rPr>
          <w:color w:val="394957"/>
        </w:rPr>
        <w:t>this</w:t>
      </w:r>
      <w:r>
        <w:rPr>
          <w:color w:val="394957"/>
          <w:spacing w:val="-6"/>
        </w:rPr>
        <w:t> </w:t>
      </w:r>
      <w:r>
        <w:rPr>
          <w:color w:val="394957"/>
        </w:rPr>
        <w:t>depends</w:t>
      </w:r>
      <w:r>
        <w:rPr>
          <w:color w:val="394957"/>
          <w:spacing w:val="-7"/>
        </w:rPr>
        <w:t> </w:t>
      </w:r>
      <w:r>
        <w:rPr>
          <w:color w:val="394957"/>
        </w:rPr>
        <w:t>on</w:t>
      </w:r>
      <w:r>
        <w:rPr>
          <w:color w:val="394957"/>
          <w:spacing w:val="-7"/>
        </w:rPr>
        <w:t> </w:t>
      </w:r>
      <w:r>
        <w:rPr>
          <w:color w:val="394957"/>
        </w:rPr>
        <w:t>the</w:t>
      </w:r>
      <w:r>
        <w:rPr>
          <w:color w:val="394957"/>
          <w:spacing w:val="-7"/>
        </w:rPr>
        <w:t> </w:t>
      </w:r>
      <w:r>
        <w:rPr>
          <w:color w:val="394957"/>
        </w:rPr>
        <w:t>evolution</w:t>
      </w:r>
      <w:r>
        <w:rPr>
          <w:color w:val="394957"/>
          <w:spacing w:val="-7"/>
        </w:rPr>
        <w:t> </w:t>
      </w:r>
      <w:r>
        <w:rPr>
          <w:color w:val="394957"/>
        </w:rPr>
        <w:t>of</w:t>
      </w:r>
      <w:r>
        <w:rPr>
          <w:color w:val="394957"/>
          <w:spacing w:val="-5"/>
        </w:rPr>
        <w:t> </w:t>
      </w:r>
      <w:r>
        <w:rPr>
          <w:color w:val="394957"/>
        </w:rPr>
        <w:t>electric vehicles. Therefore, the impact of passengers favouring clean transport modes on CAV development is uncertain.</w:t>
      </w:r>
    </w:p>
    <w:p>
      <w:pPr>
        <w:pStyle w:val="BodyText"/>
        <w:spacing w:before="4"/>
        <w:rPr>
          <w:sz w:val="31"/>
        </w:rPr>
      </w:pPr>
    </w:p>
    <w:p>
      <w:pPr>
        <w:pStyle w:val="Heading2"/>
        <w:numPr>
          <w:ilvl w:val="1"/>
          <w:numId w:val="2"/>
        </w:numPr>
        <w:tabs>
          <w:tab w:pos="1234" w:val="left" w:leader="none"/>
        </w:tabs>
        <w:spacing w:line="240" w:lineRule="auto" w:before="0" w:after="0"/>
        <w:ind w:left="1233" w:right="0" w:hanging="1021"/>
        <w:jc w:val="both"/>
        <w:rPr>
          <w:color w:val="15646F"/>
        </w:rPr>
      </w:pPr>
      <w:bookmarkStart w:name="_bookmark63" w:id="106"/>
      <w:bookmarkEnd w:id="106"/>
      <w:r>
        <w:rPr>
          <w:b w:val="0"/>
        </w:rPr>
      </w:r>
      <w:bookmarkStart w:name="_bookmark63" w:id="107"/>
      <w:bookmarkEnd w:id="107"/>
      <w:r>
        <w:rPr>
          <w:color w:val="15646F"/>
        </w:rPr>
        <w:t>E</w:t>
      </w:r>
      <w:r>
        <w:rPr>
          <w:color w:val="15646F"/>
        </w:rPr>
        <w:t>conomic trends</w:t>
      </w:r>
    </w:p>
    <w:p>
      <w:pPr>
        <w:pStyle w:val="Heading3"/>
        <w:numPr>
          <w:ilvl w:val="2"/>
          <w:numId w:val="2"/>
        </w:numPr>
        <w:tabs>
          <w:tab w:pos="1234" w:val="left" w:leader="none"/>
        </w:tabs>
        <w:spacing w:line="240" w:lineRule="auto" w:before="240" w:after="0"/>
        <w:ind w:left="1233" w:right="0" w:hanging="1021"/>
        <w:jc w:val="both"/>
      </w:pPr>
      <w:bookmarkStart w:name="_bookmark64" w:id="108"/>
      <w:bookmarkEnd w:id="108"/>
      <w:r>
        <w:rPr>
          <w:b w:val="0"/>
        </w:rPr>
      </w:r>
      <w:bookmarkStart w:name="_bookmark64" w:id="109"/>
      <w:bookmarkEnd w:id="109"/>
      <w:r>
        <w:rPr>
          <w:color w:val="15646F"/>
        </w:rPr>
        <w:t>High</w:t>
      </w:r>
      <w:r>
        <w:rPr>
          <w:color w:val="15646F"/>
        </w:rPr>
        <w:t> technology</w:t>
      </w:r>
      <w:r>
        <w:rPr>
          <w:color w:val="15646F"/>
          <w:spacing w:val="-5"/>
        </w:rPr>
        <w:t> </w:t>
      </w:r>
      <w:r>
        <w:rPr>
          <w:color w:val="15646F"/>
        </w:rPr>
        <w:t>cost</w:t>
      </w:r>
    </w:p>
    <w:p>
      <w:pPr>
        <w:pStyle w:val="BodyText"/>
        <w:spacing w:before="41"/>
        <w:ind w:left="212" w:right="969"/>
        <w:jc w:val="both"/>
      </w:pPr>
      <w:r>
        <w:rPr>
          <w:color w:val="394957"/>
        </w:rPr>
        <w:t>Varying degrees of connected and autonomous technologies (such as ADAS and cruise control) are market- ready and well embedded within the vehicle fleet. Furthermore, R&amp;D investment into partial and fully autonomous driving has been large, despite the lack of a direct market currently. Therefore, component</w:t>
      </w:r>
      <w:r>
        <w:rPr>
          <w:color w:val="394957"/>
          <w:spacing w:val="-31"/>
        </w:rPr>
        <w:t> </w:t>
      </w:r>
      <w:r>
        <w:rPr>
          <w:color w:val="394957"/>
        </w:rPr>
        <w:t>costs and</w:t>
      </w:r>
      <w:r>
        <w:rPr>
          <w:color w:val="394957"/>
          <w:spacing w:val="-9"/>
        </w:rPr>
        <w:t> </w:t>
      </w:r>
      <w:r>
        <w:rPr>
          <w:color w:val="394957"/>
        </w:rPr>
        <w:t>software</w:t>
      </w:r>
      <w:r>
        <w:rPr>
          <w:color w:val="394957"/>
          <w:spacing w:val="-6"/>
        </w:rPr>
        <w:t> </w:t>
      </w:r>
      <w:r>
        <w:rPr>
          <w:color w:val="394957"/>
        </w:rPr>
        <w:t>challenges</w:t>
      </w:r>
      <w:r>
        <w:rPr>
          <w:color w:val="394957"/>
          <w:spacing w:val="-6"/>
        </w:rPr>
        <w:t> </w:t>
      </w:r>
      <w:r>
        <w:rPr>
          <w:color w:val="394957"/>
        </w:rPr>
        <w:t>will</w:t>
      </w:r>
      <w:r>
        <w:rPr>
          <w:color w:val="394957"/>
          <w:spacing w:val="-10"/>
        </w:rPr>
        <w:t> </w:t>
      </w:r>
      <w:r>
        <w:rPr>
          <w:color w:val="394957"/>
        </w:rPr>
        <w:t>probably</w:t>
      </w:r>
      <w:r>
        <w:rPr>
          <w:color w:val="394957"/>
          <w:spacing w:val="-12"/>
        </w:rPr>
        <w:t> </w:t>
      </w:r>
      <w:r>
        <w:rPr>
          <w:color w:val="394957"/>
        </w:rPr>
        <w:t>dictate</w:t>
      </w:r>
      <w:r>
        <w:rPr>
          <w:color w:val="394957"/>
          <w:spacing w:val="-8"/>
        </w:rPr>
        <w:t> </w:t>
      </w:r>
      <w:r>
        <w:rPr>
          <w:color w:val="394957"/>
        </w:rPr>
        <w:t>the</w:t>
      </w:r>
      <w:r>
        <w:rPr>
          <w:color w:val="394957"/>
          <w:spacing w:val="-7"/>
        </w:rPr>
        <w:t> </w:t>
      </w:r>
      <w:r>
        <w:rPr>
          <w:color w:val="394957"/>
        </w:rPr>
        <w:t>pace</w:t>
      </w:r>
      <w:r>
        <w:rPr>
          <w:color w:val="394957"/>
          <w:spacing w:val="-7"/>
        </w:rPr>
        <w:t> </w:t>
      </w:r>
      <w:r>
        <w:rPr>
          <w:color w:val="394957"/>
        </w:rPr>
        <w:t>of</w:t>
      </w:r>
      <w:r>
        <w:rPr>
          <w:color w:val="394957"/>
          <w:spacing w:val="-7"/>
        </w:rPr>
        <w:t> </w:t>
      </w:r>
      <w:r>
        <w:rPr>
          <w:color w:val="394957"/>
        </w:rPr>
        <w:t>the</w:t>
      </w:r>
      <w:r>
        <w:rPr>
          <w:color w:val="394957"/>
          <w:spacing w:val="-7"/>
        </w:rPr>
        <w:t> </w:t>
      </w:r>
      <w:r>
        <w:rPr>
          <w:color w:val="394957"/>
        </w:rPr>
        <w:t>industry’s</w:t>
      </w:r>
      <w:r>
        <w:rPr>
          <w:color w:val="394957"/>
          <w:spacing w:val="-5"/>
        </w:rPr>
        <w:t> </w:t>
      </w:r>
      <w:r>
        <w:rPr>
          <w:color w:val="394957"/>
        </w:rPr>
        <w:t>state</w:t>
      </w:r>
      <w:r>
        <w:rPr>
          <w:color w:val="394957"/>
          <w:spacing w:val="-7"/>
        </w:rPr>
        <w:t> </w:t>
      </w:r>
      <w:r>
        <w:rPr>
          <w:color w:val="394957"/>
        </w:rPr>
        <w:t>of</w:t>
      </w:r>
      <w:r>
        <w:rPr>
          <w:color w:val="394957"/>
          <w:spacing w:val="-7"/>
        </w:rPr>
        <w:t> </w:t>
      </w:r>
      <w:r>
        <w:rPr>
          <w:color w:val="394957"/>
        </w:rPr>
        <w:t>“technical</w:t>
      </w:r>
      <w:r>
        <w:rPr>
          <w:color w:val="394957"/>
          <w:spacing w:val="-8"/>
        </w:rPr>
        <w:t> </w:t>
      </w:r>
      <w:r>
        <w:rPr>
          <w:color w:val="394957"/>
        </w:rPr>
        <w:t>readiness”</w:t>
      </w:r>
      <w:r>
        <w:rPr>
          <w:color w:val="394957"/>
          <w:spacing w:val="-8"/>
        </w:rPr>
        <w:t> </w:t>
      </w:r>
      <w:r>
        <w:rPr>
          <w:color w:val="394957"/>
        </w:rPr>
        <w:t>for</w:t>
      </w:r>
      <w:r>
        <w:rPr>
          <w:color w:val="394957"/>
          <w:spacing w:val="-7"/>
        </w:rPr>
        <w:t> </w:t>
      </w:r>
      <w:r>
        <w:rPr>
          <w:color w:val="394957"/>
          <w:spacing w:val="2"/>
        </w:rPr>
        <w:t>AVs</w:t>
      </w:r>
      <w:r>
        <w:rPr>
          <w:color w:val="394957"/>
          <w:spacing w:val="2"/>
          <w:position w:val="6"/>
          <w:sz w:val="13"/>
        </w:rPr>
        <w:t>63 </w:t>
      </w:r>
      <w:r>
        <w:rPr>
          <w:color w:val="394957"/>
        </w:rPr>
        <w:t>in terms of what is available to the</w:t>
      </w:r>
      <w:r>
        <w:rPr>
          <w:color w:val="394957"/>
          <w:spacing w:val="-4"/>
        </w:rPr>
        <w:t> </w:t>
      </w:r>
      <w:r>
        <w:rPr>
          <w:color w:val="394957"/>
        </w:rPr>
        <w:t>consumer.</w:t>
      </w:r>
    </w:p>
    <w:p>
      <w:pPr>
        <w:pStyle w:val="BodyText"/>
        <w:spacing w:before="9"/>
      </w:pPr>
    </w:p>
    <w:p>
      <w:pPr>
        <w:pStyle w:val="BodyText"/>
        <w:spacing w:before="1"/>
        <w:ind w:left="212" w:right="972"/>
        <w:jc w:val="both"/>
      </w:pPr>
      <w:r>
        <w:rPr>
          <w:color w:val="394957"/>
        </w:rPr>
        <w:t>Ultimately, high technology cost is expected to have a major impact </w:t>
      </w:r>
      <w:r>
        <w:rPr>
          <w:color w:val="394957"/>
          <w:spacing w:val="3"/>
        </w:rPr>
        <w:t>on </w:t>
      </w:r>
      <w:r>
        <w:rPr>
          <w:color w:val="394957"/>
        </w:rPr>
        <w:t>CAVs as this will prevent widespread use if costs are passed on customers. A potential outcome is that highly autonomous functionality is</w:t>
      </w:r>
      <w:r>
        <w:rPr>
          <w:color w:val="394957"/>
          <w:spacing w:val="-40"/>
        </w:rPr>
        <w:t> </w:t>
      </w:r>
      <w:r>
        <w:rPr>
          <w:color w:val="394957"/>
        </w:rPr>
        <w:t>reserved for</w:t>
      </w:r>
      <w:r>
        <w:rPr>
          <w:color w:val="394957"/>
          <w:spacing w:val="-7"/>
        </w:rPr>
        <w:t> </w:t>
      </w:r>
      <w:r>
        <w:rPr>
          <w:color w:val="394957"/>
        </w:rPr>
        <w:t>those</w:t>
      </w:r>
      <w:r>
        <w:rPr>
          <w:color w:val="394957"/>
          <w:spacing w:val="-5"/>
        </w:rPr>
        <w:t> </w:t>
      </w:r>
      <w:r>
        <w:rPr>
          <w:color w:val="394957"/>
        </w:rPr>
        <w:t>who</w:t>
      </w:r>
      <w:r>
        <w:rPr>
          <w:color w:val="394957"/>
          <w:spacing w:val="-5"/>
        </w:rPr>
        <w:t> </w:t>
      </w:r>
      <w:r>
        <w:rPr>
          <w:color w:val="394957"/>
        </w:rPr>
        <w:t>will</w:t>
      </w:r>
      <w:r>
        <w:rPr>
          <w:color w:val="394957"/>
          <w:spacing w:val="-8"/>
        </w:rPr>
        <w:t> </w:t>
      </w:r>
      <w:r>
        <w:rPr>
          <w:color w:val="394957"/>
        </w:rPr>
        <w:t>gain</w:t>
      </w:r>
      <w:r>
        <w:rPr>
          <w:color w:val="394957"/>
          <w:spacing w:val="-7"/>
        </w:rPr>
        <w:t> </w:t>
      </w:r>
      <w:r>
        <w:rPr>
          <w:color w:val="394957"/>
        </w:rPr>
        <w:t>the</w:t>
      </w:r>
      <w:r>
        <w:rPr>
          <w:color w:val="394957"/>
          <w:spacing w:val="-5"/>
        </w:rPr>
        <w:t> </w:t>
      </w:r>
      <w:r>
        <w:rPr>
          <w:color w:val="394957"/>
        </w:rPr>
        <w:t>most</w:t>
      </w:r>
      <w:r>
        <w:rPr>
          <w:color w:val="394957"/>
          <w:spacing w:val="-7"/>
        </w:rPr>
        <w:t> </w:t>
      </w:r>
      <w:r>
        <w:rPr>
          <w:color w:val="394957"/>
        </w:rPr>
        <w:t>direct</w:t>
      </w:r>
      <w:r>
        <w:rPr>
          <w:color w:val="394957"/>
          <w:spacing w:val="-7"/>
        </w:rPr>
        <w:t> </w:t>
      </w:r>
      <w:r>
        <w:rPr>
          <w:color w:val="394957"/>
        </w:rPr>
        <w:t>economic</w:t>
      </w:r>
      <w:r>
        <w:rPr>
          <w:color w:val="394957"/>
          <w:spacing w:val="-6"/>
        </w:rPr>
        <w:t> </w:t>
      </w:r>
      <w:r>
        <w:rPr>
          <w:color w:val="394957"/>
        </w:rPr>
        <w:t>benefit</w:t>
      </w:r>
      <w:r>
        <w:rPr>
          <w:color w:val="394957"/>
          <w:spacing w:val="-2"/>
        </w:rPr>
        <w:t> </w:t>
      </w:r>
      <w:r>
        <w:rPr>
          <w:color w:val="394957"/>
        </w:rPr>
        <w:t>–</w:t>
      </w:r>
      <w:r>
        <w:rPr>
          <w:color w:val="394957"/>
          <w:spacing w:val="-5"/>
        </w:rPr>
        <w:t> </w:t>
      </w:r>
      <w:r>
        <w:rPr>
          <w:color w:val="394957"/>
        </w:rPr>
        <w:t>fleet</w:t>
      </w:r>
      <w:r>
        <w:rPr>
          <w:color w:val="394957"/>
          <w:spacing w:val="-6"/>
        </w:rPr>
        <w:t> </w:t>
      </w:r>
      <w:r>
        <w:rPr>
          <w:color w:val="394957"/>
        </w:rPr>
        <w:t>operators,</w:t>
      </w:r>
      <w:r>
        <w:rPr>
          <w:color w:val="394957"/>
          <w:spacing w:val="-7"/>
        </w:rPr>
        <w:t> </w:t>
      </w:r>
      <w:r>
        <w:rPr>
          <w:color w:val="394957"/>
        </w:rPr>
        <w:t>for</w:t>
      </w:r>
      <w:r>
        <w:rPr>
          <w:color w:val="394957"/>
          <w:spacing w:val="-6"/>
        </w:rPr>
        <w:t> </w:t>
      </w:r>
      <w:r>
        <w:rPr>
          <w:color w:val="394957"/>
        </w:rPr>
        <w:t>both</w:t>
      </w:r>
      <w:r>
        <w:rPr>
          <w:color w:val="394957"/>
          <w:spacing w:val="-5"/>
        </w:rPr>
        <w:t> </w:t>
      </w:r>
      <w:r>
        <w:rPr>
          <w:color w:val="394957"/>
        </w:rPr>
        <w:t>goods</w:t>
      </w:r>
      <w:r>
        <w:rPr>
          <w:color w:val="394957"/>
          <w:spacing w:val="-3"/>
        </w:rPr>
        <w:t> </w:t>
      </w:r>
      <w:r>
        <w:rPr>
          <w:color w:val="394957"/>
        </w:rPr>
        <w:t>and</w:t>
      </w:r>
      <w:r>
        <w:rPr>
          <w:color w:val="394957"/>
          <w:spacing w:val="-5"/>
        </w:rPr>
        <w:t> </w:t>
      </w:r>
      <w:r>
        <w:rPr>
          <w:color w:val="394957"/>
        </w:rPr>
        <w:t>passenger</w:t>
      </w:r>
      <w:r>
        <w:rPr>
          <w:color w:val="394957"/>
          <w:spacing w:val="-6"/>
        </w:rPr>
        <w:t> </w:t>
      </w:r>
      <w:r>
        <w:rPr>
          <w:color w:val="394957"/>
        </w:rPr>
        <w:t>travel (for example, utilising Mobility as a</w:t>
      </w:r>
      <w:r>
        <w:rPr>
          <w:color w:val="394957"/>
          <w:spacing w:val="-3"/>
        </w:rPr>
        <w:t> </w:t>
      </w:r>
      <w:r>
        <w:rPr>
          <w:color w:val="394957"/>
        </w:rPr>
        <w:t>Service).</w:t>
      </w:r>
    </w:p>
    <w:p>
      <w:pPr>
        <w:pStyle w:val="BodyText"/>
        <w:spacing w:before="10"/>
      </w:pPr>
    </w:p>
    <w:p>
      <w:pPr>
        <w:pStyle w:val="Heading3"/>
        <w:numPr>
          <w:ilvl w:val="2"/>
          <w:numId w:val="2"/>
        </w:numPr>
        <w:tabs>
          <w:tab w:pos="1234" w:val="left" w:leader="none"/>
        </w:tabs>
        <w:spacing w:line="240" w:lineRule="auto" w:before="0" w:after="0"/>
        <w:ind w:left="1233" w:right="0" w:hanging="1021"/>
        <w:jc w:val="both"/>
      </w:pPr>
      <w:bookmarkStart w:name="_bookmark65" w:id="110"/>
      <w:bookmarkEnd w:id="110"/>
      <w:r>
        <w:rPr>
          <w:b w:val="0"/>
        </w:rPr>
      </w:r>
      <w:bookmarkStart w:name="_bookmark65" w:id="111"/>
      <w:bookmarkEnd w:id="111"/>
      <w:r>
        <w:rPr>
          <w:color w:val="15646F"/>
        </w:rPr>
        <w:t>Busine</w:t>
      </w:r>
      <w:r>
        <w:rPr>
          <w:color w:val="15646F"/>
        </w:rPr>
        <w:t>ss</w:t>
      </w:r>
      <w:r>
        <w:rPr>
          <w:color w:val="15646F"/>
          <w:spacing w:val="-2"/>
        </w:rPr>
        <w:t> </w:t>
      </w:r>
      <w:r>
        <w:rPr>
          <w:color w:val="15646F"/>
        </w:rPr>
        <w:t>models</w:t>
      </w:r>
    </w:p>
    <w:p>
      <w:pPr>
        <w:pStyle w:val="BodyText"/>
        <w:spacing w:before="38"/>
        <w:ind w:left="212" w:right="971"/>
        <w:jc w:val="both"/>
      </w:pPr>
      <w:r>
        <w:rPr>
          <w:color w:val="394957"/>
        </w:rPr>
        <w:t>One potential business model for CAVs is Mobility as a Service (MaaS), with several pilots currently being underway internationally. The Center for Automotive Research</w:t>
      </w:r>
      <w:r>
        <w:rPr>
          <w:color w:val="394957"/>
          <w:position w:val="6"/>
          <w:sz w:val="13"/>
        </w:rPr>
        <w:t>64 </w:t>
      </w:r>
      <w:r>
        <w:rPr>
          <w:color w:val="394957"/>
        </w:rPr>
        <w:t>defines Mobility as a Service as a mobility distribution</w:t>
      </w:r>
      <w:r>
        <w:rPr>
          <w:color w:val="394957"/>
          <w:spacing w:val="-11"/>
        </w:rPr>
        <w:t> </w:t>
      </w:r>
      <w:r>
        <w:rPr>
          <w:color w:val="394957"/>
        </w:rPr>
        <w:t>model</w:t>
      </w:r>
      <w:r>
        <w:rPr>
          <w:color w:val="394957"/>
          <w:spacing w:val="-11"/>
        </w:rPr>
        <w:t> </w:t>
      </w:r>
      <w:r>
        <w:rPr>
          <w:color w:val="394957"/>
        </w:rPr>
        <w:t>in</w:t>
      </w:r>
      <w:r>
        <w:rPr>
          <w:color w:val="394957"/>
          <w:spacing w:val="-7"/>
        </w:rPr>
        <w:t> </w:t>
      </w:r>
      <w:r>
        <w:rPr>
          <w:color w:val="394957"/>
        </w:rPr>
        <w:t>which</w:t>
      </w:r>
      <w:r>
        <w:rPr>
          <w:color w:val="394957"/>
          <w:spacing w:val="-10"/>
        </w:rPr>
        <w:t> </w:t>
      </w:r>
      <w:r>
        <w:rPr>
          <w:color w:val="394957"/>
        </w:rPr>
        <w:t>a</w:t>
      </w:r>
      <w:r>
        <w:rPr>
          <w:color w:val="394957"/>
          <w:spacing w:val="-12"/>
        </w:rPr>
        <w:t> </w:t>
      </w:r>
      <w:r>
        <w:rPr>
          <w:color w:val="394957"/>
        </w:rPr>
        <w:t>person</w:t>
      </w:r>
      <w:r>
        <w:rPr>
          <w:color w:val="394957"/>
          <w:spacing w:val="-13"/>
        </w:rPr>
        <w:t> </w:t>
      </w:r>
      <w:r>
        <w:rPr>
          <w:color w:val="394957"/>
        </w:rPr>
        <w:t>satisfies</w:t>
      </w:r>
      <w:r>
        <w:rPr>
          <w:color w:val="394957"/>
          <w:spacing w:val="-11"/>
        </w:rPr>
        <w:t> </w:t>
      </w:r>
      <w:r>
        <w:rPr>
          <w:color w:val="394957"/>
        </w:rPr>
        <w:t>his</w:t>
      </w:r>
      <w:r>
        <w:rPr>
          <w:color w:val="394957"/>
          <w:spacing w:val="-11"/>
        </w:rPr>
        <w:t> </w:t>
      </w:r>
      <w:r>
        <w:rPr>
          <w:color w:val="394957"/>
        </w:rPr>
        <w:t>or</w:t>
      </w:r>
      <w:r>
        <w:rPr>
          <w:color w:val="394957"/>
          <w:spacing w:val="-10"/>
        </w:rPr>
        <w:t> </w:t>
      </w:r>
      <w:r>
        <w:rPr>
          <w:color w:val="394957"/>
        </w:rPr>
        <w:t>her</w:t>
      </w:r>
      <w:r>
        <w:rPr>
          <w:color w:val="394957"/>
          <w:spacing w:val="-3"/>
        </w:rPr>
        <w:t> </w:t>
      </w:r>
      <w:r>
        <w:rPr>
          <w:color w:val="394957"/>
        </w:rPr>
        <w:t>transportation</w:t>
      </w:r>
      <w:r>
        <w:rPr>
          <w:color w:val="394957"/>
          <w:spacing w:val="-10"/>
        </w:rPr>
        <w:t> </w:t>
      </w:r>
      <w:r>
        <w:rPr>
          <w:color w:val="394957"/>
        </w:rPr>
        <w:t>needs</w:t>
      </w:r>
      <w:r>
        <w:rPr>
          <w:color w:val="394957"/>
          <w:spacing w:val="-11"/>
        </w:rPr>
        <w:t> </w:t>
      </w:r>
      <w:r>
        <w:rPr>
          <w:color w:val="394957"/>
        </w:rPr>
        <w:t>over</w:t>
      </w:r>
      <w:r>
        <w:rPr>
          <w:color w:val="394957"/>
          <w:spacing w:val="-10"/>
        </w:rPr>
        <w:t> </w:t>
      </w:r>
      <w:r>
        <w:rPr>
          <w:color w:val="394957"/>
        </w:rPr>
        <w:t>a</w:t>
      </w:r>
      <w:r>
        <w:rPr>
          <w:color w:val="394957"/>
          <w:spacing w:val="-11"/>
        </w:rPr>
        <w:t> </w:t>
      </w:r>
      <w:r>
        <w:rPr>
          <w:color w:val="394957"/>
        </w:rPr>
        <w:t>single</w:t>
      </w:r>
      <w:r>
        <w:rPr>
          <w:color w:val="394957"/>
          <w:spacing w:val="-10"/>
        </w:rPr>
        <w:t> </w:t>
      </w:r>
      <w:r>
        <w:rPr>
          <w:color w:val="394957"/>
        </w:rPr>
        <w:t>interface:</w:t>
      </w:r>
      <w:r>
        <w:rPr>
          <w:color w:val="394957"/>
          <w:spacing w:val="-10"/>
        </w:rPr>
        <w:t> </w:t>
      </w:r>
      <w:r>
        <w:rPr>
          <w:color w:val="394957"/>
        </w:rPr>
        <w:t>in</w:t>
      </w:r>
      <w:r>
        <w:rPr>
          <w:color w:val="394957"/>
          <w:spacing w:val="-10"/>
        </w:rPr>
        <w:t> </w:t>
      </w:r>
      <w:r>
        <w:rPr>
          <w:color w:val="394957"/>
        </w:rPr>
        <w:t>general, multiple transportation options (mass transit, car-sharing, ride-hailing, among others) are provided as an integrated solution. MaaS could enable CAVs by offering it as a transport option, increasing access. If CAVs are used in sharing fleet, MaaS will be used to manage CAV mobility</w:t>
      </w:r>
      <w:r>
        <w:rPr>
          <w:color w:val="394957"/>
          <w:spacing w:val="-11"/>
        </w:rPr>
        <w:t> </w:t>
      </w:r>
      <w:r>
        <w:rPr>
          <w:color w:val="394957"/>
        </w:rPr>
        <w:t>supply</w:t>
      </w:r>
      <w:r>
        <w:rPr>
          <w:color w:val="394957"/>
          <w:position w:val="6"/>
          <w:sz w:val="13"/>
        </w:rPr>
        <w:t>65</w:t>
      </w:r>
      <w:r>
        <w:rPr>
          <w:color w:val="394957"/>
        </w:rPr>
        <w:t>.</w:t>
      </w:r>
    </w:p>
    <w:p>
      <w:pPr>
        <w:pStyle w:val="BodyText"/>
        <w:spacing w:before="11"/>
      </w:pPr>
    </w:p>
    <w:p>
      <w:pPr>
        <w:pStyle w:val="BodyText"/>
        <w:ind w:left="212" w:right="972"/>
        <w:jc w:val="both"/>
      </w:pPr>
      <w:r>
        <w:rPr>
          <w:color w:val="394957"/>
        </w:rPr>
        <w:t>Other</w:t>
      </w:r>
      <w:r>
        <w:rPr>
          <w:color w:val="394957"/>
          <w:spacing w:val="-10"/>
        </w:rPr>
        <w:t> </w:t>
      </w:r>
      <w:r>
        <w:rPr>
          <w:color w:val="394957"/>
        </w:rPr>
        <w:t>business</w:t>
      </w:r>
      <w:r>
        <w:rPr>
          <w:color w:val="394957"/>
          <w:spacing w:val="-9"/>
        </w:rPr>
        <w:t> </w:t>
      </w:r>
      <w:r>
        <w:rPr>
          <w:color w:val="394957"/>
        </w:rPr>
        <w:t>models</w:t>
      </w:r>
      <w:r>
        <w:rPr>
          <w:color w:val="394957"/>
          <w:spacing w:val="-9"/>
        </w:rPr>
        <w:t> </w:t>
      </w:r>
      <w:r>
        <w:rPr>
          <w:color w:val="394957"/>
        </w:rPr>
        <w:t>have</w:t>
      </w:r>
      <w:r>
        <w:rPr>
          <w:color w:val="394957"/>
          <w:spacing w:val="-11"/>
        </w:rPr>
        <w:t> </w:t>
      </w:r>
      <w:r>
        <w:rPr>
          <w:color w:val="394957"/>
        </w:rPr>
        <w:t>developed</w:t>
      </w:r>
      <w:r>
        <w:rPr>
          <w:color w:val="394957"/>
          <w:spacing w:val="-11"/>
        </w:rPr>
        <w:t> </w:t>
      </w:r>
      <w:r>
        <w:rPr>
          <w:color w:val="394957"/>
        </w:rPr>
        <w:t>throughout</w:t>
      </w:r>
      <w:r>
        <w:rPr>
          <w:color w:val="394957"/>
          <w:spacing w:val="-10"/>
        </w:rPr>
        <w:t> </w:t>
      </w:r>
      <w:r>
        <w:rPr>
          <w:color w:val="394957"/>
        </w:rPr>
        <w:t>the</w:t>
      </w:r>
      <w:r>
        <w:rPr>
          <w:color w:val="394957"/>
          <w:spacing w:val="-6"/>
        </w:rPr>
        <w:t> </w:t>
      </w:r>
      <w:r>
        <w:rPr>
          <w:color w:val="394957"/>
        </w:rPr>
        <w:t>years,</w:t>
      </w:r>
      <w:r>
        <w:rPr>
          <w:color w:val="394957"/>
          <w:spacing w:val="-9"/>
        </w:rPr>
        <w:t> </w:t>
      </w:r>
      <w:r>
        <w:rPr>
          <w:color w:val="394957"/>
        </w:rPr>
        <w:t>including</w:t>
      </w:r>
      <w:r>
        <w:rPr>
          <w:color w:val="394957"/>
          <w:spacing w:val="-11"/>
        </w:rPr>
        <w:t> </w:t>
      </w:r>
      <w:r>
        <w:rPr>
          <w:color w:val="394957"/>
        </w:rPr>
        <w:t>pay-as-you-go</w:t>
      </w:r>
      <w:r>
        <w:rPr>
          <w:color w:val="394957"/>
          <w:spacing w:val="-10"/>
        </w:rPr>
        <w:t> </w:t>
      </w:r>
      <w:r>
        <w:rPr>
          <w:color w:val="394957"/>
        </w:rPr>
        <w:t>(e.g.</w:t>
      </w:r>
      <w:r>
        <w:rPr>
          <w:color w:val="394957"/>
          <w:spacing w:val="-10"/>
        </w:rPr>
        <w:t> </w:t>
      </w:r>
      <w:r>
        <w:rPr>
          <w:color w:val="394957"/>
        </w:rPr>
        <w:t>pay-per-mile),</w:t>
      </w:r>
      <w:r>
        <w:rPr>
          <w:color w:val="394957"/>
          <w:spacing w:val="-11"/>
        </w:rPr>
        <w:t> </w:t>
      </w:r>
      <w:r>
        <w:rPr>
          <w:color w:val="394957"/>
        </w:rPr>
        <w:t>on- demand services (e.g. Uber) and peer to peer economy. Whilst those business models are expected to have an impact on CAVs, this is difficult to forecast as details on customer offering for CAVs is not clear enough (e.g. purchase vs on-demand, pay-per-mile vs monthly</w:t>
      </w:r>
      <w:r>
        <w:rPr>
          <w:color w:val="394957"/>
          <w:spacing w:val="-8"/>
        </w:rPr>
        <w:t> </w:t>
      </w:r>
      <w:r>
        <w:rPr>
          <w:color w:val="394957"/>
        </w:rPr>
        <w:t>membership).</w:t>
      </w:r>
    </w:p>
    <w:p>
      <w:pPr>
        <w:pStyle w:val="BodyText"/>
        <w:rPr>
          <w:sz w:val="21"/>
        </w:rPr>
      </w:pPr>
    </w:p>
    <w:p>
      <w:pPr>
        <w:pStyle w:val="BodyText"/>
        <w:ind w:left="212" w:right="972"/>
        <w:jc w:val="both"/>
      </w:pPr>
      <w:r>
        <w:rPr>
          <w:color w:val="394957"/>
        </w:rPr>
        <w:t>This is linked not only to the ownership model preferred by users, but also to the ownership model permitted by</w:t>
      </w:r>
      <w:r>
        <w:rPr>
          <w:color w:val="394957"/>
          <w:spacing w:val="-13"/>
        </w:rPr>
        <w:t> </w:t>
      </w:r>
      <w:r>
        <w:rPr>
          <w:color w:val="394957"/>
        </w:rPr>
        <w:t>regulators.</w:t>
      </w:r>
      <w:r>
        <w:rPr>
          <w:color w:val="394957"/>
          <w:spacing w:val="-8"/>
        </w:rPr>
        <w:t> </w:t>
      </w:r>
      <w:r>
        <w:rPr>
          <w:color w:val="394957"/>
        </w:rPr>
        <w:t>People</w:t>
      </w:r>
      <w:r>
        <w:rPr>
          <w:color w:val="394957"/>
          <w:spacing w:val="-6"/>
        </w:rPr>
        <w:t> </w:t>
      </w:r>
      <w:r>
        <w:rPr>
          <w:color w:val="394957"/>
        </w:rPr>
        <w:t>are</w:t>
      </w:r>
      <w:r>
        <w:rPr>
          <w:color w:val="394957"/>
          <w:spacing w:val="-8"/>
        </w:rPr>
        <w:t> </w:t>
      </w:r>
      <w:r>
        <w:rPr>
          <w:color w:val="394957"/>
        </w:rPr>
        <w:t>currently</w:t>
      </w:r>
      <w:r>
        <w:rPr>
          <w:color w:val="394957"/>
          <w:spacing w:val="-9"/>
        </w:rPr>
        <w:t> </w:t>
      </w:r>
      <w:r>
        <w:rPr>
          <w:color w:val="394957"/>
        </w:rPr>
        <w:t>permitted</w:t>
      </w:r>
      <w:r>
        <w:rPr>
          <w:color w:val="394957"/>
          <w:spacing w:val="-9"/>
        </w:rPr>
        <w:t> </w:t>
      </w:r>
      <w:r>
        <w:rPr>
          <w:color w:val="394957"/>
        </w:rPr>
        <w:t>to</w:t>
      </w:r>
      <w:r>
        <w:rPr>
          <w:color w:val="394957"/>
          <w:spacing w:val="-8"/>
        </w:rPr>
        <w:t> </w:t>
      </w:r>
      <w:r>
        <w:rPr>
          <w:color w:val="394957"/>
        </w:rPr>
        <w:t>drive</w:t>
      </w:r>
      <w:r>
        <w:rPr>
          <w:color w:val="394957"/>
          <w:spacing w:val="-8"/>
        </w:rPr>
        <w:t> </w:t>
      </w:r>
      <w:r>
        <w:rPr>
          <w:color w:val="394957"/>
        </w:rPr>
        <w:t>based</w:t>
      </w:r>
      <w:r>
        <w:rPr>
          <w:color w:val="394957"/>
          <w:spacing w:val="-9"/>
        </w:rPr>
        <w:t> </w:t>
      </w:r>
      <w:r>
        <w:rPr>
          <w:color w:val="394957"/>
        </w:rPr>
        <w:t>on</w:t>
      </w:r>
      <w:r>
        <w:rPr>
          <w:color w:val="394957"/>
          <w:spacing w:val="-8"/>
        </w:rPr>
        <w:t> </w:t>
      </w:r>
      <w:r>
        <w:rPr>
          <w:color w:val="394957"/>
        </w:rPr>
        <w:t>demonstrating</w:t>
      </w:r>
      <w:r>
        <w:rPr>
          <w:color w:val="394957"/>
          <w:spacing w:val="-8"/>
        </w:rPr>
        <w:t> </w:t>
      </w:r>
      <w:r>
        <w:rPr>
          <w:color w:val="394957"/>
        </w:rPr>
        <w:t>their</w:t>
      </w:r>
      <w:r>
        <w:rPr>
          <w:color w:val="394957"/>
          <w:spacing w:val="-7"/>
        </w:rPr>
        <w:t> </w:t>
      </w:r>
      <w:r>
        <w:rPr>
          <w:color w:val="394957"/>
        </w:rPr>
        <w:t>fitness,</w:t>
      </w:r>
      <w:r>
        <w:rPr>
          <w:color w:val="394957"/>
          <w:spacing w:val="-8"/>
        </w:rPr>
        <w:t> </w:t>
      </w:r>
      <w:r>
        <w:rPr>
          <w:color w:val="394957"/>
        </w:rPr>
        <w:t>something</w:t>
      </w:r>
      <w:r>
        <w:rPr>
          <w:color w:val="394957"/>
          <w:spacing w:val="-6"/>
        </w:rPr>
        <w:t> </w:t>
      </w:r>
      <w:r>
        <w:rPr>
          <w:color w:val="394957"/>
        </w:rPr>
        <w:t>that</w:t>
      </w:r>
      <w:r>
        <w:rPr>
          <w:color w:val="394957"/>
          <w:spacing w:val="-6"/>
        </w:rPr>
        <w:t> </w:t>
      </w:r>
      <w:r>
        <w:rPr>
          <w:color w:val="394957"/>
        </w:rPr>
        <w:t>can be taken away. Given concerns of cyber security, and of possible failure models for CAVs, it is unclear the extent</w:t>
      </w:r>
      <w:r>
        <w:rPr>
          <w:color w:val="394957"/>
          <w:spacing w:val="11"/>
        </w:rPr>
        <w:t> </w:t>
      </w:r>
      <w:r>
        <w:rPr>
          <w:color w:val="394957"/>
        </w:rPr>
        <w:t>to</w:t>
      </w:r>
      <w:r>
        <w:rPr>
          <w:color w:val="394957"/>
          <w:spacing w:val="11"/>
        </w:rPr>
        <w:t> </w:t>
      </w:r>
      <w:r>
        <w:rPr>
          <w:color w:val="394957"/>
        </w:rPr>
        <w:t>which</w:t>
      </w:r>
      <w:r>
        <w:rPr>
          <w:color w:val="394957"/>
          <w:spacing w:val="12"/>
        </w:rPr>
        <w:t> </w:t>
      </w:r>
      <w:r>
        <w:rPr>
          <w:color w:val="394957"/>
        </w:rPr>
        <w:t>highly</w:t>
      </w:r>
      <w:r>
        <w:rPr>
          <w:color w:val="394957"/>
          <w:spacing w:val="8"/>
        </w:rPr>
        <w:t> </w:t>
      </w:r>
      <w:r>
        <w:rPr>
          <w:color w:val="394957"/>
        </w:rPr>
        <w:t>automated</w:t>
      </w:r>
      <w:r>
        <w:rPr>
          <w:color w:val="394957"/>
          <w:spacing w:val="10"/>
        </w:rPr>
        <w:t> </w:t>
      </w:r>
      <w:r>
        <w:rPr>
          <w:color w:val="394957"/>
        </w:rPr>
        <w:t>CAVs</w:t>
      </w:r>
      <w:r>
        <w:rPr>
          <w:color w:val="394957"/>
          <w:spacing w:val="12"/>
        </w:rPr>
        <w:t> </w:t>
      </w:r>
      <w:r>
        <w:rPr>
          <w:color w:val="394957"/>
        </w:rPr>
        <w:t>will</w:t>
      </w:r>
      <w:r>
        <w:rPr>
          <w:color w:val="394957"/>
          <w:spacing w:val="11"/>
        </w:rPr>
        <w:t> </w:t>
      </w:r>
      <w:r>
        <w:rPr>
          <w:color w:val="394957"/>
        </w:rPr>
        <w:t>be</w:t>
      </w:r>
      <w:r>
        <w:rPr>
          <w:color w:val="394957"/>
          <w:spacing w:val="10"/>
        </w:rPr>
        <w:t> </w:t>
      </w:r>
      <w:r>
        <w:rPr>
          <w:color w:val="394957"/>
        </w:rPr>
        <w:t>allowed</w:t>
      </w:r>
      <w:r>
        <w:rPr>
          <w:color w:val="394957"/>
          <w:spacing w:val="10"/>
        </w:rPr>
        <w:t> </w:t>
      </w:r>
      <w:r>
        <w:rPr>
          <w:color w:val="394957"/>
        </w:rPr>
        <w:t>under</w:t>
      </w:r>
      <w:r>
        <w:rPr>
          <w:color w:val="394957"/>
          <w:spacing w:val="9"/>
        </w:rPr>
        <w:t> </w:t>
      </w:r>
      <w:r>
        <w:rPr>
          <w:color w:val="394957"/>
        </w:rPr>
        <w:t>private</w:t>
      </w:r>
      <w:r>
        <w:rPr>
          <w:color w:val="394957"/>
          <w:spacing w:val="11"/>
        </w:rPr>
        <w:t> </w:t>
      </w:r>
      <w:r>
        <w:rPr>
          <w:color w:val="394957"/>
        </w:rPr>
        <w:t>ownership.</w:t>
      </w:r>
      <w:r>
        <w:rPr>
          <w:color w:val="394957"/>
          <w:spacing w:val="11"/>
        </w:rPr>
        <w:t> </w:t>
      </w:r>
      <w:r>
        <w:rPr>
          <w:color w:val="394957"/>
        </w:rPr>
        <w:t>This</w:t>
      </w:r>
      <w:r>
        <w:rPr>
          <w:color w:val="394957"/>
          <w:spacing w:val="11"/>
        </w:rPr>
        <w:t> </w:t>
      </w:r>
      <w:r>
        <w:rPr>
          <w:color w:val="394957"/>
        </w:rPr>
        <w:t>is</w:t>
      </w:r>
      <w:r>
        <w:rPr>
          <w:color w:val="394957"/>
          <w:spacing w:val="10"/>
        </w:rPr>
        <w:t> </w:t>
      </w:r>
      <w:r>
        <w:rPr>
          <w:color w:val="394957"/>
        </w:rPr>
        <w:t>less</w:t>
      </w:r>
      <w:r>
        <w:rPr>
          <w:color w:val="394957"/>
          <w:spacing w:val="11"/>
        </w:rPr>
        <w:t> </w:t>
      </w:r>
      <w:r>
        <w:rPr>
          <w:color w:val="394957"/>
        </w:rPr>
        <w:t>relevant</w:t>
      </w:r>
      <w:r>
        <w:rPr>
          <w:color w:val="394957"/>
          <w:spacing w:val="9"/>
        </w:rPr>
        <w:t> </w:t>
      </w:r>
      <w:r>
        <w:rPr>
          <w:color w:val="394957"/>
        </w:rPr>
        <w:t>in</w:t>
      </w:r>
      <w:r>
        <w:rPr>
          <w:color w:val="394957"/>
          <w:spacing w:val="10"/>
        </w:rPr>
        <w:t> </w:t>
      </w:r>
      <w:r>
        <w:rPr>
          <w:color w:val="394957"/>
        </w:rPr>
        <w:t>the</w:t>
      </w:r>
    </w:p>
    <w:p>
      <w:pPr>
        <w:pStyle w:val="BodyText"/>
      </w:pPr>
    </w:p>
    <w:p>
      <w:pPr>
        <w:pStyle w:val="BodyText"/>
      </w:pPr>
    </w:p>
    <w:p>
      <w:pPr>
        <w:pStyle w:val="BodyText"/>
        <w:spacing w:before="9"/>
        <w:rPr>
          <w:sz w:val="24"/>
        </w:rPr>
      </w:pPr>
      <w:r>
        <w:rPr/>
        <w:pict>
          <v:line style="position:absolute;mso-position-horizontal-relative:page;mso-position-vertical-relative:paragraph;z-index:-88;mso-wrap-distance-left:0;mso-wrap-distance-right:0" from="56.639999pt,16.487862pt" to="200.689999pt,16.487862pt" stroked="true" strokeweight=".47998pt" strokecolor="#394957">
            <v:stroke dashstyle="solid"/>
            <w10:wrap type="topAndBottom"/>
          </v:line>
        </w:pict>
      </w:r>
    </w:p>
    <w:p>
      <w:pPr>
        <w:pStyle w:val="BodyText"/>
        <w:spacing w:before="9"/>
        <w:rPr>
          <w:sz w:val="17"/>
        </w:rPr>
      </w:pPr>
    </w:p>
    <w:p>
      <w:pPr>
        <w:spacing w:before="96"/>
        <w:ind w:left="212" w:right="0" w:firstLine="0"/>
        <w:jc w:val="left"/>
        <w:rPr>
          <w:sz w:val="13"/>
        </w:rPr>
      </w:pPr>
      <w:r>
        <w:rPr>
          <w:color w:val="394957"/>
          <w:sz w:val="13"/>
        </w:rPr>
        <w:t>61</w:t>
      </w:r>
    </w:p>
    <w:p>
      <w:pPr>
        <w:pStyle w:val="BodyText"/>
        <w:spacing w:before="75"/>
        <w:ind w:left="212"/>
      </w:pPr>
      <w:hyperlink r:id="rId80">
        <w:r>
          <w:rPr>
            <w:color w:val="394957"/>
            <w:w w:val="95"/>
          </w:rPr>
          <w:t>http://www.racfoundation.org/assets/rac_foundation/content/downloadables/racf_ricardo_aea_air_quality_re</w:t>
        </w:r>
      </w:hyperlink>
      <w:r>
        <w:rPr>
          <w:color w:val="394957"/>
          <w:w w:val="95"/>
        </w:rPr>
        <w:t> </w:t>
      </w:r>
      <w:r>
        <w:rPr>
          <w:color w:val="394957"/>
        </w:rPr>
        <w:t>port_hitchcock_et_al_june_2014.pdf</w:t>
      </w:r>
    </w:p>
    <w:p>
      <w:pPr>
        <w:pStyle w:val="BodyText"/>
        <w:ind w:left="212" w:right="1041"/>
      </w:pPr>
      <w:r>
        <w:rPr>
          <w:color w:val="394957"/>
          <w:position w:val="6"/>
          <w:sz w:val="13"/>
        </w:rPr>
        <w:t>62 </w:t>
      </w:r>
      <w:r>
        <w:rPr>
          <w:color w:val="394957"/>
        </w:rPr>
        <w:t>https://ts.catapult.org.uk/wp-content/uploads/2016/07/Mobility-as-a-Service_Exploring-the-Opportunity-for- MaaS-in-the-UK-Web.pdf</w:t>
      </w:r>
    </w:p>
    <w:p>
      <w:pPr>
        <w:pStyle w:val="BodyText"/>
        <w:ind w:left="212"/>
      </w:pPr>
      <w:r>
        <w:rPr>
          <w:color w:val="394957"/>
          <w:position w:val="6"/>
          <w:sz w:val="13"/>
        </w:rPr>
        <w:t>63 </w:t>
      </w:r>
      <w:hyperlink r:id="rId81">
        <w:r>
          <w:rPr>
            <w:color w:val="394957"/>
          </w:rPr>
          <w:t>http://pg.jrj.com.cn/acc/Res/CN_RES/INVEST/2015/9/17/f70472c6-f4ad-4942-8eab-3c01f3c717a7.pdf</w:t>
        </w:r>
      </w:hyperlink>
    </w:p>
    <w:p>
      <w:pPr>
        <w:pStyle w:val="BodyText"/>
        <w:ind w:left="212"/>
      </w:pPr>
      <w:r>
        <w:rPr>
          <w:color w:val="394957"/>
          <w:position w:val="6"/>
          <w:sz w:val="13"/>
        </w:rPr>
        <w:t>64 </w:t>
      </w:r>
      <w:r>
        <w:rPr>
          <w:color w:val="394957"/>
        </w:rPr>
        <w:t>https://planetm.michiganbusiness.org/globalassets/pdf/future-cities_final-report_30-october-2017.pdf</w:t>
      </w:r>
    </w:p>
    <w:p>
      <w:pPr>
        <w:pStyle w:val="BodyText"/>
        <w:ind w:left="212"/>
      </w:pPr>
      <w:r>
        <w:rPr>
          <w:color w:val="394957"/>
          <w:position w:val="6"/>
          <w:sz w:val="13"/>
        </w:rPr>
        <w:t>65 </w:t>
      </w:r>
      <w:r>
        <w:rPr>
          <w:color w:val="394957"/>
        </w:rPr>
        <w:t>“Mobility as a Service, exploring the opportunity for MaaS in the UK”, Transport System Catapult, 2016</w:t>
      </w:r>
    </w:p>
    <w:p>
      <w:pPr>
        <w:spacing w:after="0"/>
        <w:sectPr>
          <w:pgSz w:w="11910" w:h="16840"/>
          <w:pgMar w:header="0" w:footer="467" w:top="880" w:bottom="960" w:left="920" w:right="160"/>
        </w:sectPr>
      </w:pPr>
    </w:p>
    <w:p>
      <w:pPr>
        <w:pStyle w:val="BodyText"/>
        <w:spacing w:before="63"/>
        <w:ind w:left="212" w:right="981"/>
        <w:jc w:val="both"/>
      </w:pPr>
      <w:r>
        <w:rPr>
          <w:color w:val="394957"/>
        </w:rPr>
        <w:t>period</w:t>
      </w:r>
      <w:r>
        <w:rPr>
          <w:color w:val="394957"/>
          <w:spacing w:val="-13"/>
        </w:rPr>
        <w:t> </w:t>
      </w:r>
      <w:r>
        <w:rPr>
          <w:color w:val="394957"/>
        </w:rPr>
        <w:t>to</w:t>
      </w:r>
      <w:r>
        <w:rPr>
          <w:color w:val="394957"/>
          <w:spacing w:val="-13"/>
        </w:rPr>
        <w:t> </w:t>
      </w:r>
      <w:r>
        <w:rPr>
          <w:color w:val="394957"/>
        </w:rPr>
        <w:t>2025,</w:t>
      </w:r>
      <w:r>
        <w:rPr>
          <w:color w:val="394957"/>
          <w:spacing w:val="-9"/>
        </w:rPr>
        <w:t> </w:t>
      </w:r>
      <w:r>
        <w:rPr>
          <w:color w:val="394957"/>
        </w:rPr>
        <w:t>when</w:t>
      </w:r>
      <w:r>
        <w:rPr>
          <w:color w:val="394957"/>
          <w:spacing w:val="-11"/>
        </w:rPr>
        <w:t> </w:t>
      </w:r>
      <w:r>
        <w:rPr>
          <w:color w:val="394957"/>
        </w:rPr>
        <w:t>low-level</w:t>
      </w:r>
      <w:r>
        <w:rPr>
          <w:color w:val="394957"/>
          <w:spacing w:val="-12"/>
        </w:rPr>
        <w:t> </w:t>
      </w:r>
      <w:r>
        <w:rPr>
          <w:color w:val="394957"/>
        </w:rPr>
        <w:t>driver</w:t>
      </w:r>
      <w:r>
        <w:rPr>
          <w:color w:val="394957"/>
          <w:spacing w:val="-12"/>
        </w:rPr>
        <w:t> </w:t>
      </w:r>
      <w:r>
        <w:rPr>
          <w:color w:val="394957"/>
        </w:rPr>
        <w:t>assistance</w:t>
      </w:r>
      <w:r>
        <w:rPr>
          <w:color w:val="394957"/>
          <w:spacing w:val="-12"/>
        </w:rPr>
        <w:t> </w:t>
      </w:r>
      <w:r>
        <w:rPr>
          <w:color w:val="394957"/>
        </w:rPr>
        <w:t>technologies</w:t>
      </w:r>
      <w:r>
        <w:rPr>
          <w:color w:val="394957"/>
          <w:spacing w:val="-9"/>
        </w:rPr>
        <w:t> </w:t>
      </w:r>
      <w:r>
        <w:rPr>
          <w:color w:val="394957"/>
        </w:rPr>
        <w:t>will</w:t>
      </w:r>
      <w:r>
        <w:rPr>
          <w:color w:val="394957"/>
          <w:spacing w:val="-11"/>
        </w:rPr>
        <w:t> </w:t>
      </w:r>
      <w:r>
        <w:rPr>
          <w:color w:val="394957"/>
        </w:rPr>
        <w:t>prevail,</w:t>
      </w:r>
      <w:r>
        <w:rPr>
          <w:color w:val="394957"/>
          <w:spacing w:val="-9"/>
        </w:rPr>
        <w:t> </w:t>
      </w:r>
      <w:r>
        <w:rPr>
          <w:color w:val="394957"/>
        </w:rPr>
        <w:t>but</w:t>
      </w:r>
      <w:r>
        <w:rPr>
          <w:color w:val="394957"/>
          <w:spacing w:val="-10"/>
        </w:rPr>
        <w:t> </w:t>
      </w:r>
      <w:r>
        <w:rPr>
          <w:color w:val="394957"/>
        </w:rPr>
        <w:t>any</w:t>
      </w:r>
      <w:r>
        <w:rPr>
          <w:color w:val="394957"/>
          <w:spacing w:val="-13"/>
        </w:rPr>
        <w:t> </w:t>
      </w:r>
      <w:r>
        <w:rPr>
          <w:color w:val="394957"/>
        </w:rPr>
        <w:t>wider</w:t>
      </w:r>
      <w:r>
        <w:rPr>
          <w:color w:val="394957"/>
          <w:spacing w:val="-12"/>
        </w:rPr>
        <w:t> </w:t>
      </w:r>
      <w:r>
        <w:rPr>
          <w:color w:val="394957"/>
        </w:rPr>
        <w:t>concerns</w:t>
      </w:r>
      <w:r>
        <w:rPr>
          <w:color w:val="394957"/>
          <w:spacing w:val="-10"/>
        </w:rPr>
        <w:t> </w:t>
      </w:r>
      <w:r>
        <w:rPr>
          <w:color w:val="394957"/>
        </w:rPr>
        <w:t>of</w:t>
      </w:r>
      <w:r>
        <w:rPr>
          <w:color w:val="394957"/>
          <w:spacing w:val="-11"/>
        </w:rPr>
        <w:t> </w:t>
      </w:r>
      <w:r>
        <w:rPr>
          <w:color w:val="394957"/>
        </w:rPr>
        <w:t>ownership models may influence adoption of emerging</w:t>
      </w:r>
      <w:r>
        <w:rPr>
          <w:color w:val="394957"/>
          <w:spacing w:val="-6"/>
        </w:rPr>
        <w:t> </w:t>
      </w:r>
      <w:r>
        <w:rPr>
          <w:color w:val="394957"/>
        </w:rPr>
        <w:t>technologies.</w:t>
      </w:r>
    </w:p>
    <w:p>
      <w:pPr>
        <w:pStyle w:val="BodyText"/>
        <w:spacing w:before="5"/>
        <w:rPr>
          <w:sz w:val="31"/>
        </w:rPr>
      </w:pPr>
    </w:p>
    <w:p>
      <w:pPr>
        <w:pStyle w:val="Heading2"/>
        <w:numPr>
          <w:ilvl w:val="1"/>
          <w:numId w:val="2"/>
        </w:numPr>
        <w:tabs>
          <w:tab w:pos="1233" w:val="left" w:leader="none"/>
          <w:tab w:pos="1234" w:val="left" w:leader="none"/>
        </w:tabs>
        <w:spacing w:line="240" w:lineRule="auto" w:before="0" w:after="0"/>
        <w:ind w:left="1233" w:right="0" w:hanging="1021"/>
        <w:jc w:val="left"/>
        <w:rPr>
          <w:color w:val="15646F"/>
        </w:rPr>
      </w:pPr>
      <w:bookmarkStart w:name="_bookmark66" w:id="112"/>
      <w:bookmarkEnd w:id="112"/>
      <w:r>
        <w:rPr>
          <w:b w:val="0"/>
        </w:rPr>
      </w:r>
      <w:bookmarkStart w:name="_bookmark66" w:id="113"/>
      <w:bookmarkEnd w:id="113"/>
      <w:r>
        <w:rPr>
          <w:color w:val="15646F"/>
        </w:rPr>
        <w:t>P</w:t>
      </w:r>
      <w:r>
        <w:rPr>
          <w:color w:val="15646F"/>
        </w:rPr>
        <w:t>olitical</w:t>
      </w:r>
      <w:r>
        <w:rPr>
          <w:color w:val="15646F"/>
          <w:spacing w:val="-1"/>
        </w:rPr>
        <w:t> </w:t>
      </w:r>
      <w:r>
        <w:rPr>
          <w:color w:val="15646F"/>
        </w:rPr>
        <w:t>trends</w:t>
      </w:r>
    </w:p>
    <w:p>
      <w:pPr>
        <w:pStyle w:val="Heading3"/>
        <w:numPr>
          <w:ilvl w:val="2"/>
          <w:numId w:val="2"/>
        </w:numPr>
        <w:tabs>
          <w:tab w:pos="1233" w:val="left" w:leader="none"/>
          <w:tab w:pos="1234" w:val="left" w:leader="none"/>
        </w:tabs>
        <w:spacing w:line="240" w:lineRule="auto" w:before="242" w:after="0"/>
        <w:ind w:left="1233" w:right="0" w:hanging="1021"/>
        <w:jc w:val="left"/>
      </w:pPr>
      <w:bookmarkStart w:name="_bookmark67" w:id="114"/>
      <w:bookmarkEnd w:id="114"/>
      <w:r>
        <w:rPr>
          <w:b w:val="0"/>
        </w:rPr>
      </w:r>
      <w:bookmarkStart w:name="_bookmark67" w:id="115"/>
      <w:bookmarkEnd w:id="115"/>
      <w:r>
        <w:rPr>
          <w:color w:val="15646F"/>
        </w:rPr>
        <w:t>I</w:t>
      </w:r>
      <w:r>
        <w:rPr>
          <w:color w:val="15646F"/>
        </w:rPr>
        <w:t>nvestment and funding</w:t>
      </w:r>
      <w:r>
        <w:rPr>
          <w:color w:val="15646F"/>
          <w:spacing w:val="-4"/>
        </w:rPr>
        <w:t> </w:t>
      </w:r>
      <w:r>
        <w:rPr>
          <w:color w:val="15646F"/>
        </w:rPr>
        <w:t>availability</w:t>
      </w:r>
    </w:p>
    <w:p>
      <w:pPr>
        <w:pStyle w:val="BodyText"/>
        <w:spacing w:before="38"/>
        <w:ind w:left="212" w:right="982"/>
        <w:jc w:val="both"/>
      </w:pPr>
      <w:r>
        <w:rPr>
          <w:color w:val="394957"/>
        </w:rPr>
        <w:t>Governmental</w:t>
      </w:r>
      <w:r>
        <w:rPr>
          <w:color w:val="394957"/>
          <w:spacing w:val="-6"/>
        </w:rPr>
        <w:t> </w:t>
      </w:r>
      <w:r>
        <w:rPr>
          <w:color w:val="394957"/>
        </w:rPr>
        <w:t>bodies</w:t>
      </w:r>
      <w:r>
        <w:rPr>
          <w:color w:val="394957"/>
          <w:spacing w:val="-6"/>
        </w:rPr>
        <w:t> </w:t>
      </w:r>
      <w:r>
        <w:rPr>
          <w:color w:val="394957"/>
        </w:rPr>
        <w:t>have</w:t>
      </w:r>
      <w:r>
        <w:rPr>
          <w:color w:val="394957"/>
          <w:spacing w:val="-5"/>
        </w:rPr>
        <w:t> </w:t>
      </w:r>
      <w:r>
        <w:rPr>
          <w:color w:val="394957"/>
        </w:rPr>
        <w:t>a</w:t>
      </w:r>
      <w:r>
        <w:rPr>
          <w:color w:val="394957"/>
          <w:spacing w:val="-7"/>
        </w:rPr>
        <w:t> </w:t>
      </w:r>
      <w:r>
        <w:rPr>
          <w:color w:val="394957"/>
        </w:rPr>
        <w:t>central</w:t>
      </w:r>
      <w:r>
        <w:rPr>
          <w:color w:val="394957"/>
          <w:spacing w:val="-8"/>
        </w:rPr>
        <w:t> </w:t>
      </w:r>
      <w:r>
        <w:rPr>
          <w:color w:val="394957"/>
        </w:rPr>
        <w:t>role</w:t>
      </w:r>
      <w:r>
        <w:rPr>
          <w:color w:val="394957"/>
          <w:spacing w:val="-7"/>
        </w:rPr>
        <w:t> </w:t>
      </w:r>
      <w:r>
        <w:rPr>
          <w:color w:val="394957"/>
        </w:rPr>
        <w:t>to</w:t>
      </w:r>
      <w:r>
        <w:rPr>
          <w:color w:val="394957"/>
          <w:spacing w:val="-7"/>
        </w:rPr>
        <w:t> </w:t>
      </w:r>
      <w:r>
        <w:rPr>
          <w:color w:val="394957"/>
        </w:rPr>
        <w:t>play</w:t>
      </w:r>
      <w:r>
        <w:rPr>
          <w:color w:val="394957"/>
          <w:spacing w:val="-7"/>
        </w:rPr>
        <w:t> </w:t>
      </w:r>
      <w:r>
        <w:rPr>
          <w:color w:val="394957"/>
        </w:rPr>
        <w:t>in</w:t>
      </w:r>
      <w:r>
        <w:rPr>
          <w:color w:val="394957"/>
          <w:spacing w:val="-7"/>
        </w:rPr>
        <w:t> </w:t>
      </w:r>
      <w:r>
        <w:rPr>
          <w:color w:val="394957"/>
        </w:rPr>
        <w:t>CAVs,</w:t>
      </w:r>
      <w:r>
        <w:rPr>
          <w:color w:val="394957"/>
          <w:spacing w:val="-7"/>
        </w:rPr>
        <w:t> </w:t>
      </w:r>
      <w:r>
        <w:rPr>
          <w:color w:val="394957"/>
        </w:rPr>
        <w:t>both</w:t>
      </w:r>
      <w:r>
        <w:rPr>
          <w:color w:val="394957"/>
          <w:spacing w:val="-5"/>
        </w:rPr>
        <w:t> </w:t>
      </w:r>
      <w:r>
        <w:rPr>
          <w:color w:val="394957"/>
        </w:rPr>
        <w:t>in</w:t>
      </w:r>
      <w:r>
        <w:rPr>
          <w:color w:val="394957"/>
          <w:spacing w:val="-5"/>
        </w:rPr>
        <w:t> </w:t>
      </w:r>
      <w:r>
        <w:rPr>
          <w:color w:val="394957"/>
        </w:rPr>
        <w:t>terms</w:t>
      </w:r>
      <w:r>
        <w:rPr>
          <w:color w:val="394957"/>
          <w:spacing w:val="-6"/>
        </w:rPr>
        <w:t> </w:t>
      </w:r>
      <w:r>
        <w:rPr>
          <w:color w:val="394957"/>
        </w:rPr>
        <w:t>of</w:t>
      </w:r>
      <w:r>
        <w:rPr>
          <w:color w:val="394957"/>
          <w:spacing w:val="-5"/>
        </w:rPr>
        <w:t> </w:t>
      </w:r>
      <w:r>
        <w:rPr>
          <w:color w:val="394957"/>
        </w:rPr>
        <w:t>safety</w:t>
      </w:r>
      <w:r>
        <w:rPr>
          <w:color w:val="394957"/>
          <w:spacing w:val="-10"/>
        </w:rPr>
        <w:t> </w:t>
      </w:r>
      <w:r>
        <w:rPr>
          <w:color w:val="394957"/>
        </w:rPr>
        <w:t>and</w:t>
      </w:r>
      <w:r>
        <w:rPr>
          <w:color w:val="394957"/>
          <w:spacing w:val="-6"/>
        </w:rPr>
        <w:t> </w:t>
      </w:r>
      <w:r>
        <w:rPr>
          <w:color w:val="394957"/>
        </w:rPr>
        <w:t>regulatory</w:t>
      </w:r>
      <w:r>
        <w:rPr>
          <w:color w:val="394957"/>
          <w:spacing w:val="-10"/>
        </w:rPr>
        <w:t> </w:t>
      </w:r>
      <w:r>
        <w:rPr>
          <w:color w:val="394957"/>
        </w:rPr>
        <w:t>requirements, along with ensuring the expected societal benefits of CAVs can be</w:t>
      </w:r>
      <w:r>
        <w:rPr>
          <w:color w:val="394957"/>
          <w:spacing w:val="-2"/>
        </w:rPr>
        <w:t> </w:t>
      </w:r>
      <w:r>
        <w:rPr>
          <w:color w:val="394957"/>
        </w:rPr>
        <w:t>achieved.</w:t>
      </w:r>
    </w:p>
    <w:p>
      <w:pPr>
        <w:pStyle w:val="BodyText"/>
        <w:spacing w:before="11"/>
      </w:pPr>
    </w:p>
    <w:p>
      <w:pPr>
        <w:pStyle w:val="BodyText"/>
        <w:ind w:left="212" w:right="971"/>
        <w:jc w:val="both"/>
      </w:pPr>
      <w:r>
        <w:rPr>
          <w:color w:val="394957"/>
        </w:rPr>
        <w:t>Funding from governmental bodies are key to improve countries general capabilities. Governments can support in the development of skills through apprenticeships and national skills strategies, that industries can be equipped with the skills to deal with the new technological challenge</w:t>
      </w:r>
      <w:r>
        <w:rPr>
          <w:color w:val="394957"/>
          <w:position w:val="6"/>
          <w:sz w:val="13"/>
        </w:rPr>
        <w:t>66</w:t>
      </w:r>
      <w:r>
        <w:rPr>
          <w:color w:val="394957"/>
        </w:rPr>
        <w:t>. However, CAV development is mostly market driven so that public funding is expected to have a minor impact.</w:t>
      </w:r>
    </w:p>
    <w:p>
      <w:pPr>
        <w:pStyle w:val="BodyText"/>
        <w:spacing w:before="9"/>
      </w:pPr>
    </w:p>
    <w:p>
      <w:pPr>
        <w:pStyle w:val="BodyText"/>
        <w:ind w:left="212" w:right="975"/>
        <w:jc w:val="both"/>
      </w:pPr>
      <w:r>
        <w:rPr>
          <w:color w:val="394957"/>
        </w:rPr>
        <w:t>Allied to the investment in CAV technologies is the investment in infrastructure, both physical and digital. Connectivity in the fleet will lead to increased demand on digital communications infrastructure, particularly if the deployment of 5G networks is required. Furthermore, positioning requirements may necessitate the development</w:t>
      </w:r>
      <w:r>
        <w:rPr>
          <w:color w:val="394957"/>
          <w:spacing w:val="-13"/>
        </w:rPr>
        <w:t> </w:t>
      </w:r>
      <w:r>
        <w:rPr>
          <w:color w:val="394957"/>
        </w:rPr>
        <w:t>of</w:t>
      </w:r>
      <w:r>
        <w:rPr>
          <w:color w:val="394957"/>
          <w:spacing w:val="-11"/>
        </w:rPr>
        <w:t> </w:t>
      </w:r>
      <w:r>
        <w:rPr>
          <w:color w:val="394957"/>
        </w:rPr>
        <w:t>nationwide</w:t>
      </w:r>
      <w:r>
        <w:rPr>
          <w:color w:val="394957"/>
          <w:spacing w:val="-8"/>
        </w:rPr>
        <w:t> </w:t>
      </w:r>
      <w:r>
        <w:rPr>
          <w:color w:val="394957"/>
        </w:rPr>
        <w:t>public</w:t>
      </w:r>
      <w:r>
        <w:rPr>
          <w:color w:val="394957"/>
          <w:spacing w:val="-10"/>
        </w:rPr>
        <w:t> </w:t>
      </w:r>
      <w:r>
        <w:rPr>
          <w:color w:val="394957"/>
        </w:rPr>
        <w:t>available</w:t>
      </w:r>
      <w:r>
        <w:rPr>
          <w:color w:val="394957"/>
          <w:spacing w:val="-11"/>
        </w:rPr>
        <w:t> </w:t>
      </w:r>
      <w:r>
        <w:rPr>
          <w:color w:val="394957"/>
        </w:rPr>
        <w:t>RTK</w:t>
      </w:r>
      <w:r>
        <w:rPr>
          <w:color w:val="394957"/>
          <w:spacing w:val="-13"/>
        </w:rPr>
        <w:t> </w:t>
      </w:r>
      <w:r>
        <w:rPr>
          <w:color w:val="394957"/>
        </w:rPr>
        <w:t>networks</w:t>
      </w:r>
      <w:r>
        <w:rPr>
          <w:color w:val="394957"/>
          <w:spacing w:val="-10"/>
        </w:rPr>
        <w:t> </w:t>
      </w:r>
      <w:r>
        <w:rPr>
          <w:color w:val="394957"/>
        </w:rPr>
        <w:t>or</w:t>
      </w:r>
      <w:r>
        <w:rPr>
          <w:color w:val="394957"/>
          <w:spacing w:val="-12"/>
        </w:rPr>
        <w:t> </w:t>
      </w:r>
      <w:r>
        <w:rPr>
          <w:color w:val="394957"/>
        </w:rPr>
        <w:t>other</w:t>
      </w:r>
      <w:r>
        <w:rPr>
          <w:color w:val="394957"/>
          <w:spacing w:val="-12"/>
        </w:rPr>
        <w:t> </w:t>
      </w:r>
      <w:r>
        <w:rPr>
          <w:color w:val="394957"/>
        </w:rPr>
        <w:t>means</w:t>
      </w:r>
      <w:r>
        <w:rPr>
          <w:color w:val="394957"/>
          <w:spacing w:val="-11"/>
        </w:rPr>
        <w:t> </w:t>
      </w:r>
      <w:r>
        <w:rPr>
          <w:color w:val="394957"/>
        </w:rPr>
        <w:t>of</w:t>
      </w:r>
      <w:r>
        <w:rPr>
          <w:color w:val="394957"/>
          <w:spacing w:val="-11"/>
        </w:rPr>
        <w:t> </w:t>
      </w:r>
      <w:r>
        <w:rPr>
          <w:color w:val="394957"/>
        </w:rPr>
        <w:t>augmenting</w:t>
      </w:r>
      <w:r>
        <w:rPr>
          <w:color w:val="394957"/>
          <w:spacing w:val="-13"/>
        </w:rPr>
        <w:t> </w:t>
      </w:r>
      <w:r>
        <w:rPr>
          <w:color w:val="394957"/>
        </w:rPr>
        <w:t>GNSS.</w:t>
      </w:r>
      <w:r>
        <w:rPr>
          <w:color w:val="394957"/>
          <w:spacing w:val="-14"/>
        </w:rPr>
        <w:t> </w:t>
      </w:r>
      <w:r>
        <w:rPr>
          <w:color w:val="394957"/>
        </w:rPr>
        <w:t>Whilst</w:t>
      </w:r>
      <w:r>
        <w:rPr>
          <w:color w:val="394957"/>
          <w:spacing w:val="-13"/>
        </w:rPr>
        <w:t> </w:t>
      </w:r>
      <w:r>
        <w:rPr>
          <w:color w:val="394957"/>
        </w:rPr>
        <w:t>private companies</w:t>
      </w:r>
      <w:r>
        <w:rPr>
          <w:color w:val="394957"/>
          <w:spacing w:val="-5"/>
        </w:rPr>
        <w:t> </w:t>
      </w:r>
      <w:r>
        <w:rPr>
          <w:color w:val="394957"/>
        </w:rPr>
        <w:t>are</w:t>
      </w:r>
      <w:r>
        <w:rPr>
          <w:color w:val="394957"/>
          <w:spacing w:val="-5"/>
        </w:rPr>
        <w:t> </w:t>
      </w:r>
      <w:r>
        <w:rPr>
          <w:color w:val="394957"/>
        </w:rPr>
        <w:t>able</w:t>
      </w:r>
      <w:r>
        <w:rPr>
          <w:color w:val="394957"/>
          <w:spacing w:val="-7"/>
        </w:rPr>
        <w:t> </w:t>
      </w:r>
      <w:r>
        <w:rPr>
          <w:color w:val="394957"/>
        </w:rPr>
        <w:t>to</w:t>
      </w:r>
      <w:r>
        <w:rPr>
          <w:color w:val="394957"/>
          <w:spacing w:val="-6"/>
        </w:rPr>
        <w:t> </w:t>
      </w:r>
      <w:r>
        <w:rPr>
          <w:color w:val="394957"/>
        </w:rPr>
        <w:t>provide</w:t>
      </w:r>
      <w:r>
        <w:rPr>
          <w:color w:val="394957"/>
          <w:spacing w:val="-7"/>
        </w:rPr>
        <w:t> </w:t>
      </w:r>
      <w:r>
        <w:rPr>
          <w:color w:val="394957"/>
        </w:rPr>
        <w:t>some</w:t>
      </w:r>
      <w:r>
        <w:rPr>
          <w:color w:val="394957"/>
          <w:spacing w:val="-7"/>
        </w:rPr>
        <w:t> </w:t>
      </w:r>
      <w:r>
        <w:rPr>
          <w:color w:val="394957"/>
        </w:rPr>
        <w:t>of</w:t>
      </w:r>
      <w:r>
        <w:rPr>
          <w:color w:val="394957"/>
          <w:spacing w:val="-6"/>
        </w:rPr>
        <w:t> </w:t>
      </w:r>
      <w:r>
        <w:rPr>
          <w:color w:val="394957"/>
        </w:rPr>
        <w:t>these,</w:t>
      </w:r>
      <w:r>
        <w:rPr>
          <w:color w:val="394957"/>
          <w:spacing w:val="-5"/>
        </w:rPr>
        <w:t> </w:t>
      </w:r>
      <w:r>
        <w:rPr>
          <w:color w:val="394957"/>
        </w:rPr>
        <w:t>at</w:t>
      </w:r>
      <w:r>
        <w:rPr>
          <w:color w:val="394957"/>
          <w:spacing w:val="-5"/>
        </w:rPr>
        <w:t> </w:t>
      </w:r>
      <w:r>
        <w:rPr>
          <w:color w:val="394957"/>
        </w:rPr>
        <w:t>the</w:t>
      </w:r>
      <w:r>
        <w:rPr>
          <w:color w:val="394957"/>
          <w:spacing w:val="-6"/>
        </w:rPr>
        <w:t> </w:t>
      </w:r>
      <w:r>
        <w:rPr>
          <w:color w:val="394957"/>
        </w:rPr>
        <w:t>very</w:t>
      </w:r>
      <w:r>
        <w:rPr>
          <w:color w:val="394957"/>
          <w:spacing w:val="-8"/>
        </w:rPr>
        <w:t> </w:t>
      </w:r>
      <w:r>
        <w:rPr>
          <w:color w:val="394957"/>
        </w:rPr>
        <w:t>least</w:t>
      </w:r>
      <w:r>
        <w:rPr>
          <w:color w:val="394957"/>
          <w:spacing w:val="-5"/>
        </w:rPr>
        <w:t> </w:t>
      </w:r>
      <w:r>
        <w:rPr>
          <w:color w:val="394957"/>
        </w:rPr>
        <w:t>a</w:t>
      </w:r>
      <w:r>
        <w:rPr>
          <w:color w:val="394957"/>
          <w:spacing w:val="-6"/>
        </w:rPr>
        <w:t> </w:t>
      </w:r>
      <w:r>
        <w:rPr>
          <w:color w:val="394957"/>
        </w:rPr>
        <w:t>level</w:t>
      </w:r>
      <w:r>
        <w:rPr>
          <w:color w:val="394957"/>
          <w:spacing w:val="-5"/>
        </w:rPr>
        <w:t> </w:t>
      </w:r>
      <w:r>
        <w:rPr>
          <w:color w:val="394957"/>
        </w:rPr>
        <w:t>of</w:t>
      </w:r>
      <w:r>
        <w:rPr>
          <w:color w:val="394957"/>
          <w:spacing w:val="-5"/>
        </w:rPr>
        <w:t> </w:t>
      </w:r>
      <w:r>
        <w:rPr>
          <w:color w:val="394957"/>
        </w:rPr>
        <w:t>regulation</w:t>
      </w:r>
      <w:r>
        <w:rPr>
          <w:color w:val="394957"/>
          <w:spacing w:val="-4"/>
        </w:rPr>
        <w:t> </w:t>
      </w:r>
      <w:r>
        <w:rPr>
          <w:color w:val="394957"/>
        </w:rPr>
        <w:t>and</w:t>
      </w:r>
      <w:r>
        <w:rPr>
          <w:color w:val="394957"/>
          <w:spacing w:val="-7"/>
        </w:rPr>
        <w:t> </w:t>
      </w:r>
      <w:r>
        <w:rPr>
          <w:color w:val="394957"/>
        </w:rPr>
        <w:t>standardisation</w:t>
      </w:r>
      <w:r>
        <w:rPr>
          <w:color w:val="394957"/>
          <w:spacing w:val="-5"/>
        </w:rPr>
        <w:t> </w:t>
      </w:r>
      <w:r>
        <w:rPr>
          <w:color w:val="394957"/>
        </w:rPr>
        <w:t>will</w:t>
      </w:r>
      <w:r>
        <w:rPr>
          <w:color w:val="394957"/>
          <w:spacing w:val="-6"/>
        </w:rPr>
        <w:t> </w:t>
      </w:r>
      <w:r>
        <w:rPr>
          <w:color w:val="394957"/>
        </w:rPr>
        <w:t>be required.</w:t>
      </w:r>
    </w:p>
    <w:p>
      <w:pPr>
        <w:pStyle w:val="BodyText"/>
        <w:spacing w:before="1"/>
        <w:rPr>
          <w:sz w:val="21"/>
        </w:rPr>
      </w:pPr>
    </w:p>
    <w:p>
      <w:pPr>
        <w:pStyle w:val="Heading3"/>
        <w:numPr>
          <w:ilvl w:val="2"/>
          <w:numId w:val="2"/>
        </w:numPr>
        <w:tabs>
          <w:tab w:pos="1233" w:val="left" w:leader="none"/>
          <w:tab w:pos="1234" w:val="left" w:leader="none"/>
        </w:tabs>
        <w:spacing w:line="240" w:lineRule="auto" w:before="0" w:after="0"/>
        <w:ind w:left="1233" w:right="0" w:hanging="1021"/>
        <w:jc w:val="left"/>
      </w:pPr>
      <w:bookmarkStart w:name="_bookmark68" w:id="116"/>
      <w:bookmarkEnd w:id="116"/>
      <w:r>
        <w:rPr>
          <w:b w:val="0"/>
        </w:rPr>
      </w:r>
      <w:bookmarkStart w:name="_bookmark68" w:id="117"/>
      <w:bookmarkEnd w:id="117"/>
      <w:r>
        <w:rPr>
          <w:color w:val="15646F"/>
        </w:rPr>
        <w:t>Standa</w:t>
      </w:r>
      <w:r>
        <w:rPr>
          <w:color w:val="15646F"/>
        </w:rPr>
        <w:t>rdisation</w:t>
      </w:r>
    </w:p>
    <w:p>
      <w:pPr>
        <w:pStyle w:val="BodyText"/>
        <w:spacing w:line="242" w:lineRule="auto" w:before="38"/>
        <w:ind w:left="212" w:right="972"/>
        <w:jc w:val="both"/>
      </w:pPr>
      <w:r>
        <w:rPr/>
        <w:drawing>
          <wp:anchor distT="0" distB="0" distL="0" distR="0" allowOverlap="1" layoutInCell="1" locked="0" behindDoc="1" simplePos="0" relativeHeight="268280327">
            <wp:simplePos x="0" y="0"/>
            <wp:positionH relativeFrom="page">
              <wp:posOffset>3069970</wp:posOffset>
            </wp:positionH>
            <wp:positionV relativeFrom="paragraph">
              <wp:posOffset>42670</wp:posOffset>
            </wp:positionV>
            <wp:extent cx="118871" cy="80771"/>
            <wp:effectExtent l="0" t="0" r="0" b="0"/>
            <wp:wrapNone/>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82" cstate="print"/>
                    <a:stretch>
                      <a:fillRect/>
                    </a:stretch>
                  </pic:blipFill>
                  <pic:spPr>
                    <a:xfrm>
                      <a:off x="0" y="0"/>
                      <a:ext cx="118871" cy="80771"/>
                    </a:xfrm>
                    <a:prstGeom prst="rect">
                      <a:avLst/>
                    </a:prstGeom>
                  </pic:spPr>
                </pic:pic>
              </a:graphicData>
            </a:graphic>
          </wp:anchor>
        </w:drawing>
      </w:r>
      <w:r>
        <w:rPr>
          <w:color w:val="394957"/>
        </w:rPr>
        <w:t>The British Standards Institute highlighted a lack of common standards and consistent policy frameworks as a potential barrier for CAV development. Four areas for standards development have been identified based on impact and</w:t>
      </w:r>
      <w:r>
        <w:rPr>
          <w:color w:val="394957"/>
          <w:spacing w:val="-4"/>
        </w:rPr>
        <w:t> </w:t>
      </w:r>
      <w:r>
        <w:rPr>
          <w:color w:val="394957"/>
        </w:rPr>
        <w:t>feasibility:</w:t>
      </w:r>
    </w:p>
    <w:p>
      <w:pPr>
        <w:pStyle w:val="BodyText"/>
        <w:spacing w:before="7"/>
      </w:pPr>
    </w:p>
    <w:p>
      <w:pPr>
        <w:pStyle w:val="ListParagraph"/>
        <w:numPr>
          <w:ilvl w:val="0"/>
          <w:numId w:val="4"/>
        </w:numPr>
        <w:tabs>
          <w:tab w:pos="573" w:val="left" w:leader="none"/>
          <w:tab w:pos="574" w:val="left" w:leader="none"/>
        </w:tabs>
        <w:spacing w:line="256" w:lineRule="auto" w:before="1" w:after="0"/>
        <w:ind w:left="573" w:right="1006" w:hanging="361"/>
        <w:jc w:val="left"/>
        <w:rPr>
          <w:rFonts w:ascii="Symbol" w:hAnsi="Symbol"/>
          <w:color w:val="394957"/>
          <w:sz w:val="20"/>
        </w:rPr>
      </w:pPr>
      <w:r>
        <w:rPr>
          <w:color w:val="394957"/>
          <w:sz w:val="20"/>
        </w:rPr>
        <w:t>Vehicle-to-Vehicle (V2V) and Vehicle-to-Infrastructure (V2I) communications – standards for applications of V2V/V2I/I2V communications to support deployment, integration of communications technologies and priority message</w:t>
      </w:r>
      <w:r>
        <w:rPr>
          <w:color w:val="394957"/>
          <w:spacing w:val="-6"/>
          <w:sz w:val="20"/>
        </w:rPr>
        <w:t> </w:t>
      </w:r>
      <w:r>
        <w:rPr>
          <w:color w:val="394957"/>
          <w:sz w:val="20"/>
        </w:rPr>
        <w:t>management.</w:t>
      </w:r>
    </w:p>
    <w:p>
      <w:pPr>
        <w:pStyle w:val="BodyText"/>
        <w:spacing w:before="2"/>
        <w:rPr>
          <w:sz w:val="21"/>
        </w:rPr>
      </w:pPr>
    </w:p>
    <w:p>
      <w:pPr>
        <w:pStyle w:val="ListParagraph"/>
        <w:numPr>
          <w:ilvl w:val="0"/>
          <w:numId w:val="4"/>
        </w:numPr>
        <w:tabs>
          <w:tab w:pos="573" w:val="left" w:leader="none"/>
          <w:tab w:pos="574" w:val="left" w:leader="none"/>
        </w:tabs>
        <w:spacing w:line="256" w:lineRule="auto" w:before="0" w:after="0"/>
        <w:ind w:left="573" w:right="1331" w:hanging="361"/>
        <w:jc w:val="left"/>
        <w:rPr>
          <w:rFonts w:ascii="Symbol" w:hAnsi="Symbol"/>
          <w:color w:val="394957"/>
          <w:sz w:val="20"/>
        </w:rPr>
      </w:pPr>
      <w:r>
        <w:rPr>
          <w:color w:val="394957"/>
          <w:sz w:val="20"/>
        </w:rPr>
        <w:t>Traffic and road-space management – standards to enable coordination and integration of CAVs</w:t>
      </w:r>
      <w:r>
        <w:rPr>
          <w:color w:val="394957"/>
          <w:spacing w:val="-31"/>
          <w:sz w:val="20"/>
        </w:rPr>
        <w:t> </w:t>
      </w:r>
      <w:r>
        <w:rPr>
          <w:color w:val="394957"/>
          <w:sz w:val="20"/>
        </w:rPr>
        <w:t>with traffic management systems and wider transport networks by authorities at regional, national and international</w:t>
      </w:r>
      <w:r>
        <w:rPr>
          <w:color w:val="394957"/>
          <w:spacing w:val="-1"/>
          <w:sz w:val="20"/>
        </w:rPr>
        <w:t> </w:t>
      </w:r>
      <w:r>
        <w:rPr>
          <w:color w:val="394957"/>
          <w:sz w:val="20"/>
        </w:rPr>
        <w:t>levels.</w:t>
      </w:r>
    </w:p>
    <w:p>
      <w:pPr>
        <w:pStyle w:val="BodyText"/>
        <w:spacing w:before="3"/>
        <w:rPr>
          <w:sz w:val="21"/>
        </w:rPr>
      </w:pPr>
    </w:p>
    <w:p>
      <w:pPr>
        <w:pStyle w:val="ListParagraph"/>
        <w:numPr>
          <w:ilvl w:val="0"/>
          <w:numId w:val="4"/>
        </w:numPr>
        <w:tabs>
          <w:tab w:pos="573" w:val="left" w:leader="none"/>
          <w:tab w:pos="574" w:val="left" w:leader="none"/>
        </w:tabs>
        <w:spacing w:line="254" w:lineRule="auto" w:before="0" w:after="0"/>
        <w:ind w:left="573" w:right="1240" w:hanging="361"/>
        <w:jc w:val="left"/>
        <w:rPr>
          <w:rFonts w:ascii="Symbol" w:hAnsi="Symbol"/>
          <w:color w:val="394957"/>
          <w:sz w:val="20"/>
        </w:rPr>
      </w:pPr>
      <w:r>
        <w:rPr>
          <w:color w:val="394957"/>
          <w:sz w:val="20"/>
        </w:rPr>
        <w:t>Cyber security – whole CAV system – standards across attacks surfaces to manage resilience of CAV systems.</w:t>
      </w:r>
    </w:p>
    <w:p>
      <w:pPr>
        <w:pStyle w:val="BodyText"/>
        <w:spacing w:before="4"/>
        <w:rPr>
          <w:sz w:val="21"/>
        </w:rPr>
      </w:pPr>
    </w:p>
    <w:p>
      <w:pPr>
        <w:pStyle w:val="ListParagraph"/>
        <w:numPr>
          <w:ilvl w:val="0"/>
          <w:numId w:val="4"/>
        </w:numPr>
        <w:tabs>
          <w:tab w:pos="573" w:val="left" w:leader="none"/>
          <w:tab w:pos="574" w:val="left" w:leader="none"/>
        </w:tabs>
        <w:spacing w:line="256" w:lineRule="auto" w:before="0" w:after="0"/>
        <w:ind w:left="573" w:right="1344" w:hanging="361"/>
        <w:jc w:val="left"/>
        <w:rPr>
          <w:rFonts w:ascii="Symbol" w:hAnsi="Symbol"/>
          <w:color w:val="394957"/>
          <w:sz w:val="20"/>
        </w:rPr>
      </w:pPr>
      <w:r>
        <w:rPr>
          <w:color w:val="394957"/>
          <w:sz w:val="20"/>
        </w:rPr>
        <w:t>Verifying CAV technologies – security of the supply chain – standards to help demonstrate that CAV technology meets minimum desired security guidelines and that there are sufficient safeguards in</w:t>
      </w:r>
      <w:r>
        <w:rPr>
          <w:color w:val="394957"/>
          <w:spacing w:val="-33"/>
          <w:sz w:val="20"/>
        </w:rPr>
        <w:t> </w:t>
      </w:r>
      <w:r>
        <w:rPr>
          <w:color w:val="394957"/>
          <w:sz w:val="20"/>
        </w:rPr>
        <w:t>the supply</w:t>
      </w:r>
      <w:r>
        <w:rPr>
          <w:color w:val="394957"/>
          <w:spacing w:val="-4"/>
          <w:sz w:val="20"/>
        </w:rPr>
        <w:t> </w:t>
      </w:r>
      <w:r>
        <w:rPr>
          <w:color w:val="394957"/>
          <w:sz w:val="20"/>
        </w:rPr>
        <w:t>chain</w:t>
      </w:r>
    </w:p>
    <w:p>
      <w:pPr>
        <w:pStyle w:val="BodyText"/>
        <w:spacing w:before="2"/>
        <w:rPr>
          <w:sz w:val="21"/>
        </w:rPr>
      </w:pPr>
    </w:p>
    <w:p>
      <w:pPr>
        <w:pStyle w:val="BodyText"/>
        <w:ind w:left="212" w:right="971"/>
        <w:jc w:val="both"/>
      </w:pPr>
      <w:r>
        <w:rPr>
          <w:color w:val="394957"/>
        </w:rPr>
        <w:t>The organisation mentioned that the “standards landscape was complex, further harmonisation was needed, and that adaptations or new versions of such standards would be needed to fully address design, testing and operation</w:t>
      </w:r>
      <w:r>
        <w:rPr>
          <w:color w:val="394957"/>
          <w:spacing w:val="-15"/>
        </w:rPr>
        <w:t> </w:t>
      </w:r>
      <w:r>
        <w:rPr>
          <w:color w:val="394957"/>
        </w:rPr>
        <w:t>of</w:t>
      </w:r>
      <w:r>
        <w:rPr>
          <w:color w:val="394957"/>
          <w:spacing w:val="-13"/>
        </w:rPr>
        <w:t> </w:t>
      </w:r>
      <w:r>
        <w:rPr>
          <w:color w:val="394957"/>
        </w:rPr>
        <w:t>connected</w:t>
      </w:r>
      <w:r>
        <w:rPr>
          <w:color w:val="394957"/>
          <w:spacing w:val="-15"/>
        </w:rPr>
        <w:t> </w:t>
      </w:r>
      <w:r>
        <w:rPr>
          <w:color w:val="394957"/>
        </w:rPr>
        <w:t>and</w:t>
      </w:r>
      <w:r>
        <w:rPr>
          <w:color w:val="394957"/>
          <w:spacing w:val="-11"/>
        </w:rPr>
        <w:t> </w:t>
      </w:r>
      <w:r>
        <w:rPr>
          <w:color w:val="394957"/>
        </w:rPr>
        <w:t>highly</w:t>
      </w:r>
      <w:r>
        <w:rPr>
          <w:color w:val="394957"/>
          <w:spacing w:val="-16"/>
        </w:rPr>
        <w:t> </w:t>
      </w:r>
      <w:r>
        <w:rPr>
          <w:color w:val="394957"/>
        </w:rPr>
        <w:t>automated</w:t>
      </w:r>
      <w:r>
        <w:rPr>
          <w:color w:val="394957"/>
          <w:spacing w:val="-13"/>
        </w:rPr>
        <w:t> </w:t>
      </w:r>
      <w:r>
        <w:rPr>
          <w:color w:val="394957"/>
        </w:rPr>
        <w:t>vehicles”.</w:t>
      </w:r>
      <w:r>
        <w:rPr>
          <w:color w:val="394957"/>
          <w:spacing w:val="-13"/>
        </w:rPr>
        <w:t> </w:t>
      </w:r>
      <w:r>
        <w:rPr>
          <w:color w:val="394957"/>
        </w:rPr>
        <w:t>Therefore,</w:t>
      </w:r>
      <w:r>
        <w:rPr>
          <w:color w:val="394957"/>
          <w:spacing w:val="-15"/>
        </w:rPr>
        <w:t> </w:t>
      </w:r>
      <w:r>
        <w:rPr>
          <w:color w:val="394957"/>
        </w:rPr>
        <w:t>standardisation</w:t>
      </w:r>
      <w:r>
        <w:rPr>
          <w:color w:val="394957"/>
          <w:spacing w:val="-13"/>
        </w:rPr>
        <w:t> </w:t>
      </w:r>
      <w:r>
        <w:rPr>
          <w:color w:val="394957"/>
        </w:rPr>
        <w:t>is</w:t>
      </w:r>
      <w:r>
        <w:rPr>
          <w:color w:val="394957"/>
          <w:spacing w:val="-14"/>
        </w:rPr>
        <w:t> </w:t>
      </w:r>
      <w:r>
        <w:rPr>
          <w:color w:val="394957"/>
        </w:rPr>
        <w:t>expected</w:t>
      </w:r>
      <w:r>
        <w:rPr>
          <w:color w:val="394957"/>
          <w:spacing w:val="-13"/>
        </w:rPr>
        <w:t> </w:t>
      </w:r>
      <w:r>
        <w:rPr>
          <w:color w:val="394957"/>
        </w:rPr>
        <w:t>to</w:t>
      </w:r>
      <w:r>
        <w:rPr>
          <w:color w:val="394957"/>
          <w:spacing w:val="-13"/>
        </w:rPr>
        <w:t> </w:t>
      </w:r>
      <w:r>
        <w:rPr>
          <w:color w:val="394957"/>
        </w:rPr>
        <w:t>have</w:t>
      </w:r>
      <w:r>
        <w:rPr>
          <w:color w:val="394957"/>
          <w:spacing w:val="-15"/>
        </w:rPr>
        <w:t> </w:t>
      </w:r>
      <w:r>
        <w:rPr>
          <w:color w:val="394957"/>
        </w:rPr>
        <w:t>a</w:t>
      </w:r>
      <w:r>
        <w:rPr>
          <w:color w:val="394957"/>
          <w:spacing w:val="-13"/>
        </w:rPr>
        <w:t> </w:t>
      </w:r>
      <w:r>
        <w:rPr>
          <w:color w:val="394957"/>
        </w:rPr>
        <w:t>major impact CAVs, especially if long periods are required for standard development and agreement across stakeholder.</w:t>
      </w:r>
    </w:p>
    <w:p>
      <w:pPr>
        <w:pStyle w:val="BodyText"/>
        <w:spacing w:before="11"/>
      </w:pPr>
    </w:p>
    <w:p>
      <w:pPr>
        <w:pStyle w:val="Heading3"/>
        <w:numPr>
          <w:ilvl w:val="2"/>
          <w:numId w:val="2"/>
        </w:numPr>
        <w:tabs>
          <w:tab w:pos="1233" w:val="left" w:leader="none"/>
          <w:tab w:pos="1234" w:val="left" w:leader="none"/>
        </w:tabs>
        <w:spacing w:line="240" w:lineRule="auto" w:before="0" w:after="0"/>
        <w:ind w:left="1233" w:right="0" w:hanging="1021"/>
        <w:jc w:val="left"/>
      </w:pPr>
      <w:bookmarkStart w:name="_bookmark69" w:id="118"/>
      <w:bookmarkEnd w:id="118"/>
      <w:r>
        <w:rPr>
          <w:b w:val="0"/>
        </w:rPr>
      </w:r>
      <w:bookmarkStart w:name="_bookmark69" w:id="119"/>
      <w:bookmarkEnd w:id="119"/>
      <w:r>
        <w:rPr>
          <w:color w:val="15646F"/>
        </w:rPr>
        <w:t>Regulat</w:t>
      </w:r>
      <w:r>
        <w:rPr>
          <w:color w:val="15646F"/>
        </w:rPr>
        <w:t>ion</w:t>
      </w:r>
    </w:p>
    <w:p>
      <w:pPr>
        <w:pStyle w:val="BodyText"/>
        <w:spacing w:before="38"/>
        <w:ind w:left="212"/>
      </w:pPr>
      <w:r>
        <w:rPr>
          <w:color w:val="394957"/>
        </w:rPr>
        <w:t>Several regulatory areas are expected to have a major impact on the development of CAVs:</w:t>
      </w:r>
    </w:p>
    <w:p>
      <w:pPr>
        <w:pStyle w:val="BodyText"/>
        <w:rPr>
          <w:sz w:val="21"/>
        </w:rPr>
      </w:pPr>
    </w:p>
    <w:p>
      <w:pPr>
        <w:pStyle w:val="ListParagraph"/>
        <w:numPr>
          <w:ilvl w:val="3"/>
          <w:numId w:val="2"/>
        </w:numPr>
        <w:tabs>
          <w:tab w:pos="933" w:val="left" w:leader="none"/>
          <w:tab w:pos="934" w:val="left" w:leader="none"/>
        </w:tabs>
        <w:spacing w:line="254" w:lineRule="auto" w:before="0" w:after="0"/>
        <w:ind w:left="933" w:right="1334" w:hanging="360"/>
        <w:jc w:val="left"/>
        <w:rPr>
          <w:sz w:val="20"/>
        </w:rPr>
      </w:pPr>
      <w:r>
        <w:rPr>
          <w:b/>
          <w:color w:val="394957"/>
          <w:sz w:val="20"/>
        </w:rPr>
        <w:t>Data sharing and availability. </w:t>
      </w:r>
      <w:r>
        <w:rPr>
          <w:color w:val="394957"/>
          <w:sz w:val="20"/>
        </w:rPr>
        <w:t>As already mentioned before, data sharing and availability will be key for the success of CAVs. To unlock the societal benefits of data sharing it may be that</w:t>
      </w:r>
      <w:r>
        <w:rPr>
          <w:color w:val="394957"/>
          <w:spacing w:val="-26"/>
          <w:sz w:val="20"/>
        </w:rPr>
        <w:t> </w:t>
      </w:r>
      <w:r>
        <w:rPr>
          <w:color w:val="394957"/>
          <w:sz w:val="20"/>
        </w:rPr>
        <w:t>some</w:t>
      </w:r>
    </w:p>
    <w:p>
      <w:pPr>
        <w:pStyle w:val="BodyText"/>
      </w:pPr>
    </w:p>
    <w:p>
      <w:pPr>
        <w:pStyle w:val="BodyText"/>
        <w:spacing w:before="2"/>
        <w:rPr>
          <w:sz w:val="15"/>
        </w:rPr>
      </w:pPr>
      <w:r>
        <w:rPr/>
        <w:pict>
          <v:line style="position:absolute;mso-position-horizontal-relative:page;mso-position-vertical-relative:paragraph;z-index:-64;mso-wrap-distance-left:0;mso-wrap-distance-right:0" from="56.639999pt,10.970927pt" to="200.689999pt,10.970927pt" stroked="true" strokeweight=".48004pt" strokecolor="#394957">
            <v:stroke dashstyle="solid"/>
            <w10:wrap type="topAndBottom"/>
          </v:line>
        </w:pict>
      </w:r>
    </w:p>
    <w:p>
      <w:pPr>
        <w:pStyle w:val="BodyText"/>
        <w:spacing w:before="6"/>
        <w:rPr>
          <w:sz w:val="17"/>
        </w:rPr>
      </w:pPr>
    </w:p>
    <w:p>
      <w:pPr>
        <w:pStyle w:val="BodyText"/>
        <w:spacing w:before="93"/>
        <w:ind w:left="212" w:right="973"/>
      </w:pPr>
      <w:r>
        <w:rPr>
          <w:color w:val="394957"/>
          <w:position w:val="6"/>
          <w:sz w:val="13"/>
        </w:rPr>
        <w:t>66 </w:t>
      </w:r>
      <w:r>
        <w:rPr>
          <w:color w:val="394957"/>
        </w:rPr>
        <w:t>“Intelligent Mobility Skills Strategy, growing new markets in smarter transport”, Transport System Catapult, 2016</w:t>
      </w:r>
    </w:p>
    <w:p>
      <w:pPr>
        <w:pStyle w:val="BodyText"/>
        <w:spacing w:line="228" w:lineRule="exact"/>
        <w:ind w:left="212"/>
      </w:pPr>
      <w:r>
        <w:rPr>
          <w:color w:val="394957"/>
          <w:position w:val="6"/>
          <w:sz w:val="13"/>
        </w:rPr>
        <w:t>67 </w:t>
      </w:r>
      <w:r>
        <w:rPr>
          <w:color w:val="394957"/>
        </w:rPr>
        <w:t>“Connected and autonomous vehicles, a UK standards strategy”, British Standard Institute, 2017</w:t>
      </w:r>
    </w:p>
    <w:p>
      <w:pPr>
        <w:spacing w:after="0" w:line="228" w:lineRule="exact"/>
        <w:sectPr>
          <w:pgSz w:w="11910" w:h="16840"/>
          <w:pgMar w:header="0" w:footer="467" w:top="880" w:bottom="960" w:left="920" w:right="160"/>
        </w:sectPr>
      </w:pPr>
    </w:p>
    <w:p>
      <w:pPr>
        <w:pStyle w:val="BodyText"/>
        <w:spacing w:line="256" w:lineRule="auto" w:before="66"/>
        <w:ind w:left="933" w:right="973"/>
      </w:pPr>
      <w:r>
        <w:rPr>
          <w:color w:val="394957"/>
        </w:rPr>
        <w:t>limited level of mandatory data sharing is desirable such as that being achieved through the EU’s eCall initiative expected to be implemented in 2018</w:t>
      </w:r>
      <w:r>
        <w:rPr>
          <w:color w:val="394957"/>
          <w:position w:val="6"/>
          <w:sz w:val="13"/>
        </w:rPr>
        <w:t>68</w:t>
      </w:r>
      <w:r>
        <w:rPr>
          <w:color w:val="394957"/>
        </w:rPr>
        <w:t>.</w:t>
      </w:r>
    </w:p>
    <w:p>
      <w:pPr>
        <w:pStyle w:val="BodyText"/>
        <w:spacing w:before="2"/>
        <w:rPr>
          <w:sz w:val="21"/>
        </w:rPr>
      </w:pPr>
    </w:p>
    <w:p>
      <w:pPr>
        <w:pStyle w:val="ListParagraph"/>
        <w:numPr>
          <w:ilvl w:val="3"/>
          <w:numId w:val="2"/>
        </w:numPr>
        <w:tabs>
          <w:tab w:pos="933" w:val="left" w:leader="none"/>
          <w:tab w:pos="934" w:val="left" w:leader="none"/>
        </w:tabs>
        <w:spacing w:line="259" w:lineRule="auto" w:before="0" w:after="0"/>
        <w:ind w:left="933" w:right="1210" w:hanging="360"/>
        <w:jc w:val="left"/>
        <w:rPr>
          <w:sz w:val="20"/>
        </w:rPr>
      </w:pPr>
      <w:r>
        <w:rPr>
          <w:b/>
          <w:color w:val="394957"/>
          <w:sz w:val="20"/>
        </w:rPr>
        <w:t>Respond to social concerns over job protection and labour risks due to automation. </w:t>
      </w:r>
      <w:r>
        <w:rPr>
          <w:color w:val="394957"/>
          <w:sz w:val="20"/>
        </w:rPr>
        <w:t>Getting the buy-in from governmental bodies is key as they could prohibit CAVs on the road or specific sections of roads, e.g. having CAV corridors. The announcement from the Indian minister Nitin Gadkari that “they won't allow driverless cars in India and any technology taking away jobs”</w:t>
      </w:r>
      <w:r>
        <w:rPr>
          <w:color w:val="394957"/>
          <w:position w:val="6"/>
          <w:sz w:val="13"/>
        </w:rPr>
        <w:t>69 </w:t>
      </w:r>
      <w:r>
        <w:rPr>
          <w:color w:val="394957"/>
          <w:sz w:val="20"/>
        </w:rPr>
        <w:t>is a strong statement, raising barriers for private companies which want to grow in this</w:t>
      </w:r>
      <w:r>
        <w:rPr>
          <w:color w:val="394957"/>
          <w:spacing w:val="-18"/>
          <w:sz w:val="20"/>
        </w:rPr>
        <w:t> </w:t>
      </w:r>
      <w:r>
        <w:rPr>
          <w:color w:val="394957"/>
          <w:sz w:val="20"/>
        </w:rPr>
        <w:t>market.</w:t>
      </w:r>
    </w:p>
    <w:p>
      <w:pPr>
        <w:pStyle w:val="BodyText"/>
        <w:spacing w:before="7"/>
      </w:pPr>
    </w:p>
    <w:p>
      <w:pPr>
        <w:pStyle w:val="ListParagraph"/>
        <w:numPr>
          <w:ilvl w:val="3"/>
          <w:numId w:val="2"/>
        </w:numPr>
        <w:tabs>
          <w:tab w:pos="933" w:val="left" w:leader="none"/>
          <w:tab w:pos="934" w:val="left" w:leader="none"/>
        </w:tabs>
        <w:spacing w:line="256" w:lineRule="auto" w:before="0" w:after="0"/>
        <w:ind w:left="933" w:right="1048" w:hanging="360"/>
        <w:jc w:val="left"/>
        <w:rPr>
          <w:sz w:val="20"/>
        </w:rPr>
      </w:pPr>
      <w:r>
        <w:rPr>
          <w:b/>
          <w:color w:val="394957"/>
          <w:sz w:val="20"/>
        </w:rPr>
        <w:t>Liability and agreement on responsibility in case of incidents</w:t>
      </w:r>
      <w:r>
        <w:rPr>
          <w:color w:val="394957"/>
          <w:sz w:val="20"/>
        </w:rPr>
        <w:t>. Insurance is a fundamental</w:t>
      </w:r>
      <w:r>
        <w:rPr>
          <w:color w:val="394957"/>
          <w:spacing w:val="-23"/>
          <w:sz w:val="20"/>
        </w:rPr>
        <w:t> </w:t>
      </w:r>
      <w:r>
        <w:rPr>
          <w:color w:val="394957"/>
          <w:sz w:val="20"/>
        </w:rPr>
        <w:t>piece of the puzzle and key to enabling CAVs to reach the roads, with the issue of ownership being critical to determining whether any personal cover is still warranted</w:t>
      </w:r>
      <w:r>
        <w:rPr>
          <w:color w:val="394957"/>
          <w:position w:val="6"/>
          <w:sz w:val="13"/>
        </w:rPr>
        <w:t>70</w:t>
      </w:r>
      <w:r>
        <w:rPr>
          <w:color w:val="394957"/>
          <w:sz w:val="20"/>
        </w:rPr>
        <w:t>. An agreement in terms of liability will need to be made between different stakeholders, including vehicle manufacturer and software manufacturer in the event of an</w:t>
      </w:r>
      <w:r>
        <w:rPr>
          <w:color w:val="394957"/>
          <w:spacing w:val="1"/>
          <w:sz w:val="20"/>
        </w:rPr>
        <w:t> </w:t>
      </w:r>
      <w:r>
        <w:rPr>
          <w:color w:val="394957"/>
          <w:sz w:val="20"/>
        </w:rPr>
        <w:t>accident.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8"/>
        </w:rPr>
      </w:pPr>
      <w:r>
        <w:rPr/>
        <w:pict>
          <v:line style="position:absolute;mso-position-horizontal-relative:page;mso-position-vertical-relative:paragraph;z-index:-16;mso-wrap-distance-left:0;mso-wrap-distance-right:0" from="56.639999pt,12.757939pt" to="200.689999pt,12.757939pt" stroked="true" strokeweight=".47998pt" strokecolor="#394957">
            <v:stroke dashstyle="solid"/>
            <w10:wrap type="topAndBottom"/>
          </v:line>
        </w:pict>
      </w:r>
    </w:p>
    <w:p>
      <w:pPr>
        <w:pStyle w:val="BodyText"/>
        <w:spacing w:before="6"/>
        <w:rPr>
          <w:sz w:val="17"/>
        </w:rPr>
      </w:pPr>
    </w:p>
    <w:p>
      <w:pPr>
        <w:pStyle w:val="BodyText"/>
        <w:spacing w:before="93"/>
        <w:ind w:left="212" w:right="3313"/>
      </w:pPr>
      <w:r>
        <w:rPr>
          <w:color w:val="394957"/>
          <w:position w:val="6"/>
          <w:sz w:val="13"/>
        </w:rPr>
        <w:t>68 </w:t>
      </w:r>
      <w:r>
        <w:rPr>
          <w:color w:val="394957"/>
        </w:rPr>
        <w:t>https://s3-eu-west-1.amazonaws.com/media.ts.catapult/wp- content/uploads/2016/10/06145942/PPCAV.pdf</w:t>
      </w:r>
    </w:p>
    <w:p>
      <w:pPr>
        <w:pStyle w:val="BodyText"/>
        <w:spacing w:line="229" w:lineRule="exact"/>
        <w:ind w:left="212"/>
      </w:pPr>
      <w:r>
        <w:rPr>
          <w:color w:val="394957"/>
          <w:position w:val="6"/>
          <w:sz w:val="13"/>
        </w:rPr>
        <w:t>69 </w:t>
      </w:r>
      <w:hyperlink r:id="rId83">
        <w:r>
          <w:rPr>
            <w:color w:val="394957"/>
          </w:rPr>
          <w:t>http://www.bbc.co.uk/news/technology-40716296</w:t>
        </w:r>
      </w:hyperlink>
    </w:p>
    <w:p>
      <w:pPr>
        <w:pStyle w:val="BodyText"/>
        <w:spacing w:line="229" w:lineRule="exact"/>
        <w:ind w:left="212"/>
      </w:pPr>
      <w:r>
        <w:rPr>
          <w:color w:val="394957"/>
          <w:position w:val="6"/>
          <w:sz w:val="13"/>
        </w:rPr>
        <w:t>70 </w:t>
      </w:r>
      <w:r>
        <w:rPr>
          <w:color w:val="394957"/>
        </w:rPr>
        <w:t>“CAVs – Introducing the future of mobility”, Atkins white paper, 2016</w:t>
      </w:r>
    </w:p>
    <w:p>
      <w:pPr>
        <w:spacing w:after="0" w:line="229" w:lineRule="exact"/>
        <w:sectPr>
          <w:pgSz w:w="11910" w:h="16840"/>
          <w:pgMar w:header="0" w:footer="467" w:top="880" w:bottom="960" w:left="920" w:right="160"/>
        </w:sectPr>
      </w:pPr>
    </w:p>
    <w:p>
      <w:pPr>
        <w:pStyle w:val="Heading1"/>
        <w:numPr>
          <w:ilvl w:val="0"/>
          <w:numId w:val="2"/>
        </w:numPr>
        <w:tabs>
          <w:tab w:pos="1233" w:val="left" w:leader="none"/>
          <w:tab w:pos="1234" w:val="left" w:leader="none"/>
        </w:tabs>
        <w:spacing w:line="240" w:lineRule="auto" w:before="67" w:after="0"/>
        <w:ind w:left="1233" w:right="2845" w:hanging="1021"/>
        <w:jc w:val="left"/>
      </w:pPr>
      <w:bookmarkStart w:name="_bookmark70" w:id="120"/>
      <w:bookmarkEnd w:id="120"/>
      <w:r>
        <w:rPr>
          <w:b w:val="0"/>
        </w:rPr>
      </w:r>
      <w:bookmarkStart w:name="_bookmark70" w:id="121"/>
      <w:bookmarkEnd w:id="121"/>
      <w:r>
        <w:rPr>
          <w:color w:val="394957"/>
        </w:rPr>
        <w:t>Opportunities</w:t>
      </w:r>
      <w:r>
        <w:rPr>
          <w:color w:val="394957"/>
        </w:rPr>
        <w:t> for SDFE in </w:t>
      </w:r>
      <w:r>
        <w:rPr>
          <w:color w:val="394957"/>
          <w:spacing w:val="-5"/>
        </w:rPr>
        <w:t>the </w:t>
      </w:r>
      <w:r>
        <w:rPr>
          <w:color w:val="394957"/>
        </w:rPr>
        <w:t>emerging value chain</w:t>
      </w:r>
    </w:p>
    <w:p>
      <w:pPr>
        <w:pStyle w:val="BodyText"/>
        <w:spacing w:before="357"/>
        <w:ind w:left="212"/>
      </w:pPr>
      <w:r>
        <w:rPr>
          <w:color w:val="394957"/>
        </w:rPr>
        <w:t>From the Strategy 2020 SDFE describes its role as:</w:t>
      </w:r>
    </w:p>
    <w:p>
      <w:pPr>
        <w:pStyle w:val="BodyText"/>
        <w:spacing w:before="1"/>
      </w:pPr>
    </w:p>
    <w:p>
      <w:pPr>
        <w:pStyle w:val="ListParagraph"/>
        <w:numPr>
          <w:ilvl w:val="0"/>
          <w:numId w:val="14"/>
        </w:numPr>
        <w:tabs>
          <w:tab w:pos="933" w:val="left" w:leader="none"/>
          <w:tab w:pos="934" w:val="left" w:leader="none"/>
        </w:tabs>
        <w:spacing w:line="240" w:lineRule="auto" w:before="1" w:after="0"/>
        <w:ind w:left="933" w:right="973" w:hanging="360"/>
        <w:jc w:val="left"/>
        <w:rPr>
          <w:sz w:val="20"/>
        </w:rPr>
      </w:pPr>
      <w:r>
        <w:rPr>
          <w:color w:val="394957"/>
          <w:sz w:val="20"/>
        </w:rPr>
        <w:t>to provide the foundation for political decisions through reliable data which can be combined, and to ensure that geo and administrative data create value across the public sector.</w:t>
      </w:r>
    </w:p>
    <w:p>
      <w:pPr>
        <w:pStyle w:val="ListParagraph"/>
        <w:numPr>
          <w:ilvl w:val="0"/>
          <w:numId w:val="14"/>
        </w:numPr>
        <w:tabs>
          <w:tab w:pos="933" w:val="left" w:leader="none"/>
          <w:tab w:pos="934" w:val="left" w:leader="none"/>
        </w:tabs>
        <w:spacing w:line="235" w:lineRule="auto" w:before="4" w:after="0"/>
        <w:ind w:left="933" w:right="973" w:hanging="360"/>
        <w:jc w:val="left"/>
        <w:rPr>
          <w:sz w:val="20"/>
        </w:rPr>
      </w:pPr>
      <w:r>
        <w:rPr>
          <w:color w:val="394957"/>
          <w:sz w:val="20"/>
        </w:rPr>
        <w:t>supplies</w:t>
      </w:r>
      <w:r>
        <w:rPr>
          <w:color w:val="394957"/>
          <w:spacing w:val="-14"/>
          <w:sz w:val="20"/>
        </w:rPr>
        <w:t> </w:t>
      </w:r>
      <w:r>
        <w:rPr>
          <w:color w:val="394957"/>
          <w:sz w:val="20"/>
        </w:rPr>
        <w:t>the</w:t>
      </w:r>
      <w:r>
        <w:rPr>
          <w:color w:val="394957"/>
          <w:spacing w:val="-16"/>
          <w:sz w:val="20"/>
        </w:rPr>
        <w:t> </w:t>
      </w:r>
      <w:r>
        <w:rPr>
          <w:color w:val="394957"/>
          <w:sz w:val="20"/>
        </w:rPr>
        <w:t>public</w:t>
      </w:r>
      <w:r>
        <w:rPr>
          <w:color w:val="394957"/>
          <w:spacing w:val="-14"/>
          <w:sz w:val="20"/>
        </w:rPr>
        <w:t> </w:t>
      </w:r>
      <w:r>
        <w:rPr>
          <w:color w:val="394957"/>
          <w:sz w:val="20"/>
        </w:rPr>
        <w:t>sector,</w:t>
      </w:r>
      <w:r>
        <w:rPr>
          <w:color w:val="394957"/>
          <w:spacing w:val="-15"/>
          <w:sz w:val="20"/>
        </w:rPr>
        <w:t> </w:t>
      </w:r>
      <w:r>
        <w:rPr>
          <w:color w:val="394957"/>
          <w:sz w:val="20"/>
        </w:rPr>
        <w:t>citizens</w:t>
      </w:r>
      <w:r>
        <w:rPr>
          <w:color w:val="394957"/>
          <w:spacing w:val="-13"/>
          <w:sz w:val="20"/>
        </w:rPr>
        <w:t> </w:t>
      </w:r>
      <w:r>
        <w:rPr>
          <w:color w:val="394957"/>
          <w:sz w:val="20"/>
        </w:rPr>
        <w:t>and</w:t>
      </w:r>
      <w:r>
        <w:rPr>
          <w:color w:val="394957"/>
          <w:spacing w:val="-9"/>
          <w:sz w:val="20"/>
        </w:rPr>
        <w:t> </w:t>
      </w:r>
      <w:r>
        <w:rPr>
          <w:color w:val="394957"/>
          <w:sz w:val="20"/>
        </w:rPr>
        <w:t>businesses</w:t>
      </w:r>
      <w:r>
        <w:rPr>
          <w:color w:val="394957"/>
          <w:spacing w:val="-12"/>
          <w:sz w:val="20"/>
        </w:rPr>
        <w:t> </w:t>
      </w:r>
      <w:r>
        <w:rPr>
          <w:color w:val="394957"/>
          <w:sz w:val="20"/>
        </w:rPr>
        <w:t>with</w:t>
      </w:r>
      <w:r>
        <w:rPr>
          <w:color w:val="394957"/>
          <w:spacing w:val="-13"/>
          <w:sz w:val="20"/>
        </w:rPr>
        <w:t> </w:t>
      </w:r>
      <w:r>
        <w:rPr>
          <w:color w:val="394957"/>
          <w:sz w:val="20"/>
        </w:rPr>
        <w:t>data,</w:t>
      </w:r>
      <w:r>
        <w:rPr>
          <w:color w:val="394957"/>
          <w:spacing w:val="-11"/>
          <w:sz w:val="20"/>
        </w:rPr>
        <w:t> </w:t>
      </w:r>
      <w:r>
        <w:rPr>
          <w:color w:val="394957"/>
          <w:sz w:val="20"/>
        </w:rPr>
        <w:t>giving</w:t>
      </w:r>
      <w:r>
        <w:rPr>
          <w:color w:val="394957"/>
          <w:spacing w:val="-13"/>
          <w:sz w:val="20"/>
        </w:rPr>
        <w:t> </w:t>
      </w:r>
      <w:r>
        <w:rPr>
          <w:color w:val="394957"/>
          <w:sz w:val="20"/>
        </w:rPr>
        <w:t>them</w:t>
      </w:r>
      <w:r>
        <w:rPr>
          <w:color w:val="394957"/>
          <w:spacing w:val="-11"/>
          <w:sz w:val="20"/>
        </w:rPr>
        <w:t> </w:t>
      </w:r>
      <w:r>
        <w:rPr>
          <w:color w:val="394957"/>
          <w:sz w:val="20"/>
        </w:rPr>
        <w:t>more</w:t>
      </w:r>
      <w:r>
        <w:rPr>
          <w:color w:val="394957"/>
          <w:spacing w:val="-15"/>
          <w:sz w:val="20"/>
        </w:rPr>
        <w:t> </w:t>
      </w:r>
      <w:r>
        <w:rPr>
          <w:color w:val="394957"/>
          <w:sz w:val="20"/>
        </w:rPr>
        <w:t>intelligent</w:t>
      </w:r>
      <w:r>
        <w:rPr>
          <w:color w:val="394957"/>
          <w:spacing w:val="-14"/>
          <w:sz w:val="20"/>
        </w:rPr>
        <w:t> </w:t>
      </w:r>
      <w:r>
        <w:rPr>
          <w:color w:val="394957"/>
          <w:sz w:val="20"/>
        </w:rPr>
        <w:t>and</w:t>
      </w:r>
      <w:r>
        <w:rPr>
          <w:color w:val="394957"/>
          <w:spacing w:val="-13"/>
          <w:sz w:val="20"/>
        </w:rPr>
        <w:t> </w:t>
      </w:r>
      <w:r>
        <w:rPr>
          <w:color w:val="394957"/>
          <w:sz w:val="20"/>
        </w:rPr>
        <w:t>accurate knowledge about</w:t>
      </w:r>
      <w:r>
        <w:rPr>
          <w:color w:val="394957"/>
          <w:spacing w:val="-1"/>
          <w:sz w:val="20"/>
        </w:rPr>
        <w:t> </w:t>
      </w:r>
      <w:r>
        <w:rPr>
          <w:color w:val="394957"/>
          <w:sz w:val="20"/>
        </w:rPr>
        <w:t>society.</w:t>
      </w:r>
    </w:p>
    <w:p>
      <w:pPr>
        <w:pStyle w:val="ListParagraph"/>
        <w:numPr>
          <w:ilvl w:val="0"/>
          <w:numId w:val="14"/>
        </w:numPr>
        <w:tabs>
          <w:tab w:pos="933" w:val="left" w:leader="none"/>
          <w:tab w:pos="934" w:val="left" w:leader="none"/>
        </w:tabs>
        <w:spacing w:line="235" w:lineRule="auto" w:before="7" w:after="0"/>
        <w:ind w:left="933" w:right="976" w:hanging="360"/>
        <w:jc w:val="left"/>
        <w:rPr>
          <w:sz w:val="20"/>
        </w:rPr>
      </w:pPr>
      <w:r>
        <w:rPr>
          <w:color w:val="394957"/>
          <w:sz w:val="20"/>
        </w:rPr>
        <w:t>facilitates</w:t>
      </w:r>
      <w:r>
        <w:rPr>
          <w:color w:val="394957"/>
          <w:spacing w:val="-13"/>
          <w:sz w:val="20"/>
        </w:rPr>
        <w:t> </w:t>
      </w:r>
      <w:r>
        <w:rPr>
          <w:color w:val="394957"/>
          <w:sz w:val="20"/>
        </w:rPr>
        <w:t>collaboration</w:t>
      </w:r>
      <w:r>
        <w:rPr>
          <w:color w:val="394957"/>
          <w:spacing w:val="-13"/>
          <w:sz w:val="20"/>
        </w:rPr>
        <w:t> </w:t>
      </w:r>
      <w:r>
        <w:rPr>
          <w:color w:val="394957"/>
          <w:sz w:val="20"/>
        </w:rPr>
        <w:t>across</w:t>
      </w:r>
      <w:r>
        <w:rPr>
          <w:color w:val="394957"/>
          <w:spacing w:val="-13"/>
          <w:sz w:val="20"/>
        </w:rPr>
        <w:t> </w:t>
      </w:r>
      <w:r>
        <w:rPr>
          <w:color w:val="394957"/>
          <w:sz w:val="20"/>
        </w:rPr>
        <w:t>the</w:t>
      </w:r>
      <w:r>
        <w:rPr>
          <w:color w:val="394957"/>
          <w:spacing w:val="-13"/>
          <w:sz w:val="20"/>
        </w:rPr>
        <w:t> </w:t>
      </w:r>
      <w:r>
        <w:rPr>
          <w:color w:val="394957"/>
          <w:sz w:val="20"/>
        </w:rPr>
        <w:t>public</w:t>
      </w:r>
      <w:r>
        <w:rPr>
          <w:color w:val="394957"/>
          <w:spacing w:val="-13"/>
          <w:sz w:val="20"/>
        </w:rPr>
        <w:t> </w:t>
      </w:r>
      <w:r>
        <w:rPr>
          <w:color w:val="394957"/>
          <w:sz w:val="20"/>
        </w:rPr>
        <w:t>sector.</w:t>
      </w:r>
      <w:r>
        <w:rPr>
          <w:color w:val="394957"/>
          <w:spacing w:val="-15"/>
          <w:sz w:val="20"/>
        </w:rPr>
        <w:t> </w:t>
      </w:r>
      <w:r>
        <w:rPr>
          <w:color w:val="394957"/>
          <w:sz w:val="20"/>
        </w:rPr>
        <w:t>This</w:t>
      </w:r>
      <w:r>
        <w:rPr>
          <w:color w:val="394957"/>
          <w:spacing w:val="-10"/>
          <w:sz w:val="20"/>
        </w:rPr>
        <w:t> </w:t>
      </w:r>
      <w:r>
        <w:rPr>
          <w:color w:val="394957"/>
          <w:sz w:val="20"/>
        </w:rPr>
        <w:t>is</w:t>
      </w:r>
      <w:r>
        <w:rPr>
          <w:color w:val="394957"/>
          <w:spacing w:val="-11"/>
          <w:sz w:val="20"/>
        </w:rPr>
        <w:t> </w:t>
      </w:r>
      <w:r>
        <w:rPr>
          <w:color w:val="394957"/>
          <w:sz w:val="20"/>
        </w:rPr>
        <w:t>necessary</w:t>
      </w:r>
      <w:r>
        <w:rPr>
          <w:color w:val="394957"/>
          <w:spacing w:val="-15"/>
          <w:sz w:val="20"/>
        </w:rPr>
        <w:t> </w:t>
      </w:r>
      <w:r>
        <w:rPr>
          <w:color w:val="394957"/>
          <w:sz w:val="20"/>
        </w:rPr>
        <w:t>if</w:t>
      </w:r>
      <w:r>
        <w:rPr>
          <w:color w:val="394957"/>
          <w:spacing w:val="-13"/>
          <w:sz w:val="20"/>
        </w:rPr>
        <w:t> </w:t>
      </w:r>
      <w:r>
        <w:rPr>
          <w:color w:val="394957"/>
          <w:sz w:val="20"/>
        </w:rPr>
        <w:t>we</w:t>
      </w:r>
      <w:r>
        <w:rPr>
          <w:color w:val="394957"/>
          <w:spacing w:val="-14"/>
          <w:sz w:val="20"/>
        </w:rPr>
        <w:t> </w:t>
      </w:r>
      <w:r>
        <w:rPr>
          <w:color w:val="394957"/>
          <w:sz w:val="20"/>
        </w:rPr>
        <w:t>are</w:t>
      </w:r>
      <w:r>
        <w:rPr>
          <w:color w:val="394957"/>
          <w:spacing w:val="-12"/>
          <w:sz w:val="20"/>
        </w:rPr>
        <w:t> </w:t>
      </w:r>
      <w:r>
        <w:rPr>
          <w:color w:val="394957"/>
          <w:sz w:val="20"/>
        </w:rPr>
        <w:t>to</w:t>
      </w:r>
      <w:r>
        <w:rPr>
          <w:color w:val="394957"/>
          <w:spacing w:val="-12"/>
          <w:sz w:val="20"/>
        </w:rPr>
        <w:t> </w:t>
      </w:r>
      <w:r>
        <w:rPr>
          <w:color w:val="394957"/>
          <w:sz w:val="20"/>
        </w:rPr>
        <w:t>deliver</w:t>
      </w:r>
      <w:r>
        <w:rPr>
          <w:color w:val="394957"/>
          <w:spacing w:val="-14"/>
          <w:sz w:val="20"/>
        </w:rPr>
        <w:t> </w:t>
      </w:r>
      <w:r>
        <w:rPr>
          <w:color w:val="394957"/>
          <w:sz w:val="20"/>
        </w:rPr>
        <w:t>the</w:t>
      </w:r>
      <w:r>
        <w:rPr>
          <w:color w:val="394957"/>
          <w:spacing w:val="-12"/>
          <w:sz w:val="20"/>
        </w:rPr>
        <w:t> </w:t>
      </w:r>
      <w:r>
        <w:rPr>
          <w:color w:val="394957"/>
          <w:sz w:val="20"/>
        </w:rPr>
        <w:t>most</w:t>
      </w:r>
      <w:r>
        <w:rPr>
          <w:color w:val="394957"/>
          <w:spacing w:val="-15"/>
          <w:sz w:val="20"/>
        </w:rPr>
        <w:t> </w:t>
      </w:r>
      <w:r>
        <w:rPr>
          <w:color w:val="394957"/>
          <w:sz w:val="20"/>
        </w:rPr>
        <w:t>relevant data about our country and</w:t>
      </w:r>
      <w:r>
        <w:rPr>
          <w:color w:val="394957"/>
          <w:spacing w:val="-3"/>
          <w:sz w:val="20"/>
        </w:rPr>
        <w:t> </w:t>
      </w:r>
      <w:r>
        <w:rPr>
          <w:color w:val="394957"/>
          <w:sz w:val="20"/>
        </w:rPr>
        <w:t>society.</w:t>
      </w:r>
    </w:p>
    <w:p>
      <w:pPr>
        <w:pStyle w:val="ListParagraph"/>
        <w:numPr>
          <w:ilvl w:val="0"/>
          <w:numId w:val="14"/>
        </w:numPr>
        <w:tabs>
          <w:tab w:pos="933" w:val="left" w:leader="none"/>
          <w:tab w:pos="934" w:val="left" w:leader="none"/>
        </w:tabs>
        <w:spacing w:line="235" w:lineRule="auto" w:before="7" w:after="0"/>
        <w:ind w:left="933" w:right="974" w:hanging="360"/>
        <w:jc w:val="left"/>
        <w:rPr>
          <w:sz w:val="20"/>
        </w:rPr>
      </w:pPr>
      <w:r>
        <w:rPr>
          <w:color w:val="394957"/>
          <w:sz w:val="20"/>
        </w:rPr>
        <w:t>capacity to understand the data requirements of others is vital in its ability to identify areas where improved</w:t>
      </w:r>
      <w:r>
        <w:rPr>
          <w:color w:val="394957"/>
          <w:spacing w:val="-11"/>
          <w:sz w:val="20"/>
        </w:rPr>
        <w:t> </w:t>
      </w:r>
      <w:r>
        <w:rPr>
          <w:color w:val="394957"/>
          <w:sz w:val="20"/>
        </w:rPr>
        <w:t>use</w:t>
      </w:r>
      <w:r>
        <w:rPr>
          <w:color w:val="394957"/>
          <w:spacing w:val="-9"/>
          <w:sz w:val="20"/>
        </w:rPr>
        <w:t> </w:t>
      </w:r>
      <w:r>
        <w:rPr>
          <w:color w:val="394957"/>
          <w:sz w:val="20"/>
        </w:rPr>
        <w:t>of</w:t>
      </w:r>
      <w:r>
        <w:rPr>
          <w:color w:val="394957"/>
          <w:spacing w:val="-8"/>
          <w:sz w:val="20"/>
        </w:rPr>
        <w:t> </w:t>
      </w:r>
      <w:r>
        <w:rPr>
          <w:color w:val="394957"/>
          <w:sz w:val="20"/>
        </w:rPr>
        <w:t>public</w:t>
      </w:r>
      <w:r>
        <w:rPr>
          <w:color w:val="394957"/>
          <w:spacing w:val="-8"/>
          <w:sz w:val="20"/>
        </w:rPr>
        <w:t> </w:t>
      </w:r>
      <w:r>
        <w:rPr>
          <w:color w:val="394957"/>
          <w:sz w:val="20"/>
        </w:rPr>
        <w:t>data</w:t>
      </w:r>
      <w:r>
        <w:rPr>
          <w:color w:val="394957"/>
          <w:spacing w:val="-10"/>
          <w:sz w:val="20"/>
        </w:rPr>
        <w:t> </w:t>
      </w:r>
      <w:r>
        <w:rPr>
          <w:color w:val="394957"/>
          <w:sz w:val="20"/>
        </w:rPr>
        <w:t>may</w:t>
      </w:r>
      <w:r>
        <w:rPr>
          <w:color w:val="394957"/>
          <w:spacing w:val="-13"/>
          <w:sz w:val="20"/>
        </w:rPr>
        <w:t> </w:t>
      </w:r>
      <w:r>
        <w:rPr>
          <w:color w:val="394957"/>
          <w:sz w:val="20"/>
        </w:rPr>
        <w:t>benefit</w:t>
      </w:r>
      <w:r>
        <w:rPr>
          <w:color w:val="394957"/>
          <w:spacing w:val="-9"/>
          <w:sz w:val="20"/>
        </w:rPr>
        <w:t> </w:t>
      </w:r>
      <w:r>
        <w:rPr>
          <w:color w:val="394957"/>
          <w:sz w:val="20"/>
        </w:rPr>
        <w:t>the</w:t>
      </w:r>
      <w:r>
        <w:rPr>
          <w:color w:val="394957"/>
          <w:spacing w:val="-10"/>
          <w:sz w:val="20"/>
        </w:rPr>
        <w:t> </w:t>
      </w:r>
      <w:r>
        <w:rPr>
          <w:color w:val="394957"/>
          <w:sz w:val="20"/>
        </w:rPr>
        <w:t>entire</w:t>
      </w:r>
      <w:r>
        <w:rPr>
          <w:color w:val="394957"/>
          <w:spacing w:val="-10"/>
          <w:sz w:val="20"/>
        </w:rPr>
        <w:t> </w:t>
      </w:r>
      <w:r>
        <w:rPr>
          <w:color w:val="394957"/>
          <w:sz w:val="20"/>
        </w:rPr>
        <w:t>society</w:t>
      </w:r>
      <w:r>
        <w:rPr>
          <w:color w:val="394957"/>
          <w:spacing w:val="-10"/>
          <w:sz w:val="20"/>
        </w:rPr>
        <w:t> </w:t>
      </w:r>
      <w:r>
        <w:rPr>
          <w:color w:val="394957"/>
          <w:sz w:val="20"/>
        </w:rPr>
        <w:t>–</w:t>
      </w:r>
      <w:r>
        <w:rPr>
          <w:color w:val="394957"/>
          <w:spacing w:val="-7"/>
          <w:sz w:val="20"/>
        </w:rPr>
        <w:t> </w:t>
      </w:r>
      <w:r>
        <w:rPr>
          <w:color w:val="394957"/>
          <w:sz w:val="20"/>
        </w:rPr>
        <w:t>and</w:t>
      </w:r>
      <w:r>
        <w:rPr>
          <w:color w:val="394957"/>
          <w:spacing w:val="-8"/>
          <w:sz w:val="20"/>
        </w:rPr>
        <w:t> </w:t>
      </w:r>
      <w:r>
        <w:rPr>
          <w:color w:val="394957"/>
          <w:sz w:val="20"/>
        </w:rPr>
        <w:t>what</w:t>
      </w:r>
      <w:r>
        <w:rPr>
          <w:color w:val="394957"/>
          <w:spacing w:val="-7"/>
          <w:sz w:val="20"/>
        </w:rPr>
        <w:t> </w:t>
      </w:r>
      <w:r>
        <w:rPr>
          <w:color w:val="394957"/>
          <w:sz w:val="20"/>
        </w:rPr>
        <w:t>is</w:t>
      </w:r>
      <w:r>
        <w:rPr>
          <w:color w:val="394957"/>
          <w:spacing w:val="-9"/>
          <w:sz w:val="20"/>
        </w:rPr>
        <w:t> </w:t>
      </w:r>
      <w:r>
        <w:rPr>
          <w:color w:val="394957"/>
          <w:sz w:val="20"/>
        </w:rPr>
        <w:t>required</w:t>
      </w:r>
      <w:r>
        <w:rPr>
          <w:color w:val="394957"/>
          <w:spacing w:val="-9"/>
          <w:sz w:val="20"/>
        </w:rPr>
        <w:t> </w:t>
      </w:r>
      <w:r>
        <w:rPr>
          <w:color w:val="394957"/>
          <w:sz w:val="20"/>
        </w:rPr>
        <w:t>to</w:t>
      </w:r>
      <w:r>
        <w:rPr>
          <w:color w:val="394957"/>
          <w:spacing w:val="-9"/>
          <w:sz w:val="20"/>
        </w:rPr>
        <w:t> </w:t>
      </w:r>
      <w:r>
        <w:rPr>
          <w:color w:val="394957"/>
          <w:sz w:val="20"/>
        </w:rPr>
        <w:t>achieve</w:t>
      </w:r>
      <w:r>
        <w:rPr>
          <w:color w:val="394957"/>
          <w:spacing w:val="-10"/>
          <w:sz w:val="20"/>
        </w:rPr>
        <w:t> </w:t>
      </w:r>
      <w:r>
        <w:rPr>
          <w:color w:val="394957"/>
          <w:sz w:val="20"/>
        </w:rPr>
        <w:t>this</w:t>
      </w:r>
      <w:r>
        <w:rPr>
          <w:color w:val="394957"/>
          <w:spacing w:val="-8"/>
          <w:sz w:val="20"/>
        </w:rPr>
        <w:t> </w:t>
      </w:r>
      <w:r>
        <w:rPr>
          <w:color w:val="394957"/>
          <w:sz w:val="20"/>
        </w:rPr>
        <w:t>effect.</w:t>
      </w:r>
    </w:p>
    <w:p>
      <w:pPr>
        <w:pStyle w:val="BodyText"/>
        <w:spacing w:before="3"/>
      </w:pPr>
    </w:p>
    <w:p>
      <w:pPr>
        <w:pStyle w:val="BodyText"/>
        <w:ind w:left="212" w:right="892"/>
      </w:pPr>
      <w:r>
        <w:rPr>
          <w:color w:val="394957"/>
        </w:rPr>
        <w:t>The analysis of potential roles for SDFE in the emerging value chain for CAV’s are done inside these strategic parameters.</w:t>
      </w:r>
    </w:p>
    <w:p>
      <w:pPr>
        <w:pStyle w:val="BodyText"/>
        <w:spacing w:before="5"/>
        <w:rPr>
          <w:sz w:val="31"/>
        </w:rPr>
      </w:pPr>
    </w:p>
    <w:p>
      <w:pPr>
        <w:pStyle w:val="Heading2"/>
        <w:numPr>
          <w:ilvl w:val="1"/>
          <w:numId w:val="2"/>
        </w:numPr>
        <w:tabs>
          <w:tab w:pos="1233" w:val="left" w:leader="none"/>
          <w:tab w:pos="1234" w:val="left" w:leader="none"/>
        </w:tabs>
        <w:spacing w:line="240" w:lineRule="auto" w:before="0" w:after="0"/>
        <w:ind w:left="1233" w:right="0" w:hanging="1021"/>
        <w:jc w:val="left"/>
        <w:rPr>
          <w:color w:val="15646F"/>
        </w:rPr>
      </w:pPr>
      <w:bookmarkStart w:name="_bookmark71" w:id="122"/>
      <w:bookmarkEnd w:id="122"/>
      <w:r>
        <w:rPr>
          <w:b w:val="0"/>
        </w:rPr>
      </w:r>
      <w:bookmarkStart w:name="_bookmark71" w:id="123"/>
      <w:bookmarkEnd w:id="123"/>
      <w:r>
        <w:rPr>
          <w:color w:val="15646F"/>
        </w:rPr>
        <w:t>P</w:t>
      </w:r>
      <w:r>
        <w:rPr>
          <w:color w:val="15646F"/>
        </w:rPr>
        <w:t>otential roles – in long term</w:t>
      </w:r>
      <w:r>
        <w:rPr>
          <w:color w:val="15646F"/>
          <w:spacing w:val="-6"/>
        </w:rPr>
        <w:t> </w:t>
      </w:r>
      <w:r>
        <w:rPr>
          <w:color w:val="15646F"/>
        </w:rPr>
        <w:t>perspective</w:t>
      </w:r>
    </w:p>
    <w:p>
      <w:pPr>
        <w:pStyle w:val="BodyText"/>
        <w:spacing w:before="39"/>
        <w:ind w:left="212" w:right="973"/>
      </w:pPr>
      <w:r>
        <w:rPr>
          <w:color w:val="394957"/>
        </w:rPr>
        <w:t>Previous sections have drawn some key conclusions around the role of geospatial data in the operation of autonomous vehicles, and some of the limitations.</w:t>
      </w:r>
    </w:p>
    <w:p>
      <w:pPr>
        <w:pStyle w:val="BodyText"/>
        <w:spacing w:before="11"/>
      </w:pPr>
    </w:p>
    <w:p>
      <w:pPr>
        <w:pStyle w:val="BodyText"/>
        <w:ind w:left="212"/>
      </w:pPr>
      <w:r>
        <w:rPr>
          <w:color w:val="394957"/>
        </w:rPr>
        <w:t>Directly relating to use of geospatial data in relation to CAV’s the analysis has concluded that:</w:t>
      </w:r>
    </w:p>
    <w:p>
      <w:pPr>
        <w:pStyle w:val="BodyText"/>
        <w:rPr>
          <w:sz w:val="21"/>
        </w:rPr>
      </w:pP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Geospatial data is important and essential for the operation of connected and autonomous</w:t>
      </w:r>
      <w:r>
        <w:rPr>
          <w:color w:val="394957"/>
          <w:spacing w:val="-8"/>
          <w:sz w:val="20"/>
        </w:rPr>
        <w:t> </w:t>
      </w:r>
      <w:r>
        <w:rPr>
          <w:color w:val="394957"/>
          <w:sz w:val="20"/>
        </w:rPr>
        <w:t>vehicles;</w:t>
      </w:r>
    </w:p>
    <w:p>
      <w:pPr>
        <w:pStyle w:val="ListParagraph"/>
        <w:numPr>
          <w:ilvl w:val="0"/>
          <w:numId w:val="15"/>
        </w:numPr>
        <w:tabs>
          <w:tab w:pos="933" w:val="left" w:leader="none"/>
          <w:tab w:pos="934" w:val="left" w:leader="none"/>
        </w:tabs>
        <w:spacing w:line="235" w:lineRule="auto" w:before="3" w:after="0"/>
        <w:ind w:left="933" w:right="978" w:hanging="360"/>
        <w:jc w:val="left"/>
        <w:rPr>
          <w:sz w:val="20"/>
        </w:rPr>
      </w:pPr>
      <w:r>
        <w:rPr>
          <w:color w:val="394957"/>
          <w:sz w:val="20"/>
        </w:rPr>
        <w:t>The quality of geospatial data will impact the effectiveness and the societal benefits that can be expected from CAVs;</w:t>
      </w:r>
      <w:r>
        <w:rPr>
          <w:color w:val="394957"/>
          <w:spacing w:val="1"/>
          <w:sz w:val="20"/>
        </w:rPr>
        <w:t> </w:t>
      </w:r>
      <w:r>
        <w:rPr>
          <w:color w:val="394957"/>
          <w:sz w:val="20"/>
        </w:rPr>
        <w:t>and,</w:t>
      </w:r>
    </w:p>
    <w:p>
      <w:pPr>
        <w:pStyle w:val="ListParagraph"/>
        <w:numPr>
          <w:ilvl w:val="0"/>
          <w:numId w:val="15"/>
        </w:numPr>
        <w:tabs>
          <w:tab w:pos="933" w:val="left" w:leader="none"/>
          <w:tab w:pos="934" w:val="left" w:leader="none"/>
        </w:tabs>
        <w:spacing w:line="240" w:lineRule="auto" w:before="3" w:after="0"/>
        <w:ind w:left="933" w:right="0" w:hanging="360"/>
        <w:jc w:val="left"/>
        <w:rPr>
          <w:sz w:val="20"/>
        </w:rPr>
      </w:pPr>
      <w:r>
        <w:rPr>
          <w:color w:val="394957"/>
          <w:sz w:val="20"/>
        </w:rPr>
        <w:t>Private companies are seeking to provide geospatial data for use in</w:t>
      </w:r>
      <w:r>
        <w:rPr>
          <w:color w:val="394957"/>
          <w:spacing w:val="-8"/>
          <w:sz w:val="20"/>
        </w:rPr>
        <w:t> </w:t>
      </w:r>
      <w:r>
        <w:rPr>
          <w:color w:val="394957"/>
          <w:sz w:val="20"/>
        </w:rPr>
        <w:t>CAVs.</w:t>
      </w:r>
    </w:p>
    <w:p>
      <w:pPr>
        <w:pStyle w:val="BodyText"/>
        <w:rPr>
          <w:sz w:val="24"/>
        </w:rPr>
      </w:pPr>
    </w:p>
    <w:p>
      <w:pPr>
        <w:pStyle w:val="BodyText"/>
        <w:spacing w:before="191"/>
        <w:ind w:left="212" w:right="973"/>
      </w:pPr>
      <w:r>
        <w:rPr>
          <w:color w:val="394957"/>
        </w:rPr>
        <w:t>However, there are some important social, political, economic and technological trends that may limit the development of CAVs, and in turn prevent some of wider societal benefits from being realise. This includes:</w:t>
      </w:r>
    </w:p>
    <w:p>
      <w:pPr>
        <w:pStyle w:val="BodyText"/>
        <w:rPr>
          <w:sz w:val="21"/>
        </w:rPr>
      </w:pPr>
    </w:p>
    <w:p>
      <w:pPr>
        <w:pStyle w:val="ListParagraph"/>
        <w:numPr>
          <w:ilvl w:val="0"/>
          <w:numId w:val="15"/>
        </w:numPr>
        <w:tabs>
          <w:tab w:pos="933" w:val="left" w:leader="none"/>
          <w:tab w:pos="934" w:val="left" w:leader="none"/>
        </w:tabs>
        <w:spacing w:line="245" w:lineRule="exact" w:before="0" w:after="0"/>
        <w:ind w:left="933" w:right="0" w:hanging="360"/>
        <w:jc w:val="left"/>
        <w:rPr>
          <w:sz w:val="20"/>
        </w:rPr>
      </w:pPr>
      <w:r>
        <w:rPr>
          <w:color w:val="394957"/>
          <w:sz w:val="20"/>
        </w:rPr>
        <w:t>Concerns over data privacy and</w:t>
      </w:r>
      <w:r>
        <w:rPr>
          <w:color w:val="394957"/>
          <w:spacing w:val="-3"/>
          <w:sz w:val="20"/>
        </w:rPr>
        <w:t> </w:t>
      </w:r>
      <w:r>
        <w:rPr>
          <w:color w:val="394957"/>
          <w:sz w:val="20"/>
        </w:rPr>
        <w:t>sharing;</w:t>
      </w: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The impact regulation;</w:t>
      </w:r>
      <w:r>
        <w:rPr>
          <w:color w:val="394957"/>
          <w:spacing w:val="-4"/>
          <w:sz w:val="20"/>
        </w:rPr>
        <w:t> </w:t>
      </w:r>
      <w:r>
        <w:rPr>
          <w:color w:val="394957"/>
          <w:sz w:val="20"/>
        </w:rPr>
        <w:t>and,</w:t>
      </w: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A need for standardisation across multiple aspects of connectivity and</w:t>
      </w:r>
      <w:r>
        <w:rPr>
          <w:color w:val="394957"/>
          <w:spacing w:val="-11"/>
          <w:sz w:val="20"/>
        </w:rPr>
        <w:t> </w:t>
      </w:r>
      <w:r>
        <w:rPr>
          <w:color w:val="394957"/>
          <w:sz w:val="20"/>
        </w:rPr>
        <w:t>autonomy.</w:t>
      </w:r>
    </w:p>
    <w:p>
      <w:pPr>
        <w:pStyle w:val="BodyText"/>
        <w:rPr>
          <w:sz w:val="24"/>
        </w:rPr>
      </w:pPr>
    </w:p>
    <w:p>
      <w:pPr>
        <w:pStyle w:val="BodyText"/>
        <w:spacing w:before="191"/>
        <w:ind w:left="212" w:right="1092"/>
      </w:pPr>
      <w:r>
        <w:rPr>
          <w:color w:val="394957"/>
        </w:rPr>
        <w:t>There are therefore a number of roles that geospatial data agencies, such as SDFE as an enabler, can play in the emerging field of connected and autonomous vehicles:</w:t>
      </w:r>
    </w:p>
    <w:p>
      <w:pPr>
        <w:pStyle w:val="BodyText"/>
        <w:rPr>
          <w:sz w:val="21"/>
        </w:rPr>
      </w:pPr>
    </w:p>
    <w:p>
      <w:pPr>
        <w:pStyle w:val="ListParagraph"/>
        <w:numPr>
          <w:ilvl w:val="0"/>
          <w:numId w:val="15"/>
        </w:numPr>
        <w:tabs>
          <w:tab w:pos="933" w:val="left" w:leader="none"/>
          <w:tab w:pos="934" w:val="left" w:leader="none"/>
        </w:tabs>
        <w:spacing w:line="245" w:lineRule="exact" w:before="1" w:after="0"/>
        <w:ind w:left="933" w:right="0" w:hanging="360"/>
        <w:jc w:val="left"/>
        <w:rPr>
          <w:sz w:val="20"/>
        </w:rPr>
      </w:pPr>
      <w:r>
        <w:rPr>
          <w:color w:val="394957"/>
          <w:sz w:val="20"/>
        </w:rPr>
        <w:t>As a passive </w:t>
      </w:r>
      <w:r>
        <w:rPr>
          <w:i/>
          <w:color w:val="394957"/>
          <w:sz w:val="20"/>
        </w:rPr>
        <w:t>data provider </w:t>
      </w:r>
      <w:r>
        <w:rPr>
          <w:color w:val="394957"/>
          <w:sz w:val="20"/>
        </w:rPr>
        <w:t>for CAV operations;</w:t>
      </w: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i/>
          <w:color w:val="394957"/>
          <w:sz w:val="20"/>
        </w:rPr>
        <w:t>Facilitating and coordinating </w:t>
      </w:r>
      <w:r>
        <w:rPr>
          <w:color w:val="394957"/>
          <w:sz w:val="20"/>
        </w:rPr>
        <w:t>data; or,</w:t>
      </w: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Through providing a scalable </w:t>
      </w:r>
      <w:r>
        <w:rPr>
          <w:i/>
          <w:color w:val="394957"/>
          <w:sz w:val="20"/>
        </w:rPr>
        <w:t>data platform </w:t>
      </w:r>
      <w:r>
        <w:rPr>
          <w:color w:val="394957"/>
          <w:sz w:val="20"/>
        </w:rPr>
        <w:t>to actively engage in the CAV</w:t>
      </w:r>
      <w:r>
        <w:rPr>
          <w:color w:val="394957"/>
          <w:spacing w:val="-8"/>
          <w:sz w:val="20"/>
        </w:rPr>
        <w:t> </w:t>
      </w:r>
      <w:r>
        <w:rPr>
          <w:color w:val="394957"/>
          <w:sz w:val="20"/>
        </w:rPr>
        <w:t>ecosystem.</w:t>
      </w:r>
    </w:p>
    <w:p>
      <w:pPr>
        <w:pStyle w:val="BodyText"/>
        <w:spacing w:before="8"/>
        <w:rPr>
          <w:sz w:val="19"/>
        </w:rPr>
      </w:pPr>
    </w:p>
    <w:p>
      <w:pPr>
        <w:pStyle w:val="BodyText"/>
        <w:ind w:left="212"/>
      </w:pPr>
      <w:r>
        <w:rPr>
          <w:color w:val="394957"/>
        </w:rPr>
        <w:t>As illustrated in the figure below.</w:t>
      </w:r>
    </w:p>
    <w:p>
      <w:pPr>
        <w:spacing w:after="0"/>
        <w:sectPr>
          <w:pgSz w:w="11910" w:h="16840"/>
          <w:pgMar w:header="0" w:footer="467" w:top="880" w:bottom="960" w:left="920" w:right="160"/>
        </w:sectPr>
      </w:pPr>
    </w:p>
    <w:p>
      <w:pPr>
        <w:pStyle w:val="Heading5"/>
        <w:spacing w:before="66"/>
      </w:pPr>
      <w:r>
        <w:rPr>
          <w:color w:val="394957"/>
        </w:rPr>
        <w:t>Figure 12: Roles in the emerging CAV ecosystem</w:t>
      </w:r>
    </w:p>
    <w:p>
      <w:pPr>
        <w:pStyle w:val="BodyText"/>
        <w:spacing w:before="4"/>
        <w:rPr>
          <w:b/>
          <w:sz w:val="17"/>
        </w:rPr>
      </w:pPr>
      <w:r>
        <w:rPr/>
        <w:drawing>
          <wp:anchor distT="0" distB="0" distL="0" distR="0" allowOverlap="1" layoutInCell="1" locked="0" behindDoc="0" simplePos="0" relativeHeight="43">
            <wp:simplePos x="0" y="0"/>
            <wp:positionH relativeFrom="page">
              <wp:posOffset>720090</wp:posOffset>
            </wp:positionH>
            <wp:positionV relativeFrom="paragraph">
              <wp:posOffset>152031</wp:posOffset>
            </wp:positionV>
            <wp:extent cx="3975854" cy="1979676"/>
            <wp:effectExtent l="0" t="0" r="0" b="0"/>
            <wp:wrapTopAndBottom/>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84" cstate="print"/>
                    <a:stretch>
                      <a:fillRect/>
                    </a:stretch>
                  </pic:blipFill>
                  <pic:spPr>
                    <a:xfrm>
                      <a:off x="0" y="0"/>
                      <a:ext cx="3975854" cy="1979676"/>
                    </a:xfrm>
                    <a:prstGeom prst="rect">
                      <a:avLst/>
                    </a:prstGeom>
                  </pic:spPr>
                </pic:pic>
              </a:graphicData>
            </a:graphic>
          </wp:anchor>
        </w:drawing>
      </w:r>
    </w:p>
    <w:p>
      <w:pPr>
        <w:pStyle w:val="BodyText"/>
        <w:spacing w:before="5"/>
        <w:rPr>
          <w:b/>
          <w:sz w:val="18"/>
        </w:rPr>
      </w:pPr>
    </w:p>
    <w:p>
      <w:pPr>
        <w:pStyle w:val="BodyText"/>
        <w:ind w:left="212" w:right="1015"/>
      </w:pPr>
      <w:r>
        <w:rPr>
          <w:color w:val="394957"/>
        </w:rPr>
        <w:t>Acting as a </w:t>
      </w:r>
      <w:r>
        <w:rPr>
          <w:b/>
          <w:color w:val="394957"/>
        </w:rPr>
        <w:t>passive data provider</w:t>
      </w:r>
      <w:r>
        <w:rPr>
          <w:color w:val="394957"/>
        </w:rPr>
        <w:t>, an organisation can make data available for the operation of CAVs. This may be directly available to users and OEMs, or it may be the provision of data to support geospatial data providers (such as an inventory of speed limits to be fused with other data). An extension of this is to take a </w:t>
      </w:r>
      <w:r>
        <w:rPr>
          <w:b/>
          <w:color w:val="394957"/>
        </w:rPr>
        <w:t>facilitation and coordination </w:t>
      </w:r>
      <w:r>
        <w:rPr>
          <w:color w:val="394957"/>
        </w:rPr>
        <w:t>role, bringing together multiple actors (such as road authorities, municipalities and infrastructure providers) into a common reference/data model and governance model. This is the model for SDFE to pursuit.</w:t>
      </w:r>
    </w:p>
    <w:p>
      <w:pPr>
        <w:pStyle w:val="BodyText"/>
        <w:spacing w:before="11"/>
      </w:pPr>
    </w:p>
    <w:p>
      <w:pPr>
        <w:pStyle w:val="BodyText"/>
        <w:ind w:left="212" w:right="1101"/>
      </w:pPr>
      <w:r>
        <w:rPr>
          <w:color w:val="394957"/>
        </w:rPr>
        <w:t>There is also an opportunity to seek to add value to CAV operations through the provision of certain data. For example:</w:t>
      </w:r>
    </w:p>
    <w:p>
      <w:pPr>
        <w:pStyle w:val="BodyText"/>
        <w:spacing w:before="4"/>
        <w:rPr>
          <w:sz w:val="21"/>
        </w:rPr>
      </w:pPr>
    </w:p>
    <w:p>
      <w:pPr>
        <w:pStyle w:val="ListParagraph"/>
        <w:numPr>
          <w:ilvl w:val="0"/>
          <w:numId w:val="15"/>
        </w:numPr>
        <w:tabs>
          <w:tab w:pos="933" w:val="left" w:leader="none"/>
          <w:tab w:pos="934" w:val="left" w:leader="none"/>
        </w:tabs>
        <w:spacing w:line="235" w:lineRule="auto" w:before="0" w:after="0"/>
        <w:ind w:left="933" w:right="971" w:hanging="360"/>
        <w:jc w:val="left"/>
        <w:rPr>
          <w:sz w:val="20"/>
        </w:rPr>
      </w:pPr>
      <w:r>
        <w:rPr>
          <w:color w:val="394957"/>
          <w:sz w:val="20"/>
        </w:rPr>
        <w:t>Providing data on traffic status or road works (such as the Vejdirektoratet product VejMan in order to support dynamic routeing, reducing congestion and providing user benefits;</w:t>
      </w:r>
      <w:r>
        <w:rPr>
          <w:color w:val="394957"/>
          <w:spacing w:val="-7"/>
          <w:sz w:val="20"/>
        </w:rPr>
        <w:t> </w:t>
      </w:r>
      <w:r>
        <w:rPr>
          <w:color w:val="394957"/>
          <w:sz w:val="20"/>
        </w:rPr>
        <w:t>and,</w:t>
      </w:r>
    </w:p>
    <w:p>
      <w:pPr>
        <w:pStyle w:val="ListParagraph"/>
        <w:numPr>
          <w:ilvl w:val="0"/>
          <w:numId w:val="15"/>
        </w:numPr>
        <w:tabs>
          <w:tab w:pos="933" w:val="left" w:leader="none"/>
          <w:tab w:pos="934" w:val="left" w:leader="none"/>
        </w:tabs>
        <w:spacing w:line="240" w:lineRule="auto" w:before="3" w:after="0"/>
        <w:ind w:left="933" w:right="975" w:hanging="360"/>
        <w:jc w:val="left"/>
        <w:rPr>
          <w:sz w:val="20"/>
        </w:rPr>
      </w:pPr>
      <w:r>
        <w:rPr>
          <w:color w:val="394957"/>
          <w:sz w:val="20"/>
        </w:rPr>
        <w:t>Providing data on traffic volume, air quality and topography, providing a foundation for analysis and regulation of vehicle</w:t>
      </w:r>
      <w:r>
        <w:rPr>
          <w:color w:val="394957"/>
          <w:spacing w:val="3"/>
          <w:sz w:val="20"/>
        </w:rPr>
        <w:t> </w:t>
      </w:r>
      <w:r>
        <w:rPr>
          <w:color w:val="394957"/>
          <w:sz w:val="20"/>
        </w:rPr>
        <w:t>emissions.</w:t>
      </w:r>
    </w:p>
    <w:p>
      <w:pPr>
        <w:pStyle w:val="BodyText"/>
        <w:spacing w:before="9"/>
        <w:rPr>
          <w:sz w:val="19"/>
        </w:rPr>
      </w:pPr>
    </w:p>
    <w:p>
      <w:pPr>
        <w:pStyle w:val="BodyText"/>
        <w:ind w:left="212" w:right="1426"/>
      </w:pPr>
      <w:r>
        <w:rPr>
          <w:color w:val="394957"/>
        </w:rPr>
        <w:t>These two roles are currently commonplace for public organisations. To continue to adopt this role may, through provision/exhibiting access to authoritative datasets from various data providers (agencies and municipalities), present a number of risks that needs to be considered:</w:t>
      </w:r>
    </w:p>
    <w:p>
      <w:pPr>
        <w:pStyle w:val="BodyText"/>
        <w:spacing w:before="3"/>
        <w:rPr>
          <w:sz w:val="21"/>
        </w:rPr>
      </w:pPr>
    </w:p>
    <w:p>
      <w:pPr>
        <w:pStyle w:val="ListParagraph"/>
        <w:numPr>
          <w:ilvl w:val="0"/>
          <w:numId w:val="15"/>
        </w:numPr>
        <w:tabs>
          <w:tab w:pos="933" w:val="left" w:leader="none"/>
          <w:tab w:pos="934" w:val="left" w:leader="none"/>
        </w:tabs>
        <w:spacing w:line="237" w:lineRule="auto" w:before="0" w:after="0"/>
        <w:ind w:left="933" w:right="976" w:hanging="360"/>
        <w:jc w:val="left"/>
        <w:rPr>
          <w:sz w:val="20"/>
        </w:rPr>
      </w:pPr>
      <w:r>
        <w:rPr>
          <w:color w:val="394957"/>
          <w:sz w:val="20"/>
        </w:rPr>
        <w:t>Taking responsibility for high-fidelity, safety-critical data for CAV operations, potentially with liability issues;</w:t>
      </w:r>
    </w:p>
    <w:p>
      <w:pPr>
        <w:pStyle w:val="ListParagraph"/>
        <w:numPr>
          <w:ilvl w:val="0"/>
          <w:numId w:val="15"/>
        </w:numPr>
        <w:tabs>
          <w:tab w:pos="933" w:val="left" w:leader="none"/>
          <w:tab w:pos="934" w:val="left" w:leader="none"/>
        </w:tabs>
        <w:spacing w:line="240" w:lineRule="auto" w:before="1" w:after="0"/>
        <w:ind w:left="933" w:right="0" w:hanging="360"/>
        <w:jc w:val="left"/>
        <w:rPr>
          <w:sz w:val="20"/>
        </w:rPr>
      </w:pPr>
      <w:r>
        <w:rPr>
          <w:color w:val="394957"/>
          <w:sz w:val="20"/>
        </w:rPr>
        <w:t>An</w:t>
      </w:r>
      <w:r>
        <w:rPr>
          <w:color w:val="394957"/>
          <w:spacing w:val="-13"/>
          <w:sz w:val="20"/>
        </w:rPr>
        <w:t> </w:t>
      </w:r>
      <w:r>
        <w:rPr>
          <w:color w:val="394957"/>
          <w:sz w:val="20"/>
        </w:rPr>
        <w:t>inability</w:t>
      </w:r>
      <w:r>
        <w:rPr>
          <w:color w:val="394957"/>
          <w:spacing w:val="-15"/>
          <w:sz w:val="20"/>
        </w:rPr>
        <w:t> </w:t>
      </w:r>
      <w:r>
        <w:rPr>
          <w:color w:val="394957"/>
          <w:sz w:val="20"/>
        </w:rPr>
        <w:t>to</w:t>
      </w:r>
      <w:r>
        <w:rPr>
          <w:color w:val="394957"/>
          <w:spacing w:val="-15"/>
          <w:sz w:val="20"/>
        </w:rPr>
        <w:t> </w:t>
      </w:r>
      <w:r>
        <w:rPr>
          <w:color w:val="394957"/>
          <w:sz w:val="20"/>
        </w:rPr>
        <w:t>directly</w:t>
      </w:r>
      <w:r>
        <w:rPr>
          <w:color w:val="394957"/>
          <w:spacing w:val="-15"/>
          <w:sz w:val="20"/>
        </w:rPr>
        <w:t> </w:t>
      </w:r>
      <w:r>
        <w:rPr>
          <w:color w:val="394957"/>
          <w:sz w:val="20"/>
        </w:rPr>
        <w:t>impact</w:t>
      </w:r>
      <w:r>
        <w:rPr>
          <w:color w:val="394957"/>
          <w:spacing w:val="-15"/>
          <w:sz w:val="20"/>
        </w:rPr>
        <w:t> </w:t>
      </w:r>
      <w:r>
        <w:rPr>
          <w:color w:val="394957"/>
          <w:sz w:val="20"/>
        </w:rPr>
        <w:t>operations,</w:t>
      </w:r>
      <w:r>
        <w:rPr>
          <w:color w:val="394957"/>
          <w:spacing w:val="-9"/>
          <w:sz w:val="20"/>
        </w:rPr>
        <w:t> </w:t>
      </w:r>
      <w:r>
        <w:rPr>
          <w:color w:val="394957"/>
          <w:sz w:val="20"/>
        </w:rPr>
        <w:t>with</w:t>
      </w:r>
      <w:r>
        <w:rPr>
          <w:color w:val="394957"/>
          <w:spacing w:val="-13"/>
          <w:sz w:val="20"/>
        </w:rPr>
        <w:t> </w:t>
      </w:r>
      <w:r>
        <w:rPr>
          <w:color w:val="394957"/>
          <w:sz w:val="20"/>
        </w:rPr>
        <w:t>no</w:t>
      </w:r>
      <w:r>
        <w:rPr>
          <w:color w:val="394957"/>
          <w:spacing w:val="-12"/>
          <w:sz w:val="20"/>
        </w:rPr>
        <w:t> </w:t>
      </w:r>
      <w:r>
        <w:rPr>
          <w:color w:val="394957"/>
          <w:sz w:val="20"/>
        </w:rPr>
        <w:t>guarantee</w:t>
      </w:r>
      <w:r>
        <w:rPr>
          <w:color w:val="394957"/>
          <w:spacing w:val="-13"/>
          <w:sz w:val="20"/>
        </w:rPr>
        <w:t> </w:t>
      </w:r>
      <w:r>
        <w:rPr>
          <w:color w:val="394957"/>
          <w:sz w:val="20"/>
        </w:rPr>
        <w:t>of</w:t>
      </w:r>
      <w:r>
        <w:rPr>
          <w:color w:val="394957"/>
          <w:spacing w:val="-12"/>
          <w:sz w:val="20"/>
        </w:rPr>
        <w:t> </w:t>
      </w:r>
      <w:r>
        <w:rPr>
          <w:color w:val="394957"/>
          <w:sz w:val="20"/>
        </w:rPr>
        <w:t>‘adding</w:t>
      </w:r>
      <w:r>
        <w:rPr>
          <w:color w:val="394957"/>
          <w:spacing w:val="-11"/>
          <w:sz w:val="20"/>
        </w:rPr>
        <w:t> </w:t>
      </w:r>
      <w:r>
        <w:rPr>
          <w:color w:val="394957"/>
          <w:sz w:val="20"/>
        </w:rPr>
        <w:t>value’</w:t>
      </w:r>
      <w:r>
        <w:rPr>
          <w:color w:val="394957"/>
          <w:spacing w:val="-15"/>
          <w:sz w:val="20"/>
        </w:rPr>
        <w:t> </w:t>
      </w:r>
      <w:r>
        <w:rPr>
          <w:color w:val="394957"/>
          <w:sz w:val="20"/>
        </w:rPr>
        <w:t>through</w:t>
      </w:r>
      <w:r>
        <w:rPr>
          <w:color w:val="394957"/>
          <w:spacing w:val="-14"/>
          <w:sz w:val="20"/>
        </w:rPr>
        <w:t> </w:t>
      </w:r>
      <w:r>
        <w:rPr>
          <w:color w:val="394957"/>
          <w:sz w:val="20"/>
        </w:rPr>
        <w:t>dataset</w:t>
      </w:r>
      <w:r>
        <w:rPr>
          <w:color w:val="394957"/>
          <w:spacing w:val="-13"/>
          <w:sz w:val="20"/>
        </w:rPr>
        <w:t> </w:t>
      </w:r>
      <w:r>
        <w:rPr>
          <w:color w:val="394957"/>
          <w:sz w:val="20"/>
        </w:rPr>
        <w:t>provision.</w:t>
      </w:r>
    </w:p>
    <w:p>
      <w:pPr>
        <w:pStyle w:val="BodyText"/>
        <w:spacing w:before="8"/>
        <w:rPr>
          <w:sz w:val="19"/>
        </w:rPr>
      </w:pPr>
    </w:p>
    <w:p>
      <w:pPr>
        <w:pStyle w:val="BodyText"/>
        <w:ind w:left="212" w:right="974"/>
        <w:jc w:val="both"/>
      </w:pPr>
      <w:r>
        <w:rPr>
          <w:color w:val="394957"/>
        </w:rPr>
        <w:t>Whilst collecting, aggregating and pushing data is passive, an alternative approach is to take an active role in the </w:t>
      </w:r>
      <w:r>
        <w:rPr>
          <w:b/>
          <w:color w:val="394957"/>
        </w:rPr>
        <w:t>provision and use of geospatial data</w:t>
      </w:r>
      <w:r>
        <w:rPr>
          <w:color w:val="394957"/>
        </w:rPr>
        <w:t>. Establishing a </w:t>
      </w:r>
      <w:r>
        <w:rPr>
          <w:b/>
          <w:color w:val="394957"/>
        </w:rPr>
        <w:t>data platform </w:t>
      </w:r>
      <w:r>
        <w:rPr>
          <w:color w:val="394957"/>
        </w:rPr>
        <w:t>to support operations can be seen as</w:t>
      </w:r>
      <w:r>
        <w:rPr>
          <w:color w:val="394957"/>
          <w:spacing w:val="-3"/>
        </w:rPr>
        <w:t> </w:t>
      </w:r>
      <w:r>
        <w:rPr>
          <w:color w:val="394957"/>
        </w:rPr>
        <w:t>a</w:t>
      </w:r>
      <w:r>
        <w:rPr>
          <w:color w:val="394957"/>
          <w:spacing w:val="-3"/>
        </w:rPr>
        <w:t> </w:t>
      </w:r>
      <w:r>
        <w:rPr>
          <w:color w:val="394957"/>
        </w:rPr>
        <w:t>means</w:t>
      </w:r>
      <w:r>
        <w:rPr>
          <w:color w:val="394957"/>
          <w:spacing w:val="-3"/>
        </w:rPr>
        <w:t> </w:t>
      </w:r>
      <w:r>
        <w:rPr>
          <w:color w:val="394957"/>
        </w:rPr>
        <w:t>of</w:t>
      </w:r>
      <w:r>
        <w:rPr>
          <w:color w:val="394957"/>
          <w:spacing w:val="-1"/>
        </w:rPr>
        <w:t> </w:t>
      </w:r>
      <w:r>
        <w:rPr>
          <w:color w:val="394957"/>
        </w:rPr>
        <w:t>leading</w:t>
      </w:r>
      <w:r>
        <w:rPr>
          <w:color w:val="394957"/>
          <w:spacing w:val="-2"/>
        </w:rPr>
        <w:t> </w:t>
      </w:r>
      <w:r>
        <w:rPr>
          <w:color w:val="394957"/>
        </w:rPr>
        <w:t>on</w:t>
      </w:r>
      <w:r>
        <w:rPr>
          <w:color w:val="394957"/>
          <w:spacing w:val="-3"/>
        </w:rPr>
        <w:t> </w:t>
      </w:r>
      <w:r>
        <w:rPr>
          <w:color w:val="394957"/>
        </w:rPr>
        <w:t>standards</w:t>
      </w:r>
      <w:r>
        <w:rPr>
          <w:color w:val="394957"/>
          <w:spacing w:val="-2"/>
        </w:rPr>
        <w:t> </w:t>
      </w:r>
      <w:r>
        <w:rPr>
          <w:color w:val="394957"/>
        </w:rPr>
        <w:t>for</w:t>
      </w:r>
      <w:r>
        <w:rPr>
          <w:color w:val="394957"/>
          <w:spacing w:val="1"/>
        </w:rPr>
        <w:t> </w:t>
      </w:r>
      <w:r>
        <w:rPr>
          <w:color w:val="394957"/>
        </w:rPr>
        <w:t>data</w:t>
      </w:r>
      <w:r>
        <w:rPr>
          <w:color w:val="394957"/>
          <w:spacing w:val="-3"/>
        </w:rPr>
        <w:t> </w:t>
      </w:r>
      <w:r>
        <w:rPr>
          <w:color w:val="394957"/>
        </w:rPr>
        <w:t>quality,</w:t>
      </w:r>
      <w:r>
        <w:rPr>
          <w:color w:val="394957"/>
          <w:spacing w:val="-2"/>
        </w:rPr>
        <w:t> </w:t>
      </w:r>
      <w:r>
        <w:rPr>
          <w:color w:val="394957"/>
        </w:rPr>
        <w:t>on</w:t>
      </w:r>
      <w:r>
        <w:rPr>
          <w:color w:val="394957"/>
          <w:spacing w:val="-1"/>
        </w:rPr>
        <w:t> </w:t>
      </w:r>
      <w:r>
        <w:rPr>
          <w:color w:val="394957"/>
        </w:rPr>
        <w:t>standardisation,</w:t>
      </w:r>
      <w:r>
        <w:rPr>
          <w:color w:val="394957"/>
          <w:spacing w:val="-2"/>
        </w:rPr>
        <w:t> </w:t>
      </w:r>
      <w:r>
        <w:rPr>
          <w:color w:val="394957"/>
        </w:rPr>
        <w:t>and</w:t>
      </w:r>
      <w:r>
        <w:rPr>
          <w:color w:val="394957"/>
          <w:spacing w:val="-3"/>
        </w:rPr>
        <w:t> </w:t>
      </w:r>
      <w:r>
        <w:rPr>
          <w:color w:val="394957"/>
        </w:rPr>
        <w:t>on</w:t>
      </w:r>
      <w:r>
        <w:rPr>
          <w:color w:val="394957"/>
          <w:spacing w:val="-4"/>
        </w:rPr>
        <w:t> </w:t>
      </w:r>
      <w:r>
        <w:rPr>
          <w:color w:val="394957"/>
        </w:rPr>
        <w:t>use</w:t>
      </w:r>
      <w:r>
        <w:rPr>
          <w:color w:val="394957"/>
          <w:spacing w:val="-3"/>
        </w:rPr>
        <w:t> </w:t>
      </w:r>
      <w:r>
        <w:rPr>
          <w:color w:val="394957"/>
        </w:rPr>
        <w:t>for</w:t>
      </w:r>
      <w:r>
        <w:rPr>
          <w:color w:val="394957"/>
          <w:spacing w:val="-2"/>
        </w:rPr>
        <w:t> </w:t>
      </w:r>
      <w:r>
        <w:rPr>
          <w:color w:val="394957"/>
        </w:rPr>
        <w:t>wider</w:t>
      </w:r>
      <w:r>
        <w:rPr>
          <w:color w:val="394957"/>
          <w:spacing w:val="-3"/>
        </w:rPr>
        <w:t> </w:t>
      </w:r>
      <w:r>
        <w:rPr>
          <w:color w:val="394957"/>
        </w:rPr>
        <w:t>benefits.</w:t>
      </w:r>
      <w:r>
        <w:rPr>
          <w:color w:val="394957"/>
          <w:spacing w:val="-3"/>
        </w:rPr>
        <w:t> </w:t>
      </w:r>
      <w:r>
        <w:rPr>
          <w:color w:val="394957"/>
        </w:rPr>
        <w:t>This</w:t>
      </w:r>
      <w:r>
        <w:rPr>
          <w:color w:val="394957"/>
          <w:spacing w:val="-3"/>
        </w:rPr>
        <w:t> </w:t>
      </w:r>
      <w:r>
        <w:rPr>
          <w:color w:val="394957"/>
        </w:rPr>
        <w:t>is likely to</w:t>
      </w:r>
      <w:r>
        <w:rPr>
          <w:color w:val="394957"/>
          <w:spacing w:val="-2"/>
        </w:rPr>
        <w:t> </w:t>
      </w:r>
      <w:r>
        <w:rPr>
          <w:color w:val="394957"/>
        </w:rPr>
        <w:t>include:</w:t>
      </w:r>
    </w:p>
    <w:p>
      <w:pPr>
        <w:pStyle w:val="BodyText"/>
        <w:spacing w:before="1"/>
        <w:rPr>
          <w:sz w:val="21"/>
        </w:rPr>
      </w:pP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Real-time data provision (Data as a</w:t>
      </w:r>
      <w:r>
        <w:rPr>
          <w:color w:val="394957"/>
          <w:spacing w:val="-4"/>
          <w:sz w:val="20"/>
        </w:rPr>
        <w:t> </w:t>
      </w:r>
      <w:r>
        <w:rPr>
          <w:color w:val="394957"/>
          <w:sz w:val="20"/>
        </w:rPr>
        <w:t>Service);</w:t>
      </w: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A flexible and scalable architecture to respond to new</w:t>
      </w:r>
      <w:r>
        <w:rPr>
          <w:color w:val="394957"/>
          <w:spacing w:val="-1"/>
          <w:sz w:val="20"/>
        </w:rPr>
        <w:t> </w:t>
      </w:r>
      <w:r>
        <w:rPr>
          <w:color w:val="394957"/>
          <w:sz w:val="20"/>
        </w:rPr>
        <w:t>data;</w:t>
      </w: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The ability to ingest, aggregate, filter, model and report data for use in CAV</w:t>
      </w:r>
      <w:r>
        <w:rPr>
          <w:color w:val="394957"/>
          <w:spacing w:val="-11"/>
          <w:sz w:val="20"/>
        </w:rPr>
        <w:t> </w:t>
      </w:r>
      <w:r>
        <w:rPr>
          <w:color w:val="394957"/>
          <w:sz w:val="20"/>
        </w:rPr>
        <w:t>operation;</w:t>
      </w: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The ability to ingest data from CAVs for distribution to interested parties;</w:t>
      </w: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Enforcement of</w:t>
      </w:r>
      <w:r>
        <w:rPr>
          <w:color w:val="394957"/>
          <w:spacing w:val="-1"/>
          <w:sz w:val="20"/>
        </w:rPr>
        <w:t> </w:t>
      </w:r>
      <w:r>
        <w:rPr>
          <w:color w:val="394957"/>
          <w:sz w:val="20"/>
        </w:rPr>
        <w:t>standards;</w:t>
      </w:r>
    </w:p>
    <w:p>
      <w:pPr>
        <w:pStyle w:val="ListParagraph"/>
        <w:numPr>
          <w:ilvl w:val="0"/>
          <w:numId w:val="15"/>
        </w:numPr>
        <w:tabs>
          <w:tab w:pos="933" w:val="left" w:leader="none"/>
          <w:tab w:pos="934" w:val="left" w:leader="none"/>
        </w:tabs>
        <w:spacing w:line="242" w:lineRule="exact" w:before="0" w:after="0"/>
        <w:ind w:left="933" w:right="0" w:hanging="360"/>
        <w:jc w:val="left"/>
        <w:rPr>
          <w:sz w:val="20"/>
        </w:rPr>
      </w:pPr>
      <w:r>
        <w:rPr>
          <w:color w:val="394957"/>
          <w:sz w:val="20"/>
        </w:rPr>
        <w:t>Ensuring accuracy, reliability, continuity and integrity;</w:t>
      </w:r>
      <w:r>
        <w:rPr>
          <w:color w:val="394957"/>
          <w:spacing w:val="-3"/>
          <w:sz w:val="20"/>
        </w:rPr>
        <w:t> </w:t>
      </w:r>
      <w:r>
        <w:rPr>
          <w:color w:val="394957"/>
          <w:sz w:val="20"/>
        </w:rPr>
        <w:t>and,</w:t>
      </w:r>
    </w:p>
    <w:p>
      <w:pPr>
        <w:pStyle w:val="ListParagraph"/>
        <w:numPr>
          <w:ilvl w:val="0"/>
          <w:numId w:val="15"/>
        </w:numPr>
        <w:tabs>
          <w:tab w:pos="933" w:val="left" w:leader="none"/>
          <w:tab w:pos="934" w:val="left" w:leader="none"/>
        </w:tabs>
        <w:spacing w:line="244" w:lineRule="exact" w:before="0" w:after="0"/>
        <w:ind w:left="933" w:right="0" w:hanging="360"/>
        <w:jc w:val="left"/>
        <w:rPr>
          <w:sz w:val="20"/>
        </w:rPr>
      </w:pPr>
      <w:r>
        <w:rPr>
          <w:color w:val="394957"/>
          <w:sz w:val="20"/>
        </w:rPr>
        <w:t>Actively managing risks to both direct users and wider</w:t>
      </w:r>
      <w:r>
        <w:rPr>
          <w:color w:val="394957"/>
          <w:spacing w:val="-2"/>
          <w:sz w:val="20"/>
        </w:rPr>
        <w:t> </w:t>
      </w:r>
      <w:r>
        <w:rPr>
          <w:color w:val="394957"/>
          <w:sz w:val="20"/>
        </w:rPr>
        <w:t>stakeholders.</w:t>
      </w:r>
    </w:p>
    <w:p>
      <w:pPr>
        <w:pStyle w:val="BodyText"/>
        <w:spacing w:before="9"/>
        <w:rPr>
          <w:sz w:val="19"/>
        </w:rPr>
      </w:pPr>
    </w:p>
    <w:p>
      <w:pPr>
        <w:pStyle w:val="BodyText"/>
        <w:ind w:left="212" w:right="892"/>
      </w:pPr>
      <w:r>
        <w:rPr>
          <w:color w:val="394957"/>
        </w:rPr>
        <w:t>Consistency in use is particularly important given the evolving nature of CAV technologies, of their use, and of the variety of stakeholders.</w:t>
      </w:r>
    </w:p>
    <w:p>
      <w:pPr>
        <w:pStyle w:val="BodyText"/>
        <w:rPr>
          <w:sz w:val="21"/>
        </w:rPr>
      </w:pPr>
    </w:p>
    <w:p>
      <w:pPr>
        <w:pStyle w:val="BodyText"/>
        <w:ind w:left="212" w:right="971"/>
        <w:jc w:val="both"/>
      </w:pPr>
      <w:r>
        <w:rPr>
          <w:color w:val="394957"/>
        </w:rPr>
        <w:t>Furthermore, there is a broader need – in a societal perspective, to make use of CAV data beyond the direct operation, and therefore beyond the interests of automotive manufacturers, for better planning, maintenance of infrastructure and performance reporting.</w:t>
      </w:r>
    </w:p>
    <w:p>
      <w:pPr>
        <w:spacing w:after="0"/>
        <w:jc w:val="both"/>
        <w:sectPr>
          <w:pgSz w:w="11910" w:h="16840"/>
          <w:pgMar w:header="0" w:footer="467" w:top="880" w:bottom="960" w:left="920" w:right="160"/>
        </w:sectPr>
      </w:pPr>
    </w:p>
    <w:p>
      <w:pPr>
        <w:pStyle w:val="Heading2"/>
        <w:numPr>
          <w:ilvl w:val="1"/>
          <w:numId w:val="2"/>
        </w:numPr>
        <w:tabs>
          <w:tab w:pos="1233" w:val="left" w:leader="none"/>
          <w:tab w:pos="1234" w:val="left" w:leader="none"/>
        </w:tabs>
        <w:spacing w:line="240" w:lineRule="auto" w:before="66" w:after="0"/>
        <w:ind w:left="1233" w:right="972" w:hanging="1021"/>
        <w:jc w:val="left"/>
        <w:rPr>
          <w:color w:val="15646F"/>
        </w:rPr>
      </w:pPr>
      <w:bookmarkStart w:name="_bookmark72" w:id="124"/>
      <w:bookmarkEnd w:id="124"/>
      <w:r>
        <w:rPr>
          <w:b w:val="0"/>
        </w:rPr>
      </w:r>
      <w:bookmarkStart w:name="_bookmark72" w:id="125"/>
      <w:bookmarkEnd w:id="125"/>
      <w:r>
        <w:rPr>
          <w:color w:val="15646F"/>
        </w:rPr>
        <w:t>SD</w:t>
      </w:r>
      <w:r>
        <w:rPr>
          <w:color w:val="15646F"/>
        </w:rPr>
        <w:t>FE’s role in the emerging </w:t>
      </w:r>
      <w:r>
        <w:rPr>
          <w:color w:val="15646F"/>
          <w:spacing w:val="-3"/>
        </w:rPr>
        <w:t>CAV </w:t>
      </w:r>
      <w:r>
        <w:rPr>
          <w:color w:val="15646F"/>
        </w:rPr>
        <w:t>ecosystem (short and mid- term)</w:t>
      </w:r>
    </w:p>
    <w:p>
      <w:pPr>
        <w:pStyle w:val="BodyText"/>
        <w:spacing w:before="39"/>
        <w:ind w:left="212" w:right="971"/>
        <w:jc w:val="both"/>
      </w:pPr>
      <w:r>
        <w:rPr>
          <w:color w:val="394957"/>
        </w:rPr>
        <w:t>As</w:t>
      </w:r>
      <w:r>
        <w:rPr>
          <w:color w:val="394957"/>
          <w:spacing w:val="-4"/>
        </w:rPr>
        <w:t> </w:t>
      </w:r>
      <w:r>
        <w:rPr>
          <w:color w:val="394957"/>
        </w:rPr>
        <w:t>concluded</w:t>
      </w:r>
      <w:r>
        <w:rPr>
          <w:color w:val="394957"/>
          <w:spacing w:val="-3"/>
        </w:rPr>
        <w:t> </w:t>
      </w:r>
      <w:r>
        <w:rPr>
          <w:color w:val="394957"/>
        </w:rPr>
        <w:t>earlier</w:t>
      </w:r>
      <w:r>
        <w:rPr>
          <w:color w:val="394957"/>
          <w:spacing w:val="-2"/>
        </w:rPr>
        <w:t> </w:t>
      </w:r>
      <w:r>
        <w:rPr>
          <w:color w:val="394957"/>
        </w:rPr>
        <w:t>in</w:t>
      </w:r>
      <w:r>
        <w:rPr>
          <w:color w:val="394957"/>
          <w:spacing w:val="-6"/>
        </w:rPr>
        <w:t> </w:t>
      </w:r>
      <w:r>
        <w:rPr>
          <w:color w:val="394957"/>
        </w:rPr>
        <w:t>the</w:t>
      </w:r>
      <w:r>
        <w:rPr>
          <w:color w:val="394957"/>
          <w:spacing w:val="-2"/>
        </w:rPr>
        <w:t> </w:t>
      </w:r>
      <w:r>
        <w:rPr>
          <w:color w:val="394957"/>
        </w:rPr>
        <w:t>analysis</w:t>
      </w:r>
      <w:r>
        <w:rPr>
          <w:color w:val="394957"/>
          <w:spacing w:val="-3"/>
        </w:rPr>
        <w:t> </w:t>
      </w:r>
      <w:r>
        <w:rPr>
          <w:color w:val="394957"/>
        </w:rPr>
        <w:t>(activity</w:t>
      </w:r>
      <w:r>
        <w:rPr>
          <w:color w:val="394957"/>
          <w:spacing w:val="-8"/>
        </w:rPr>
        <w:t> </w:t>
      </w:r>
      <w:r>
        <w:rPr>
          <w:color w:val="394957"/>
        </w:rPr>
        <w:t>1)</w:t>
      </w:r>
      <w:r>
        <w:rPr>
          <w:color w:val="394957"/>
          <w:spacing w:val="-4"/>
        </w:rPr>
        <w:t> </w:t>
      </w:r>
      <w:r>
        <w:rPr>
          <w:color w:val="394957"/>
        </w:rPr>
        <w:t>there</w:t>
      </w:r>
      <w:r>
        <w:rPr>
          <w:color w:val="394957"/>
          <w:spacing w:val="-3"/>
        </w:rPr>
        <w:t> </w:t>
      </w:r>
      <w:r>
        <w:rPr>
          <w:color w:val="394957"/>
        </w:rPr>
        <w:t>is</w:t>
      </w:r>
      <w:r>
        <w:rPr>
          <w:color w:val="394957"/>
          <w:spacing w:val="-3"/>
        </w:rPr>
        <w:t> </w:t>
      </w:r>
      <w:r>
        <w:rPr>
          <w:color w:val="394957"/>
        </w:rPr>
        <w:t>no</w:t>
      </w:r>
      <w:r>
        <w:rPr>
          <w:color w:val="394957"/>
          <w:spacing w:val="-6"/>
        </w:rPr>
        <w:t> </w:t>
      </w:r>
      <w:r>
        <w:rPr>
          <w:color w:val="394957"/>
        </w:rPr>
        <w:t>immediate</w:t>
      </w:r>
      <w:r>
        <w:rPr>
          <w:color w:val="394957"/>
          <w:spacing w:val="-2"/>
        </w:rPr>
        <w:t> </w:t>
      </w:r>
      <w:r>
        <w:rPr>
          <w:color w:val="394957"/>
        </w:rPr>
        <w:t>or</w:t>
      </w:r>
      <w:r>
        <w:rPr>
          <w:color w:val="394957"/>
          <w:spacing w:val="-5"/>
        </w:rPr>
        <w:t> </w:t>
      </w:r>
      <w:r>
        <w:rPr>
          <w:color w:val="394957"/>
        </w:rPr>
        <w:t>crucial</w:t>
      </w:r>
      <w:r>
        <w:rPr>
          <w:color w:val="394957"/>
          <w:spacing w:val="-3"/>
        </w:rPr>
        <w:t> </w:t>
      </w:r>
      <w:r>
        <w:rPr>
          <w:color w:val="394957"/>
        </w:rPr>
        <w:t>requirement</w:t>
      </w:r>
      <w:r>
        <w:rPr>
          <w:color w:val="394957"/>
          <w:spacing w:val="-5"/>
        </w:rPr>
        <w:t> </w:t>
      </w:r>
      <w:r>
        <w:rPr>
          <w:color w:val="394957"/>
        </w:rPr>
        <w:t>for</w:t>
      </w:r>
      <w:r>
        <w:rPr>
          <w:color w:val="394957"/>
          <w:spacing w:val="-4"/>
        </w:rPr>
        <w:t> </w:t>
      </w:r>
      <w:r>
        <w:rPr>
          <w:color w:val="394957"/>
        </w:rPr>
        <w:t>SDFE</w:t>
      </w:r>
      <w:r>
        <w:rPr>
          <w:color w:val="394957"/>
          <w:spacing w:val="-3"/>
        </w:rPr>
        <w:t> </w:t>
      </w:r>
      <w:r>
        <w:rPr>
          <w:color w:val="394957"/>
        </w:rPr>
        <w:t>or</w:t>
      </w:r>
      <w:r>
        <w:rPr>
          <w:color w:val="394957"/>
          <w:spacing w:val="-5"/>
        </w:rPr>
        <w:t> </w:t>
      </w:r>
      <w:r>
        <w:rPr>
          <w:color w:val="394957"/>
        </w:rPr>
        <w:t>other geospatial data agencies (Road Directorate, GeoDanmark and Municipalities) to provide information for use in</w:t>
      </w:r>
      <w:r>
        <w:rPr>
          <w:color w:val="394957"/>
          <w:spacing w:val="-3"/>
        </w:rPr>
        <w:t> </w:t>
      </w:r>
      <w:r>
        <w:rPr>
          <w:color w:val="394957"/>
        </w:rPr>
        <w:t>autonomous</w:t>
      </w:r>
      <w:r>
        <w:rPr>
          <w:color w:val="394957"/>
          <w:spacing w:val="-3"/>
        </w:rPr>
        <w:t> </w:t>
      </w:r>
      <w:r>
        <w:rPr>
          <w:color w:val="394957"/>
        </w:rPr>
        <w:t>vehicles.</w:t>
      </w:r>
      <w:r>
        <w:rPr>
          <w:color w:val="394957"/>
          <w:spacing w:val="-1"/>
        </w:rPr>
        <w:t> </w:t>
      </w:r>
      <w:r>
        <w:rPr>
          <w:color w:val="394957"/>
        </w:rPr>
        <w:t>However,</w:t>
      </w:r>
      <w:r>
        <w:rPr>
          <w:color w:val="394957"/>
          <w:spacing w:val="-4"/>
        </w:rPr>
        <w:t> </w:t>
      </w:r>
      <w:r>
        <w:rPr>
          <w:color w:val="394957"/>
        </w:rPr>
        <w:t>the</w:t>
      </w:r>
      <w:r>
        <w:rPr>
          <w:color w:val="394957"/>
          <w:spacing w:val="-6"/>
        </w:rPr>
        <w:t> </w:t>
      </w:r>
      <w:r>
        <w:rPr>
          <w:color w:val="394957"/>
        </w:rPr>
        <w:t>same</w:t>
      </w:r>
      <w:r>
        <w:rPr>
          <w:color w:val="394957"/>
          <w:spacing w:val="-4"/>
        </w:rPr>
        <w:t> </w:t>
      </w:r>
      <w:r>
        <w:rPr>
          <w:color w:val="394957"/>
        </w:rPr>
        <w:t>information</w:t>
      </w:r>
      <w:r>
        <w:rPr>
          <w:color w:val="394957"/>
          <w:spacing w:val="-5"/>
        </w:rPr>
        <w:t> </w:t>
      </w:r>
      <w:r>
        <w:rPr>
          <w:color w:val="394957"/>
        </w:rPr>
        <w:t>published</w:t>
      </w:r>
      <w:r>
        <w:rPr>
          <w:color w:val="394957"/>
          <w:spacing w:val="-3"/>
        </w:rPr>
        <w:t> </w:t>
      </w:r>
      <w:r>
        <w:rPr>
          <w:color w:val="394957"/>
        </w:rPr>
        <w:t>as</w:t>
      </w:r>
      <w:r>
        <w:rPr>
          <w:color w:val="394957"/>
          <w:spacing w:val="-1"/>
        </w:rPr>
        <w:t> </w:t>
      </w:r>
      <w:r>
        <w:rPr>
          <w:color w:val="394957"/>
        </w:rPr>
        <w:t>a</w:t>
      </w:r>
      <w:r>
        <w:rPr>
          <w:color w:val="394957"/>
          <w:spacing w:val="-3"/>
        </w:rPr>
        <w:t> </w:t>
      </w:r>
      <w:r>
        <w:rPr>
          <w:color w:val="394957"/>
        </w:rPr>
        <w:t>consolidated</w:t>
      </w:r>
      <w:r>
        <w:rPr>
          <w:color w:val="394957"/>
          <w:spacing w:val="-1"/>
        </w:rPr>
        <w:t> </w:t>
      </w:r>
      <w:r>
        <w:rPr>
          <w:color w:val="394957"/>
        </w:rPr>
        <w:t>data</w:t>
      </w:r>
      <w:r>
        <w:rPr>
          <w:color w:val="394957"/>
          <w:spacing w:val="-2"/>
        </w:rPr>
        <w:t> </w:t>
      </w:r>
      <w:r>
        <w:rPr>
          <w:color w:val="394957"/>
        </w:rPr>
        <w:t>sets</w:t>
      </w:r>
      <w:r>
        <w:rPr>
          <w:color w:val="394957"/>
          <w:spacing w:val="-4"/>
        </w:rPr>
        <w:t> </w:t>
      </w:r>
      <w:r>
        <w:rPr>
          <w:color w:val="394957"/>
        </w:rPr>
        <w:t>could</w:t>
      </w:r>
      <w:r>
        <w:rPr>
          <w:color w:val="394957"/>
          <w:spacing w:val="-5"/>
        </w:rPr>
        <w:t> </w:t>
      </w:r>
      <w:r>
        <w:rPr>
          <w:color w:val="394957"/>
        </w:rPr>
        <w:t>be</w:t>
      </w:r>
      <w:r>
        <w:rPr>
          <w:color w:val="394957"/>
          <w:spacing w:val="-3"/>
        </w:rPr>
        <w:t> </w:t>
      </w:r>
      <w:r>
        <w:rPr>
          <w:color w:val="394957"/>
        </w:rPr>
        <w:t>used in a broader perspective providing support for road and traffic administrations and operations, both on a local and</w:t>
      </w:r>
      <w:r>
        <w:rPr>
          <w:color w:val="394957"/>
          <w:spacing w:val="-7"/>
        </w:rPr>
        <w:t> </w:t>
      </w:r>
      <w:r>
        <w:rPr>
          <w:color w:val="394957"/>
        </w:rPr>
        <w:t>national</w:t>
      </w:r>
      <w:r>
        <w:rPr>
          <w:color w:val="394957"/>
          <w:spacing w:val="-6"/>
        </w:rPr>
        <w:t> </w:t>
      </w:r>
      <w:r>
        <w:rPr>
          <w:color w:val="394957"/>
        </w:rPr>
        <w:t>level</w:t>
      </w:r>
      <w:r>
        <w:rPr>
          <w:color w:val="394957"/>
          <w:spacing w:val="-6"/>
        </w:rPr>
        <w:t> </w:t>
      </w:r>
      <w:r>
        <w:rPr>
          <w:color w:val="394957"/>
        </w:rPr>
        <w:t>for</w:t>
      </w:r>
      <w:r>
        <w:rPr>
          <w:color w:val="394957"/>
          <w:spacing w:val="-5"/>
        </w:rPr>
        <w:t> </w:t>
      </w:r>
      <w:r>
        <w:rPr>
          <w:color w:val="394957"/>
        </w:rPr>
        <w:t>planning,</w:t>
      </w:r>
      <w:r>
        <w:rPr>
          <w:color w:val="394957"/>
          <w:spacing w:val="-5"/>
        </w:rPr>
        <w:t> </w:t>
      </w:r>
      <w:r>
        <w:rPr>
          <w:color w:val="394957"/>
        </w:rPr>
        <w:t>construction,</w:t>
      </w:r>
      <w:r>
        <w:rPr>
          <w:color w:val="394957"/>
          <w:spacing w:val="-5"/>
        </w:rPr>
        <w:t> </w:t>
      </w:r>
      <w:r>
        <w:rPr>
          <w:color w:val="394957"/>
        </w:rPr>
        <w:t>maintenance</w:t>
      </w:r>
      <w:r>
        <w:rPr>
          <w:color w:val="394957"/>
          <w:spacing w:val="-6"/>
        </w:rPr>
        <w:t> </w:t>
      </w:r>
      <w:r>
        <w:rPr>
          <w:color w:val="394957"/>
        </w:rPr>
        <w:t>and</w:t>
      </w:r>
      <w:r>
        <w:rPr>
          <w:color w:val="394957"/>
          <w:spacing w:val="-6"/>
        </w:rPr>
        <w:t> </w:t>
      </w:r>
      <w:r>
        <w:rPr>
          <w:color w:val="394957"/>
        </w:rPr>
        <w:t>managing</w:t>
      </w:r>
      <w:r>
        <w:rPr>
          <w:color w:val="394957"/>
          <w:spacing w:val="-6"/>
        </w:rPr>
        <w:t> </w:t>
      </w:r>
      <w:r>
        <w:rPr>
          <w:color w:val="394957"/>
        </w:rPr>
        <w:t>use</w:t>
      </w:r>
      <w:r>
        <w:rPr>
          <w:color w:val="394957"/>
          <w:spacing w:val="-3"/>
        </w:rPr>
        <w:t> </w:t>
      </w:r>
      <w:r>
        <w:rPr>
          <w:color w:val="394957"/>
        </w:rPr>
        <w:t>of</w:t>
      </w:r>
      <w:r>
        <w:rPr>
          <w:color w:val="394957"/>
          <w:spacing w:val="-3"/>
        </w:rPr>
        <w:t> </w:t>
      </w:r>
      <w:r>
        <w:rPr>
          <w:color w:val="394957"/>
        </w:rPr>
        <w:t>the</w:t>
      </w:r>
      <w:r>
        <w:rPr>
          <w:color w:val="394957"/>
          <w:spacing w:val="-6"/>
        </w:rPr>
        <w:t> </w:t>
      </w:r>
      <w:r>
        <w:rPr>
          <w:color w:val="394957"/>
        </w:rPr>
        <w:t>infrastructure</w:t>
      </w:r>
      <w:r>
        <w:rPr>
          <w:color w:val="394957"/>
          <w:spacing w:val="3"/>
        </w:rPr>
        <w:t> </w:t>
      </w:r>
      <w:r>
        <w:rPr>
          <w:color w:val="394957"/>
        </w:rPr>
        <w:t>–</w:t>
      </w:r>
      <w:r>
        <w:rPr>
          <w:color w:val="394957"/>
          <w:spacing w:val="-6"/>
        </w:rPr>
        <w:t> </w:t>
      </w:r>
      <w:r>
        <w:rPr>
          <w:color w:val="394957"/>
        </w:rPr>
        <w:t>in</w:t>
      </w:r>
      <w:r>
        <w:rPr>
          <w:color w:val="394957"/>
          <w:spacing w:val="-6"/>
        </w:rPr>
        <w:t> </w:t>
      </w:r>
      <w:r>
        <w:rPr>
          <w:color w:val="394957"/>
        </w:rPr>
        <w:t>a</w:t>
      </w:r>
      <w:r>
        <w:rPr>
          <w:color w:val="394957"/>
          <w:spacing w:val="-6"/>
        </w:rPr>
        <w:t> </w:t>
      </w:r>
      <w:r>
        <w:rPr>
          <w:color w:val="394957"/>
        </w:rPr>
        <w:t>short- term</w:t>
      </w:r>
      <w:r>
        <w:rPr>
          <w:color w:val="394957"/>
          <w:spacing w:val="3"/>
        </w:rPr>
        <w:t> </w:t>
      </w:r>
      <w:r>
        <w:rPr>
          <w:color w:val="394957"/>
        </w:rPr>
        <w:t>perspective.</w:t>
      </w:r>
    </w:p>
    <w:p>
      <w:pPr>
        <w:pStyle w:val="BodyText"/>
        <w:spacing w:before="11"/>
      </w:pPr>
    </w:p>
    <w:p>
      <w:pPr>
        <w:pStyle w:val="BodyText"/>
        <w:ind w:left="212" w:right="973"/>
        <w:jc w:val="both"/>
      </w:pPr>
      <w:r>
        <w:rPr>
          <w:color w:val="394957"/>
        </w:rPr>
        <w:t>The gap-analysis concluded that a lot of the relevant road and traffic data – to a certain extent, exists and are available from central stakeholders:</w:t>
      </w:r>
    </w:p>
    <w:p>
      <w:pPr>
        <w:pStyle w:val="BodyText"/>
        <w:spacing w:before="9"/>
      </w:pPr>
    </w:p>
    <w:p>
      <w:pPr>
        <w:pStyle w:val="ListParagraph"/>
        <w:numPr>
          <w:ilvl w:val="0"/>
          <w:numId w:val="16"/>
        </w:numPr>
        <w:tabs>
          <w:tab w:pos="933" w:val="left" w:leader="none"/>
          <w:tab w:pos="934" w:val="left" w:leader="none"/>
        </w:tabs>
        <w:spacing w:line="245" w:lineRule="exact" w:before="0" w:after="0"/>
        <w:ind w:left="933" w:right="0" w:hanging="360"/>
        <w:jc w:val="left"/>
        <w:rPr>
          <w:rFonts w:ascii="Symbol" w:hAnsi="Symbol"/>
          <w:sz w:val="20"/>
        </w:rPr>
      </w:pPr>
      <w:r>
        <w:rPr>
          <w:color w:val="394957"/>
          <w:sz w:val="20"/>
        </w:rPr>
        <w:t>SDFE (Addresses, Stednavne,</w:t>
      </w:r>
      <w:r>
        <w:rPr>
          <w:color w:val="394957"/>
          <w:spacing w:val="-3"/>
          <w:sz w:val="20"/>
        </w:rPr>
        <w:t> </w:t>
      </w:r>
      <w:r>
        <w:rPr>
          <w:color w:val="394957"/>
          <w:sz w:val="20"/>
        </w:rPr>
        <w:t>etc.)</w:t>
      </w:r>
    </w:p>
    <w:p>
      <w:pPr>
        <w:pStyle w:val="ListParagraph"/>
        <w:numPr>
          <w:ilvl w:val="0"/>
          <w:numId w:val="16"/>
        </w:numPr>
        <w:tabs>
          <w:tab w:pos="933" w:val="left" w:leader="none"/>
          <w:tab w:pos="934" w:val="left" w:leader="none"/>
        </w:tabs>
        <w:spacing w:line="244" w:lineRule="exact" w:before="0" w:after="0"/>
        <w:ind w:left="933" w:right="0" w:hanging="360"/>
        <w:jc w:val="left"/>
        <w:rPr>
          <w:rFonts w:ascii="Symbol" w:hAnsi="Symbol"/>
          <w:sz w:val="20"/>
        </w:rPr>
      </w:pPr>
      <w:r>
        <w:rPr>
          <w:color w:val="394957"/>
          <w:sz w:val="20"/>
        </w:rPr>
        <w:t>Road Directorate (Traffic and Road data, Road reference</w:t>
      </w:r>
      <w:r>
        <w:rPr>
          <w:color w:val="394957"/>
          <w:spacing w:val="-5"/>
          <w:sz w:val="20"/>
        </w:rPr>
        <w:t> </w:t>
      </w:r>
      <w:r>
        <w:rPr>
          <w:color w:val="394957"/>
          <w:sz w:val="20"/>
        </w:rPr>
        <w:t>(Vejreference))</w:t>
      </w:r>
    </w:p>
    <w:p>
      <w:pPr>
        <w:pStyle w:val="ListParagraph"/>
        <w:numPr>
          <w:ilvl w:val="0"/>
          <w:numId w:val="16"/>
        </w:numPr>
        <w:tabs>
          <w:tab w:pos="933" w:val="left" w:leader="none"/>
          <w:tab w:pos="934" w:val="left" w:leader="none"/>
        </w:tabs>
        <w:spacing w:line="244" w:lineRule="exact" w:before="0" w:after="0"/>
        <w:ind w:left="933" w:right="0" w:hanging="360"/>
        <w:jc w:val="left"/>
        <w:rPr>
          <w:rFonts w:ascii="Symbol" w:hAnsi="Symbol"/>
          <w:sz w:val="20"/>
        </w:rPr>
      </w:pPr>
      <w:r>
        <w:rPr>
          <w:color w:val="394957"/>
          <w:sz w:val="20"/>
        </w:rPr>
        <w:t>GeoDanmark (Map etc. in collaboration between national and local</w:t>
      </w:r>
      <w:r>
        <w:rPr>
          <w:color w:val="394957"/>
          <w:spacing w:val="-5"/>
          <w:sz w:val="20"/>
        </w:rPr>
        <w:t> </w:t>
      </w:r>
      <w:r>
        <w:rPr>
          <w:color w:val="394957"/>
          <w:sz w:val="20"/>
        </w:rPr>
        <w:t>level))</w:t>
      </w:r>
    </w:p>
    <w:p>
      <w:pPr>
        <w:pStyle w:val="ListParagraph"/>
        <w:numPr>
          <w:ilvl w:val="0"/>
          <w:numId w:val="16"/>
        </w:numPr>
        <w:tabs>
          <w:tab w:pos="933" w:val="left" w:leader="none"/>
          <w:tab w:pos="934" w:val="left" w:leader="none"/>
        </w:tabs>
        <w:spacing w:line="240" w:lineRule="auto" w:before="0" w:after="0"/>
        <w:ind w:left="933" w:right="0" w:hanging="360"/>
        <w:jc w:val="left"/>
        <w:rPr>
          <w:rFonts w:ascii="Symbol" w:hAnsi="Symbol"/>
          <w:color w:val="394957"/>
          <w:sz w:val="20"/>
        </w:rPr>
      </w:pPr>
      <w:r>
        <w:rPr>
          <w:color w:val="394957"/>
          <w:sz w:val="20"/>
        </w:rPr>
        <w:t>Municipalities (Traffic and Road</w:t>
      </w:r>
      <w:r>
        <w:rPr>
          <w:color w:val="394957"/>
          <w:spacing w:val="4"/>
          <w:sz w:val="20"/>
        </w:rPr>
        <w:t> </w:t>
      </w:r>
      <w:r>
        <w:rPr>
          <w:color w:val="394957"/>
          <w:sz w:val="20"/>
        </w:rPr>
        <w:t>data)</w:t>
      </w:r>
    </w:p>
    <w:p>
      <w:pPr>
        <w:pStyle w:val="BodyText"/>
        <w:spacing w:before="8"/>
        <w:rPr>
          <w:sz w:val="19"/>
        </w:rPr>
      </w:pPr>
    </w:p>
    <w:p>
      <w:pPr>
        <w:pStyle w:val="BodyText"/>
        <w:spacing w:before="1"/>
        <w:ind w:left="212" w:right="971"/>
        <w:jc w:val="both"/>
      </w:pPr>
      <w:r>
        <w:rPr>
          <w:color w:val="394957"/>
        </w:rPr>
        <w:t>The data sets are not integrated, referenced and aligned, and some are not easily available/accessible for public use. To be able to provide (publish) unified and integrated geospatial data for public administrations (short-term) and CAV’s (long-term) it is necessary to consolidate the data sets into a standardized data/reference model supporting geospatial data provision from stakeholders. The figure below illustrates the role</w:t>
      </w:r>
      <w:r>
        <w:rPr>
          <w:color w:val="394957"/>
          <w:spacing w:val="-5"/>
        </w:rPr>
        <w:t> </w:t>
      </w:r>
      <w:r>
        <w:rPr>
          <w:color w:val="394957"/>
        </w:rPr>
        <w:t>as</w:t>
      </w:r>
      <w:r>
        <w:rPr>
          <w:color w:val="394957"/>
          <w:spacing w:val="-5"/>
        </w:rPr>
        <w:t> </w:t>
      </w:r>
      <w:r>
        <w:rPr>
          <w:color w:val="394957"/>
        </w:rPr>
        <w:t>provider</w:t>
      </w:r>
      <w:r>
        <w:rPr>
          <w:color w:val="394957"/>
          <w:spacing w:val="-5"/>
        </w:rPr>
        <w:t> </w:t>
      </w:r>
      <w:r>
        <w:rPr>
          <w:color w:val="394957"/>
        </w:rPr>
        <w:t>of</w:t>
      </w:r>
      <w:r>
        <w:rPr>
          <w:color w:val="394957"/>
          <w:spacing w:val="-3"/>
        </w:rPr>
        <w:t> </w:t>
      </w:r>
      <w:r>
        <w:rPr>
          <w:color w:val="394957"/>
        </w:rPr>
        <w:t>an</w:t>
      </w:r>
      <w:r>
        <w:rPr>
          <w:color w:val="394957"/>
          <w:spacing w:val="-5"/>
        </w:rPr>
        <w:t> </w:t>
      </w:r>
      <w:r>
        <w:rPr>
          <w:color w:val="394957"/>
        </w:rPr>
        <w:t>integrated</w:t>
      </w:r>
      <w:r>
        <w:rPr>
          <w:color w:val="394957"/>
          <w:spacing w:val="-6"/>
        </w:rPr>
        <w:t> </w:t>
      </w:r>
      <w:r>
        <w:rPr>
          <w:color w:val="394957"/>
        </w:rPr>
        <w:t>data</w:t>
      </w:r>
      <w:r>
        <w:rPr>
          <w:color w:val="394957"/>
          <w:spacing w:val="-5"/>
        </w:rPr>
        <w:t> </w:t>
      </w:r>
      <w:r>
        <w:rPr>
          <w:color w:val="394957"/>
        </w:rPr>
        <w:t>service,</w:t>
      </w:r>
      <w:r>
        <w:rPr>
          <w:color w:val="394957"/>
          <w:spacing w:val="-5"/>
        </w:rPr>
        <w:t> </w:t>
      </w:r>
      <w:r>
        <w:rPr>
          <w:color w:val="394957"/>
        </w:rPr>
        <w:t>publishing</w:t>
      </w:r>
      <w:r>
        <w:rPr>
          <w:color w:val="394957"/>
          <w:spacing w:val="-5"/>
        </w:rPr>
        <w:t> </w:t>
      </w:r>
      <w:r>
        <w:rPr>
          <w:color w:val="394957"/>
        </w:rPr>
        <w:t>road</w:t>
      </w:r>
      <w:r>
        <w:rPr>
          <w:color w:val="394957"/>
          <w:spacing w:val="-6"/>
        </w:rPr>
        <w:t> </w:t>
      </w:r>
      <w:r>
        <w:rPr>
          <w:color w:val="394957"/>
        </w:rPr>
        <w:t>and</w:t>
      </w:r>
      <w:r>
        <w:rPr>
          <w:color w:val="394957"/>
          <w:spacing w:val="-6"/>
        </w:rPr>
        <w:t> </w:t>
      </w:r>
      <w:r>
        <w:rPr>
          <w:color w:val="394957"/>
        </w:rPr>
        <w:t>traffic</w:t>
      </w:r>
      <w:r>
        <w:rPr>
          <w:color w:val="394957"/>
          <w:spacing w:val="-3"/>
        </w:rPr>
        <w:t> </w:t>
      </w:r>
      <w:r>
        <w:rPr>
          <w:color w:val="394957"/>
        </w:rPr>
        <w:t>data</w:t>
      </w:r>
      <w:r>
        <w:rPr>
          <w:color w:val="394957"/>
          <w:spacing w:val="-6"/>
        </w:rPr>
        <w:t> </w:t>
      </w:r>
      <w:r>
        <w:rPr>
          <w:color w:val="394957"/>
        </w:rPr>
        <w:t>(both</w:t>
      </w:r>
      <w:r>
        <w:rPr>
          <w:color w:val="394957"/>
          <w:spacing w:val="-4"/>
        </w:rPr>
        <w:t> </w:t>
      </w:r>
      <w:r>
        <w:rPr>
          <w:color w:val="394957"/>
        </w:rPr>
        <w:t>static</w:t>
      </w:r>
      <w:r>
        <w:rPr>
          <w:color w:val="394957"/>
          <w:spacing w:val="-4"/>
        </w:rPr>
        <w:t> </w:t>
      </w:r>
      <w:r>
        <w:rPr>
          <w:color w:val="394957"/>
        </w:rPr>
        <w:t>and</w:t>
      </w:r>
      <w:r>
        <w:rPr>
          <w:color w:val="394957"/>
          <w:spacing w:val="-5"/>
        </w:rPr>
        <w:t> </w:t>
      </w:r>
      <w:r>
        <w:rPr>
          <w:color w:val="394957"/>
        </w:rPr>
        <w:t>dynamic)</w:t>
      </w:r>
      <w:r>
        <w:rPr>
          <w:color w:val="394957"/>
          <w:spacing w:val="-5"/>
        </w:rPr>
        <w:t> </w:t>
      </w:r>
      <w:r>
        <w:rPr>
          <w:color w:val="394957"/>
        </w:rPr>
        <w:t>based on multiple sources of data (road authorities, municipalities and infrastructure providers) for the OEM Map industry to be used by the CAV’s for supplementing the onboard monitoring and scanning</w:t>
      </w:r>
      <w:r>
        <w:rPr>
          <w:color w:val="394957"/>
          <w:spacing w:val="-35"/>
        </w:rPr>
        <w:t> </w:t>
      </w:r>
      <w:r>
        <w:rPr>
          <w:color w:val="394957"/>
        </w:rPr>
        <w:t>technology.</w:t>
      </w:r>
    </w:p>
    <w:p>
      <w:pPr>
        <w:pStyle w:val="BodyText"/>
        <w:spacing w:before="11"/>
      </w:pPr>
    </w:p>
    <w:p>
      <w:pPr>
        <w:pStyle w:val="Heading5"/>
        <w:jc w:val="both"/>
      </w:pPr>
      <w:r>
        <w:rPr>
          <w:color w:val="394957"/>
        </w:rPr>
        <w:t>Figure 13: Geospatial data, dynamic traffic data and messaging service in CAV values chain</w:t>
      </w:r>
    </w:p>
    <w:p>
      <w:pPr>
        <w:pStyle w:val="BodyText"/>
        <w:spacing w:before="5"/>
        <w:rPr>
          <w:b/>
          <w:sz w:val="17"/>
        </w:rPr>
      </w:pPr>
      <w:r>
        <w:rPr/>
        <w:drawing>
          <wp:anchor distT="0" distB="0" distL="0" distR="0" allowOverlap="1" layoutInCell="1" locked="0" behindDoc="0" simplePos="0" relativeHeight="44">
            <wp:simplePos x="0" y="0"/>
            <wp:positionH relativeFrom="page">
              <wp:posOffset>720090</wp:posOffset>
            </wp:positionH>
            <wp:positionV relativeFrom="paragraph">
              <wp:posOffset>152285</wp:posOffset>
            </wp:positionV>
            <wp:extent cx="5170393" cy="2938272"/>
            <wp:effectExtent l="0" t="0" r="0" b="0"/>
            <wp:wrapTopAndBottom/>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85" cstate="print"/>
                    <a:stretch>
                      <a:fillRect/>
                    </a:stretch>
                  </pic:blipFill>
                  <pic:spPr>
                    <a:xfrm>
                      <a:off x="0" y="0"/>
                      <a:ext cx="5170393" cy="2938272"/>
                    </a:xfrm>
                    <a:prstGeom prst="rect">
                      <a:avLst/>
                    </a:prstGeom>
                  </pic:spPr>
                </pic:pic>
              </a:graphicData>
            </a:graphic>
          </wp:anchor>
        </w:drawing>
      </w:r>
    </w:p>
    <w:p>
      <w:pPr>
        <w:pStyle w:val="BodyText"/>
        <w:spacing w:before="5"/>
        <w:rPr>
          <w:b/>
          <w:sz w:val="18"/>
        </w:rPr>
      </w:pPr>
    </w:p>
    <w:p>
      <w:pPr>
        <w:pStyle w:val="BodyText"/>
        <w:ind w:left="212" w:right="973"/>
        <w:jc w:val="both"/>
      </w:pPr>
      <w:r>
        <w:rPr>
          <w:color w:val="394957"/>
        </w:rPr>
        <w:t>Today</w:t>
      </w:r>
      <w:r>
        <w:rPr>
          <w:color w:val="394957"/>
          <w:spacing w:val="-14"/>
        </w:rPr>
        <w:t> </w:t>
      </w:r>
      <w:r>
        <w:rPr>
          <w:color w:val="394957"/>
        </w:rPr>
        <w:t>SDFE</w:t>
      </w:r>
      <w:r>
        <w:rPr>
          <w:color w:val="394957"/>
          <w:spacing w:val="-11"/>
        </w:rPr>
        <w:t> </w:t>
      </w:r>
      <w:r>
        <w:rPr>
          <w:color w:val="394957"/>
        </w:rPr>
        <w:t>plays</w:t>
      </w:r>
      <w:r>
        <w:rPr>
          <w:color w:val="394957"/>
          <w:spacing w:val="-8"/>
        </w:rPr>
        <w:t> </w:t>
      </w:r>
      <w:r>
        <w:rPr>
          <w:color w:val="394957"/>
        </w:rPr>
        <w:t>an</w:t>
      </w:r>
      <w:r>
        <w:rPr>
          <w:color w:val="394957"/>
          <w:spacing w:val="-11"/>
        </w:rPr>
        <w:t> </w:t>
      </w:r>
      <w:r>
        <w:rPr>
          <w:color w:val="394957"/>
        </w:rPr>
        <w:t>active</w:t>
      </w:r>
      <w:r>
        <w:rPr>
          <w:color w:val="394957"/>
          <w:spacing w:val="-10"/>
        </w:rPr>
        <w:t> </w:t>
      </w:r>
      <w:r>
        <w:rPr>
          <w:color w:val="394957"/>
        </w:rPr>
        <w:t>role</w:t>
      </w:r>
      <w:r>
        <w:rPr>
          <w:color w:val="394957"/>
          <w:spacing w:val="-9"/>
        </w:rPr>
        <w:t> </w:t>
      </w:r>
      <w:r>
        <w:rPr>
          <w:color w:val="394957"/>
        </w:rPr>
        <w:t>as</w:t>
      </w:r>
      <w:r>
        <w:rPr>
          <w:color w:val="394957"/>
          <w:spacing w:val="-9"/>
        </w:rPr>
        <w:t> </w:t>
      </w:r>
      <w:r>
        <w:rPr>
          <w:color w:val="394957"/>
        </w:rPr>
        <w:t>an</w:t>
      </w:r>
      <w:r>
        <w:rPr>
          <w:color w:val="394957"/>
          <w:spacing w:val="-10"/>
        </w:rPr>
        <w:t> </w:t>
      </w:r>
      <w:r>
        <w:rPr>
          <w:color w:val="394957"/>
        </w:rPr>
        <w:t>enabler</w:t>
      </w:r>
      <w:r>
        <w:rPr>
          <w:color w:val="394957"/>
          <w:spacing w:val="-9"/>
        </w:rPr>
        <w:t> </w:t>
      </w:r>
      <w:r>
        <w:rPr>
          <w:color w:val="394957"/>
        </w:rPr>
        <w:t>and</w:t>
      </w:r>
      <w:r>
        <w:rPr>
          <w:color w:val="394957"/>
          <w:spacing w:val="-10"/>
        </w:rPr>
        <w:t> </w:t>
      </w:r>
      <w:r>
        <w:rPr>
          <w:color w:val="394957"/>
        </w:rPr>
        <w:t>provider</w:t>
      </w:r>
      <w:r>
        <w:rPr>
          <w:color w:val="394957"/>
          <w:spacing w:val="-8"/>
        </w:rPr>
        <w:t> </w:t>
      </w:r>
      <w:r>
        <w:rPr>
          <w:color w:val="394957"/>
        </w:rPr>
        <w:t>of</w:t>
      </w:r>
      <w:r>
        <w:rPr>
          <w:color w:val="394957"/>
          <w:spacing w:val="-8"/>
        </w:rPr>
        <w:t> </w:t>
      </w:r>
      <w:r>
        <w:rPr>
          <w:color w:val="394957"/>
        </w:rPr>
        <w:t>services</w:t>
      </w:r>
      <w:r>
        <w:rPr>
          <w:color w:val="394957"/>
          <w:spacing w:val="-9"/>
        </w:rPr>
        <w:t> </w:t>
      </w:r>
      <w:r>
        <w:rPr>
          <w:color w:val="394957"/>
        </w:rPr>
        <w:t>and</w:t>
      </w:r>
      <w:r>
        <w:rPr>
          <w:color w:val="394957"/>
          <w:spacing w:val="-9"/>
        </w:rPr>
        <w:t> </w:t>
      </w:r>
      <w:r>
        <w:rPr>
          <w:color w:val="394957"/>
        </w:rPr>
        <w:t>platforms</w:t>
      </w:r>
      <w:r>
        <w:rPr>
          <w:color w:val="394957"/>
          <w:spacing w:val="-11"/>
        </w:rPr>
        <w:t> </w:t>
      </w:r>
      <w:r>
        <w:rPr>
          <w:color w:val="394957"/>
        </w:rPr>
        <w:t>for</w:t>
      </w:r>
      <w:r>
        <w:rPr>
          <w:color w:val="394957"/>
          <w:spacing w:val="-9"/>
        </w:rPr>
        <w:t> </w:t>
      </w:r>
      <w:r>
        <w:rPr>
          <w:color w:val="394957"/>
        </w:rPr>
        <w:t>access</w:t>
      </w:r>
      <w:r>
        <w:rPr>
          <w:color w:val="394957"/>
          <w:spacing w:val="-8"/>
        </w:rPr>
        <w:t> </w:t>
      </w:r>
      <w:r>
        <w:rPr>
          <w:color w:val="394957"/>
        </w:rPr>
        <w:t>to</w:t>
      </w:r>
      <w:r>
        <w:rPr>
          <w:color w:val="394957"/>
          <w:spacing w:val="-4"/>
        </w:rPr>
        <w:t> </w:t>
      </w:r>
      <w:r>
        <w:rPr>
          <w:color w:val="394957"/>
        </w:rPr>
        <w:t>free</w:t>
      </w:r>
      <w:r>
        <w:rPr>
          <w:color w:val="394957"/>
          <w:spacing w:val="-10"/>
        </w:rPr>
        <w:t> </w:t>
      </w:r>
      <w:r>
        <w:rPr>
          <w:color w:val="394957"/>
        </w:rPr>
        <w:t>public accessible data sets. Using this experience SDFE, could play an active role as enabler of a process towards publishing the geospatial datasets through standardisation, data and reference modelling and developing a governance model in close collaboration with the primary stakeholders (GeoDanmark, Road Directorate and Municipalities).</w:t>
      </w:r>
    </w:p>
    <w:p>
      <w:pPr>
        <w:pStyle w:val="BodyText"/>
        <w:spacing w:before="10"/>
      </w:pPr>
    </w:p>
    <w:p>
      <w:pPr>
        <w:pStyle w:val="BodyText"/>
        <w:ind w:left="212" w:right="970"/>
        <w:jc w:val="both"/>
      </w:pPr>
      <w:r>
        <w:rPr>
          <w:color w:val="394957"/>
        </w:rPr>
        <w:t>At EU and international level extensive activities on developing the future standards and regulations for operating</w:t>
      </w:r>
      <w:r>
        <w:rPr>
          <w:color w:val="394957"/>
          <w:spacing w:val="-13"/>
        </w:rPr>
        <w:t> </w:t>
      </w:r>
      <w:r>
        <w:rPr>
          <w:color w:val="394957"/>
        </w:rPr>
        <w:t>CAV’s</w:t>
      </w:r>
      <w:r>
        <w:rPr>
          <w:color w:val="394957"/>
          <w:spacing w:val="-10"/>
        </w:rPr>
        <w:t> </w:t>
      </w:r>
      <w:r>
        <w:rPr>
          <w:color w:val="394957"/>
        </w:rPr>
        <w:t>is</w:t>
      </w:r>
      <w:r>
        <w:rPr>
          <w:color w:val="394957"/>
          <w:spacing w:val="-11"/>
        </w:rPr>
        <w:t> </w:t>
      </w:r>
      <w:r>
        <w:rPr>
          <w:color w:val="394957"/>
        </w:rPr>
        <w:t>undergoing</w:t>
      </w:r>
      <w:r>
        <w:rPr>
          <w:color w:val="394957"/>
          <w:spacing w:val="-11"/>
        </w:rPr>
        <w:t> </w:t>
      </w:r>
      <w:r>
        <w:rPr>
          <w:color w:val="394957"/>
        </w:rPr>
        <w:t>and</w:t>
      </w:r>
      <w:r>
        <w:rPr>
          <w:color w:val="394957"/>
          <w:spacing w:val="-10"/>
        </w:rPr>
        <w:t> </w:t>
      </w:r>
      <w:r>
        <w:rPr>
          <w:color w:val="394957"/>
        </w:rPr>
        <w:t>will</w:t>
      </w:r>
      <w:r>
        <w:rPr>
          <w:color w:val="394957"/>
          <w:spacing w:val="-11"/>
        </w:rPr>
        <w:t> </w:t>
      </w:r>
      <w:r>
        <w:rPr>
          <w:color w:val="394957"/>
        </w:rPr>
        <w:t>influence</w:t>
      </w:r>
      <w:r>
        <w:rPr>
          <w:color w:val="394957"/>
          <w:spacing w:val="-10"/>
        </w:rPr>
        <w:t> </w:t>
      </w:r>
      <w:r>
        <w:rPr>
          <w:color w:val="394957"/>
        </w:rPr>
        <w:t>the</w:t>
      </w:r>
      <w:r>
        <w:rPr>
          <w:color w:val="394957"/>
          <w:spacing w:val="-11"/>
        </w:rPr>
        <w:t> </w:t>
      </w:r>
      <w:r>
        <w:rPr>
          <w:color w:val="394957"/>
        </w:rPr>
        <w:t>development</w:t>
      </w:r>
      <w:r>
        <w:rPr>
          <w:color w:val="394957"/>
          <w:spacing w:val="-12"/>
        </w:rPr>
        <w:t> </w:t>
      </w:r>
      <w:r>
        <w:rPr>
          <w:color w:val="394957"/>
        </w:rPr>
        <w:t>and</w:t>
      </w:r>
      <w:r>
        <w:rPr>
          <w:color w:val="394957"/>
          <w:spacing w:val="-10"/>
        </w:rPr>
        <w:t> </w:t>
      </w:r>
      <w:r>
        <w:rPr>
          <w:color w:val="394957"/>
        </w:rPr>
        <w:t>implementation</w:t>
      </w:r>
      <w:r>
        <w:rPr>
          <w:color w:val="394957"/>
          <w:spacing w:val="-11"/>
        </w:rPr>
        <w:t> </w:t>
      </w:r>
      <w:r>
        <w:rPr>
          <w:color w:val="394957"/>
        </w:rPr>
        <w:t>of</w:t>
      </w:r>
      <w:r>
        <w:rPr>
          <w:color w:val="394957"/>
          <w:spacing w:val="-11"/>
        </w:rPr>
        <w:t> </w:t>
      </w:r>
      <w:r>
        <w:rPr>
          <w:color w:val="394957"/>
        </w:rPr>
        <w:t>operating</w:t>
      </w:r>
      <w:r>
        <w:rPr>
          <w:color w:val="394957"/>
          <w:spacing w:val="-11"/>
        </w:rPr>
        <w:t> </w:t>
      </w:r>
      <w:r>
        <w:rPr>
          <w:color w:val="394957"/>
        </w:rPr>
        <w:t>CAV’s</w:t>
      </w:r>
      <w:r>
        <w:rPr>
          <w:color w:val="394957"/>
          <w:spacing w:val="-11"/>
        </w:rPr>
        <w:t> </w:t>
      </w:r>
      <w:r>
        <w:rPr>
          <w:color w:val="394957"/>
        </w:rPr>
        <w:t>and MaaS. By starting the process of building a centralised publishing service for access to geospatial data from relevant data owners - in time before the CAV’s arrive, could be an efficient instrument for complying to these standards</w:t>
      </w:r>
      <w:r>
        <w:rPr>
          <w:color w:val="394957"/>
          <w:spacing w:val="-7"/>
        </w:rPr>
        <w:t> </w:t>
      </w:r>
      <w:r>
        <w:rPr>
          <w:color w:val="394957"/>
        </w:rPr>
        <w:t>and</w:t>
      </w:r>
      <w:r>
        <w:rPr>
          <w:color w:val="394957"/>
          <w:spacing w:val="-8"/>
        </w:rPr>
        <w:t> </w:t>
      </w:r>
      <w:r>
        <w:rPr>
          <w:color w:val="394957"/>
        </w:rPr>
        <w:t>regulations</w:t>
      </w:r>
      <w:r>
        <w:rPr>
          <w:color w:val="394957"/>
          <w:spacing w:val="-6"/>
        </w:rPr>
        <w:t> </w:t>
      </w:r>
      <w:r>
        <w:rPr>
          <w:color w:val="394957"/>
        </w:rPr>
        <w:t>as</w:t>
      </w:r>
      <w:r>
        <w:rPr>
          <w:color w:val="394957"/>
          <w:spacing w:val="-8"/>
        </w:rPr>
        <w:t> </w:t>
      </w:r>
      <w:r>
        <w:rPr>
          <w:color w:val="394957"/>
        </w:rPr>
        <w:t>they</w:t>
      </w:r>
      <w:r>
        <w:rPr>
          <w:color w:val="394957"/>
          <w:spacing w:val="-12"/>
        </w:rPr>
        <w:t> </w:t>
      </w:r>
      <w:r>
        <w:rPr>
          <w:color w:val="394957"/>
        </w:rPr>
        <w:t>are</w:t>
      </w:r>
      <w:r>
        <w:rPr>
          <w:color w:val="394957"/>
          <w:spacing w:val="-7"/>
        </w:rPr>
        <w:t> </w:t>
      </w:r>
      <w:r>
        <w:rPr>
          <w:color w:val="394957"/>
        </w:rPr>
        <w:t>established.</w:t>
      </w:r>
      <w:r>
        <w:rPr>
          <w:color w:val="394957"/>
          <w:spacing w:val="-7"/>
        </w:rPr>
        <w:t> </w:t>
      </w:r>
      <w:r>
        <w:rPr>
          <w:color w:val="394957"/>
        </w:rPr>
        <w:t>But</w:t>
      </w:r>
      <w:r>
        <w:rPr>
          <w:color w:val="394957"/>
          <w:spacing w:val="-6"/>
        </w:rPr>
        <w:t> </w:t>
      </w:r>
      <w:r>
        <w:rPr>
          <w:color w:val="394957"/>
        </w:rPr>
        <w:t>also</w:t>
      </w:r>
      <w:r>
        <w:rPr>
          <w:color w:val="394957"/>
          <w:spacing w:val="-9"/>
        </w:rPr>
        <w:t> </w:t>
      </w:r>
      <w:r>
        <w:rPr>
          <w:color w:val="394957"/>
        </w:rPr>
        <w:t>to</w:t>
      </w:r>
      <w:r>
        <w:rPr>
          <w:color w:val="394957"/>
          <w:spacing w:val="-10"/>
        </w:rPr>
        <w:t> </w:t>
      </w:r>
      <w:r>
        <w:rPr>
          <w:color w:val="394957"/>
        </w:rPr>
        <w:t>create</w:t>
      </w:r>
      <w:r>
        <w:rPr>
          <w:color w:val="394957"/>
          <w:spacing w:val="-8"/>
        </w:rPr>
        <w:t> </w:t>
      </w:r>
      <w:r>
        <w:rPr>
          <w:color w:val="394957"/>
        </w:rPr>
        <w:t>a</w:t>
      </w:r>
      <w:r>
        <w:rPr>
          <w:color w:val="394957"/>
          <w:spacing w:val="-7"/>
        </w:rPr>
        <w:t> </w:t>
      </w:r>
      <w:r>
        <w:rPr>
          <w:color w:val="394957"/>
        </w:rPr>
        <w:t>working</w:t>
      </w:r>
      <w:r>
        <w:rPr>
          <w:color w:val="394957"/>
          <w:spacing w:val="-10"/>
        </w:rPr>
        <w:t> </w:t>
      </w:r>
      <w:r>
        <w:rPr>
          <w:color w:val="394957"/>
        </w:rPr>
        <w:t>environment</w:t>
      </w:r>
      <w:r>
        <w:rPr>
          <w:color w:val="394957"/>
          <w:spacing w:val="-10"/>
        </w:rPr>
        <w:t> </w:t>
      </w:r>
      <w:r>
        <w:rPr>
          <w:color w:val="394957"/>
        </w:rPr>
        <w:t>for</w:t>
      </w:r>
      <w:r>
        <w:rPr>
          <w:color w:val="394957"/>
          <w:spacing w:val="-9"/>
        </w:rPr>
        <w:t> </w:t>
      </w:r>
      <w:r>
        <w:rPr>
          <w:color w:val="394957"/>
        </w:rPr>
        <w:t>CAV’s</w:t>
      </w:r>
      <w:r>
        <w:rPr>
          <w:color w:val="394957"/>
          <w:spacing w:val="-7"/>
        </w:rPr>
        <w:t> </w:t>
      </w:r>
      <w:r>
        <w:rPr>
          <w:color w:val="394957"/>
        </w:rPr>
        <w:t>in</w:t>
      </w:r>
      <w:r>
        <w:rPr>
          <w:color w:val="394957"/>
          <w:spacing w:val="-8"/>
        </w:rPr>
        <w:t> </w:t>
      </w:r>
      <w:r>
        <w:rPr>
          <w:color w:val="394957"/>
        </w:rPr>
        <w:t>early stages of their dissemination.</w:t>
      </w:r>
    </w:p>
    <w:p>
      <w:pPr>
        <w:spacing w:after="0"/>
        <w:jc w:val="both"/>
        <w:sectPr>
          <w:pgSz w:w="11910" w:h="16840"/>
          <w:pgMar w:header="0" w:footer="467" w:top="880" w:bottom="960" w:left="920" w:right="160"/>
        </w:sectPr>
      </w:pPr>
    </w:p>
    <w:p>
      <w:pPr>
        <w:pStyle w:val="BodyText"/>
        <w:spacing w:before="66"/>
        <w:ind w:left="212"/>
      </w:pPr>
      <w:r>
        <w:rPr>
          <w:color w:val="394957"/>
        </w:rPr>
        <w:t>The analysis has identified four activities to be addressed as important for building the services platform:</w:t>
      </w:r>
    </w:p>
    <w:p>
      <w:pPr>
        <w:pStyle w:val="BodyText"/>
        <w:spacing w:before="8"/>
      </w:pPr>
    </w:p>
    <w:p>
      <w:pPr>
        <w:pStyle w:val="ListParagraph"/>
        <w:numPr>
          <w:ilvl w:val="0"/>
          <w:numId w:val="4"/>
        </w:numPr>
        <w:tabs>
          <w:tab w:pos="570" w:val="left" w:leader="none"/>
          <w:tab w:pos="571" w:val="left" w:leader="none"/>
        </w:tabs>
        <w:spacing w:line="240" w:lineRule="auto" w:before="1" w:after="0"/>
        <w:ind w:left="570" w:right="973" w:hanging="358"/>
        <w:jc w:val="left"/>
        <w:rPr>
          <w:rFonts w:ascii="Symbol" w:hAnsi="Symbol"/>
          <w:sz w:val="20"/>
        </w:rPr>
      </w:pPr>
      <w:r>
        <w:rPr>
          <w:color w:val="394957"/>
          <w:sz w:val="20"/>
        </w:rPr>
        <w:t>Access to high quality Static/dynamic data sets for road topography (what do roads look like) and road topology (what can road be used for), road attributes, environment etc. – short-term</w:t>
      </w:r>
      <w:r>
        <w:rPr>
          <w:color w:val="394957"/>
          <w:spacing w:val="-12"/>
          <w:sz w:val="20"/>
        </w:rPr>
        <w:t> </w:t>
      </w:r>
      <w:r>
        <w:rPr>
          <w:color w:val="394957"/>
          <w:sz w:val="20"/>
        </w:rPr>
        <w:t>perspective</w:t>
      </w:r>
    </w:p>
    <w:p>
      <w:pPr>
        <w:pStyle w:val="BodyText"/>
        <w:spacing w:before="3"/>
        <w:rPr>
          <w:sz w:val="21"/>
        </w:rPr>
      </w:pPr>
    </w:p>
    <w:p>
      <w:pPr>
        <w:pStyle w:val="ListParagraph"/>
        <w:numPr>
          <w:ilvl w:val="0"/>
          <w:numId w:val="4"/>
        </w:numPr>
        <w:tabs>
          <w:tab w:pos="570" w:val="left" w:leader="none"/>
          <w:tab w:pos="571" w:val="left" w:leader="none"/>
        </w:tabs>
        <w:spacing w:line="235" w:lineRule="auto" w:before="0" w:after="0"/>
        <w:ind w:left="570" w:right="984" w:hanging="358"/>
        <w:jc w:val="left"/>
        <w:rPr>
          <w:rFonts w:ascii="Symbol" w:hAnsi="Symbol"/>
          <w:sz w:val="20"/>
        </w:rPr>
      </w:pPr>
      <w:r>
        <w:rPr>
          <w:color w:val="394957"/>
          <w:sz w:val="20"/>
        </w:rPr>
        <w:t>Access to dynamic traffic information (Collision, road work, emergency messaging etc.) (National Access Point) – short-term</w:t>
      </w:r>
      <w:r>
        <w:rPr>
          <w:color w:val="394957"/>
          <w:spacing w:val="2"/>
          <w:sz w:val="20"/>
        </w:rPr>
        <w:t> </w:t>
      </w:r>
      <w:r>
        <w:rPr>
          <w:color w:val="394957"/>
          <w:sz w:val="20"/>
        </w:rPr>
        <w:t>perspective</w:t>
      </w:r>
    </w:p>
    <w:p>
      <w:pPr>
        <w:pStyle w:val="BodyText"/>
        <w:spacing w:before="1"/>
        <w:rPr>
          <w:sz w:val="21"/>
        </w:rPr>
      </w:pPr>
    </w:p>
    <w:p>
      <w:pPr>
        <w:pStyle w:val="ListParagraph"/>
        <w:numPr>
          <w:ilvl w:val="0"/>
          <w:numId w:val="4"/>
        </w:numPr>
        <w:tabs>
          <w:tab w:pos="570" w:val="left" w:leader="none"/>
          <w:tab w:pos="571" w:val="left" w:leader="none"/>
        </w:tabs>
        <w:spacing w:line="240" w:lineRule="auto" w:before="1" w:after="0"/>
        <w:ind w:left="570" w:right="0" w:hanging="358"/>
        <w:jc w:val="left"/>
        <w:rPr>
          <w:rFonts w:ascii="Symbol" w:hAnsi="Symbol"/>
          <w:sz w:val="20"/>
        </w:rPr>
      </w:pPr>
      <w:r>
        <w:rPr>
          <w:color w:val="394957"/>
          <w:sz w:val="20"/>
        </w:rPr>
        <w:t>Provision of High Quality Positioning service (possibly through RTK) – mid-term</w:t>
      </w:r>
      <w:r>
        <w:rPr>
          <w:color w:val="394957"/>
          <w:spacing w:val="-9"/>
          <w:sz w:val="20"/>
        </w:rPr>
        <w:t> </w:t>
      </w:r>
      <w:r>
        <w:rPr>
          <w:color w:val="394957"/>
          <w:sz w:val="20"/>
        </w:rPr>
        <w:t>perspective</w:t>
      </w:r>
    </w:p>
    <w:p>
      <w:pPr>
        <w:pStyle w:val="BodyText"/>
        <w:spacing w:before="7"/>
      </w:pPr>
    </w:p>
    <w:p>
      <w:pPr>
        <w:pStyle w:val="ListParagraph"/>
        <w:numPr>
          <w:ilvl w:val="0"/>
          <w:numId w:val="4"/>
        </w:numPr>
        <w:tabs>
          <w:tab w:pos="570" w:val="left" w:leader="none"/>
          <w:tab w:pos="571" w:val="left" w:leader="none"/>
        </w:tabs>
        <w:spacing w:line="472" w:lineRule="auto" w:before="0" w:after="0"/>
        <w:ind w:left="212" w:right="5585" w:firstLine="0"/>
        <w:jc w:val="left"/>
        <w:rPr>
          <w:rFonts w:ascii="Symbol" w:hAnsi="Symbol"/>
          <w:sz w:val="20"/>
        </w:rPr>
      </w:pPr>
      <w:r>
        <w:rPr>
          <w:color w:val="394957"/>
          <w:sz w:val="20"/>
        </w:rPr>
        <w:t>Receiver of data from CAV’s – long-term perspective The activities are described in the following</w:t>
      </w:r>
      <w:r>
        <w:rPr>
          <w:color w:val="394957"/>
          <w:spacing w:val="-12"/>
          <w:sz w:val="20"/>
        </w:rPr>
        <w:t> </w:t>
      </w:r>
      <w:r>
        <w:rPr>
          <w:color w:val="394957"/>
          <w:sz w:val="20"/>
        </w:rPr>
        <w:t>sections.</w:t>
      </w:r>
    </w:p>
    <w:p>
      <w:pPr>
        <w:pStyle w:val="Heading3"/>
        <w:numPr>
          <w:ilvl w:val="2"/>
          <w:numId w:val="2"/>
        </w:numPr>
        <w:tabs>
          <w:tab w:pos="1233" w:val="left" w:leader="none"/>
          <w:tab w:pos="1234" w:val="left" w:leader="none"/>
        </w:tabs>
        <w:spacing w:line="240" w:lineRule="auto" w:before="53" w:after="0"/>
        <w:ind w:left="1233" w:right="0" w:hanging="1021"/>
        <w:jc w:val="left"/>
      </w:pPr>
      <w:bookmarkStart w:name="_bookmark73" w:id="126"/>
      <w:bookmarkEnd w:id="126"/>
      <w:r>
        <w:rPr>
          <w:b w:val="0"/>
        </w:rPr>
      </w:r>
      <w:bookmarkStart w:name="_bookmark73" w:id="127"/>
      <w:bookmarkEnd w:id="127"/>
      <w:r>
        <w:rPr>
          <w:color w:val="15646F"/>
        </w:rPr>
        <w:t>High</w:t>
      </w:r>
      <w:r>
        <w:rPr>
          <w:color w:val="15646F"/>
        </w:rPr>
        <w:t> Quality road topology and</w:t>
      </w:r>
      <w:r>
        <w:rPr>
          <w:color w:val="15646F"/>
          <w:spacing w:val="-10"/>
        </w:rPr>
        <w:t> </w:t>
      </w:r>
      <w:r>
        <w:rPr>
          <w:color w:val="15646F"/>
        </w:rPr>
        <w:t>topography</w:t>
      </w:r>
    </w:p>
    <w:p>
      <w:pPr>
        <w:pStyle w:val="BodyText"/>
        <w:spacing w:before="39"/>
        <w:ind w:left="212" w:right="973"/>
      </w:pPr>
      <w:r>
        <w:rPr>
          <w:color w:val="394957"/>
        </w:rPr>
        <w:t>As mentioned above the relevant geospatial data are organised in vertically divided systems owned and maintained by different stakeholders, on different platforms and by different governance models.</w:t>
      </w:r>
    </w:p>
    <w:p>
      <w:pPr>
        <w:pStyle w:val="BodyText"/>
        <w:spacing w:before="10"/>
      </w:pPr>
    </w:p>
    <w:p>
      <w:pPr>
        <w:pStyle w:val="BodyText"/>
        <w:ind w:left="212" w:right="974"/>
        <w:jc w:val="both"/>
      </w:pPr>
      <w:r>
        <w:rPr>
          <w:color w:val="394957"/>
        </w:rPr>
        <w:t>A future consolidated geospatial service should be built on a common data and reference model, standards and a common governance model to provide coherent access to datasets held by the stakeholders through the publishing service.</w:t>
      </w:r>
    </w:p>
    <w:p>
      <w:pPr>
        <w:pStyle w:val="BodyText"/>
        <w:spacing w:before="10"/>
      </w:pPr>
    </w:p>
    <w:p>
      <w:pPr>
        <w:pStyle w:val="Heading5"/>
      </w:pPr>
      <w:r>
        <w:rPr>
          <w:color w:val="394957"/>
        </w:rPr>
        <w:t>Figure 14: Stakeholders - geospatial data</w:t>
      </w:r>
    </w:p>
    <w:p>
      <w:pPr>
        <w:pStyle w:val="BodyText"/>
        <w:spacing w:before="6"/>
        <w:rPr>
          <w:b/>
          <w:sz w:val="17"/>
        </w:rPr>
      </w:pPr>
      <w:r>
        <w:rPr/>
        <w:drawing>
          <wp:anchor distT="0" distB="0" distL="0" distR="0" allowOverlap="1" layoutInCell="1" locked="0" behindDoc="0" simplePos="0" relativeHeight="45">
            <wp:simplePos x="0" y="0"/>
            <wp:positionH relativeFrom="page">
              <wp:posOffset>720090</wp:posOffset>
            </wp:positionH>
            <wp:positionV relativeFrom="paragraph">
              <wp:posOffset>152915</wp:posOffset>
            </wp:positionV>
            <wp:extent cx="4816848" cy="2645854"/>
            <wp:effectExtent l="0" t="0" r="0" b="0"/>
            <wp:wrapTopAndBottom/>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86" cstate="print"/>
                    <a:stretch>
                      <a:fillRect/>
                    </a:stretch>
                  </pic:blipFill>
                  <pic:spPr>
                    <a:xfrm>
                      <a:off x="0" y="0"/>
                      <a:ext cx="4816848" cy="2645854"/>
                    </a:xfrm>
                    <a:prstGeom prst="rect">
                      <a:avLst/>
                    </a:prstGeom>
                  </pic:spPr>
                </pic:pic>
              </a:graphicData>
            </a:graphic>
          </wp:anchor>
        </w:drawing>
      </w:r>
    </w:p>
    <w:p>
      <w:pPr>
        <w:pStyle w:val="BodyText"/>
        <w:spacing w:before="187"/>
        <w:ind w:left="212" w:right="970"/>
      </w:pPr>
      <w:r>
        <w:rPr>
          <w:color w:val="394957"/>
        </w:rPr>
        <w:t>The figure illustrates roles as enabler, service provider, data provider of the primary stakeholders in providing geospatial data through key systems to a public accessible publishing service for road and traffic information.</w:t>
      </w:r>
    </w:p>
    <w:p>
      <w:pPr>
        <w:pStyle w:val="BodyText"/>
        <w:spacing w:before="9"/>
      </w:pPr>
    </w:p>
    <w:p>
      <w:pPr>
        <w:pStyle w:val="Heading3"/>
        <w:numPr>
          <w:ilvl w:val="2"/>
          <w:numId w:val="2"/>
        </w:numPr>
        <w:tabs>
          <w:tab w:pos="1233" w:val="left" w:leader="none"/>
          <w:tab w:pos="1234" w:val="left" w:leader="none"/>
        </w:tabs>
        <w:spacing w:line="240" w:lineRule="auto" w:before="0" w:after="0"/>
        <w:ind w:left="1233" w:right="0" w:hanging="1021"/>
        <w:jc w:val="left"/>
      </w:pPr>
      <w:bookmarkStart w:name="_bookmark74" w:id="128"/>
      <w:bookmarkEnd w:id="128"/>
      <w:r>
        <w:rPr>
          <w:b w:val="0"/>
        </w:rPr>
      </w:r>
      <w:bookmarkStart w:name="_bookmark74" w:id="129"/>
      <w:bookmarkEnd w:id="129"/>
      <w:r>
        <w:rPr>
          <w:color w:val="15646F"/>
        </w:rPr>
        <w:t>D</w:t>
      </w:r>
      <w:r>
        <w:rPr>
          <w:color w:val="15646F"/>
        </w:rPr>
        <w:t>ynamic traffic data and messaging</w:t>
      </w:r>
      <w:r>
        <w:rPr>
          <w:color w:val="15646F"/>
          <w:spacing w:val="-6"/>
        </w:rPr>
        <w:t> </w:t>
      </w:r>
      <w:r>
        <w:rPr>
          <w:color w:val="15646F"/>
        </w:rPr>
        <w:t>service</w:t>
      </w:r>
    </w:p>
    <w:p>
      <w:pPr>
        <w:pStyle w:val="BodyText"/>
        <w:spacing w:before="38"/>
        <w:ind w:left="212" w:right="974"/>
        <w:jc w:val="both"/>
      </w:pPr>
      <w:r>
        <w:rPr>
          <w:color w:val="394957"/>
        </w:rPr>
        <w:t>The Danish NAP (National Access Point for Traffic Information) which is currently under construction is supposed to exhibit static traffic data, dynamic traffic data and road status data for the primary road net. The service is owned and operated by the Road Directorate.</w:t>
      </w:r>
    </w:p>
    <w:p>
      <w:pPr>
        <w:pStyle w:val="BodyText"/>
        <w:spacing w:before="1"/>
        <w:rPr>
          <w:sz w:val="21"/>
        </w:rPr>
      </w:pPr>
    </w:p>
    <w:p>
      <w:pPr>
        <w:pStyle w:val="BodyText"/>
        <w:ind w:left="212"/>
      </w:pPr>
      <w:r>
        <w:rPr>
          <w:color w:val="394957"/>
        </w:rPr>
        <w:t>In the future, this should be extended to the secondary road net administrated by municipalities.</w:t>
      </w:r>
    </w:p>
    <w:p>
      <w:pPr>
        <w:pStyle w:val="BodyText"/>
        <w:spacing w:before="10"/>
      </w:pPr>
    </w:p>
    <w:p>
      <w:pPr>
        <w:pStyle w:val="BodyText"/>
        <w:ind w:left="212" w:right="973"/>
        <w:jc w:val="both"/>
      </w:pPr>
      <w:r>
        <w:rPr>
          <w:color w:val="394957"/>
        </w:rPr>
        <w:t>By integrating the service into the geospatial service for CAV’s and linking the information to the position of the requester it could provide high quality information for the operations and safety of CAV’s etc. through use of a standardized messaging service. In short-term perspective, the service could enhance and raise the quality of traffic information in Denmark.</w:t>
      </w:r>
    </w:p>
    <w:p>
      <w:pPr>
        <w:spacing w:after="0"/>
        <w:jc w:val="both"/>
        <w:sectPr>
          <w:pgSz w:w="11910" w:h="16840"/>
          <w:pgMar w:header="0" w:footer="467" w:top="880" w:bottom="960" w:left="920" w:right="160"/>
        </w:sectPr>
      </w:pPr>
    </w:p>
    <w:p>
      <w:pPr>
        <w:pStyle w:val="Heading3"/>
        <w:numPr>
          <w:ilvl w:val="2"/>
          <w:numId w:val="2"/>
        </w:numPr>
        <w:tabs>
          <w:tab w:pos="1234" w:val="left" w:leader="none"/>
        </w:tabs>
        <w:spacing w:line="240" w:lineRule="auto" w:before="67" w:after="0"/>
        <w:ind w:left="1233" w:right="0" w:hanging="1021"/>
        <w:jc w:val="both"/>
      </w:pPr>
      <w:bookmarkStart w:name="_bookmark75" w:id="130"/>
      <w:bookmarkEnd w:id="130"/>
      <w:r>
        <w:rPr>
          <w:b w:val="0"/>
        </w:rPr>
      </w:r>
      <w:bookmarkStart w:name="_bookmark75" w:id="131"/>
      <w:bookmarkEnd w:id="131"/>
      <w:r>
        <w:rPr>
          <w:color w:val="15646F"/>
        </w:rPr>
        <w:t>High</w:t>
      </w:r>
      <w:r>
        <w:rPr>
          <w:color w:val="15646F"/>
        </w:rPr>
        <w:t> Quality positioning</w:t>
      </w:r>
      <w:r>
        <w:rPr>
          <w:color w:val="15646F"/>
          <w:spacing w:val="-7"/>
        </w:rPr>
        <w:t> </w:t>
      </w:r>
      <w:r>
        <w:rPr>
          <w:color w:val="15646F"/>
        </w:rPr>
        <w:t>service</w:t>
      </w:r>
    </w:p>
    <w:p>
      <w:pPr>
        <w:pStyle w:val="BodyText"/>
        <w:spacing w:before="38"/>
        <w:ind w:left="212" w:right="973"/>
        <w:jc w:val="both"/>
      </w:pPr>
      <w:r>
        <w:rPr>
          <w:color w:val="394957"/>
        </w:rPr>
        <w:t>One of the important requirements for CAV’s and MaaS is the ability to obtain positional information with a high level of precision and accuracy (cm level) in real time to determine the vehicles position for safe and efficient operation. The use of GNSS in CAVs, and the ability to provide this level of quality, will be influenced through external factors. For example, this could include multipath and particular weather conditions, which may impact precision and accuracy. Augmentation and post-processing techniques are well used in GNSS, but may not be consistently applied across users. The foreseen geospatial service supports data and objects (traffic signs, road layout etc.) registered with high precision and accuracy, and a link to maps and therefore supports operation of the CAV’s. However, if the augmented GNSS signal quality is low, a more consistent and precise positioning service is required. It is important that requirements of precision, accuracy, integrity and</w:t>
      </w:r>
      <w:r>
        <w:rPr>
          <w:color w:val="394957"/>
          <w:spacing w:val="-6"/>
        </w:rPr>
        <w:t> </w:t>
      </w:r>
      <w:r>
        <w:rPr>
          <w:color w:val="394957"/>
        </w:rPr>
        <w:t>availability</w:t>
      </w:r>
      <w:r>
        <w:rPr>
          <w:color w:val="394957"/>
          <w:spacing w:val="-11"/>
        </w:rPr>
        <w:t> </w:t>
      </w:r>
      <w:r>
        <w:rPr>
          <w:color w:val="394957"/>
        </w:rPr>
        <w:t>can</w:t>
      </w:r>
      <w:r>
        <w:rPr>
          <w:color w:val="394957"/>
          <w:spacing w:val="-6"/>
        </w:rPr>
        <w:t> </w:t>
      </w:r>
      <w:r>
        <w:rPr>
          <w:color w:val="394957"/>
        </w:rPr>
        <w:t>be</w:t>
      </w:r>
      <w:r>
        <w:rPr>
          <w:color w:val="394957"/>
          <w:spacing w:val="-6"/>
        </w:rPr>
        <w:t> </w:t>
      </w:r>
      <w:r>
        <w:rPr>
          <w:color w:val="394957"/>
        </w:rPr>
        <w:t>maintained</w:t>
      </w:r>
      <w:r>
        <w:rPr>
          <w:color w:val="394957"/>
          <w:spacing w:val="-6"/>
        </w:rPr>
        <w:t> </w:t>
      </w:r>
      <w:r>
        <w:rPr>
          <w:color w:val="394957"/>
        </w:rPr>
        <w:t>across</w:t>
      </w:r>
      <w:r>
        <w:rPr>
          <w:color w:val="394957"/>
          <w:spacing w:val="-7"/>
        </w:rPr>
        <w:t> </w:t>
      </w:r>
      <w:r>
        <w:rPr>
          <w:color w:val="394957"/>
        </w:rPr>
        <w:t>all</w:t>
      </w:r>
      <w:r>
        <w:rPr>
          <w:color w:val="394957"/>
          <w:spacing w:val="-9"/>
        </w:rPr>
        <w:t> </w:t>
      </w:r>
      <w:r>
        <w:rPr>
          <w:color w:val="394957"/>
        </w:rPr>
        <w:t>aspects</w:t>
      </w:r>
      <w:r>
        <w:rPr>
          <w:color w:val="394957"/>
          <w:spacing w:val="-6"/>
        </w:rPr>
        <w:t> </w:t>
      </w:r>
      <w:r>
        <w:rPr>
          <w:color w:val="394957"/>
        </w:rPr>
        <w:t>of</w:t>
      </w:r>
      <w:r>
        <w:rPr>
          <w:color w:val="394957"/>
          <w:spacing w:val="-6"/>
        </w:rPr>
        <w:t> </w:t>
      </w:r>
      <w:r>
        <w:rPr>
          <w:color w:val="394957"/>
        </w:rPr>
        <w:t>the</w:t>
      </w:r>
      <w:r>
        <w:rPr>
          <w:color w:val="394957"/>
          <w:spacing w:val="-6"/>
        </w:rPr>
        <w:t> </w:t>
      </w:r>
      <w:r>
        <w:rPr>
          <w:color w:val="394957"/>
        </w:rPr>
        <w:t>network</w:t>
      </w:r>
      <w:r>
        <w:rPr>
          <w:color w:val="394957"/>
          <w:spacing w:val="-4"/>
        </w:rPr>
        <w:t> </w:t>
      </w:r>
      <w:r>
        <w:rPr>
          <w:color w:val="394957"/>
        </w:rPr>
        <w:t>(vehicles,</w:t>
      </w:r>
      <w:r>
        <w:rPr>
          <w:color w:val="394957"/>
          <w:spacing w:val="-6"/>
        </w:rPr>
        <w:t> </w:t>
      </w:r>
      <w:r>
        <w:rPr>
          <w:color w:val="394957"/>
        </w:rPr>
        <w:t>infrastructure</w:t>
      </w:r>
      <w:r>
        <w:rPr>
          <w:color w:val="394957"/>
          <w:spacing w:val="-8"/>
        </w:rPr>
        <w:t> </w:t>
      </w:r>
      <w:r>
        <w:rPr>
          <w:color w:val="394957"/>
        </w:rPr>
        <w:t>and</w:t>
      </w:r>
      <w:r>
        <w:rPr>
          <w:color w:val="394957"/>
          <w:spacing w:val="-8"/>
        </w:rPr>
        <w:t> </w:t>
      </w:r>
      <w:r>
        <w:rPr>
          <w:color w:val="394957"/>
        </w:rPr>
        <w:t>control).</w:t>
      </w:r>
      <w:r>
        <w:rPr>
          <w:color w:val="394957"/>
          <w:spacing w:val="-8"/>
        </w:rPr>
        <w:t> </w:t>
      </w:r>
      <w:r>
        <w:rPr>
          <w:color w:val="394957"/>
        </w:rPr>
        <w:t>RTK potentially provides a means of achieving this across a large</w:t>
      </w:r>
      <w:r>
        <w:rPr>
          <w:color w:val="394957"/>
          <w:spacing w:val="-1"/>
        </w:rPr>
        <w:t> </w:t>
      </w:r>
      <w:r>
        <w:rPr>
          <w:color w:val="394957"/>
        </w:rPr>
        <w:t>area.</w:t>
      </w:r>
    </w:p>
    <w:p>
      <w:pPr>
        <w:pStyle w:val="BodyText"/>
        <w:spacing w:before="10"/>
      </w:pPr>
    </w:p>
    <w:p>
      <w:pPr>
        <w:pStyle w:val="BodyText"/>
        <w:ind w:left="212" w:right="978"/>
        <w:jc w:val="both"/>
      </w:pPr>
      <w:r>
        <w:rPr>
          <w:color w:val="394957"/>
        </w:rPr>
        <w:t>SDFE</w:t>
      </w:r>
      <w:r>
        <w:rPr>
          <w:color w:val="394957"/>
          <w:spacing w:val="-9"/>
        </w:rPr>
        <w:t> </w:t>
      </w:r>
      <w:r>
        <w:rPr>
          <w:color w:val="394957"/>
        </w:rPr>
        <w:t>together</w:t>
      </w:r>
      <w:r>
        <w:rPr>
          <w:color w:val="394957"/>
          <w:spacing w:val="-7"/>
        </w:rPr>
        <w:t> </w:t>
      </w:r>
      <w:r>
        <w:rPr>
          <w:color w:val="394957"/>
        </w:rPr>
        <w:t>with</w:t>
      </w:r>
      <w:r>
        <w:rPr>
          <w:color w:val="394957"/>
          <w:spacing w:val="-10"/>
        </w:rPr>
        <w:t> </w:t>
      </w:r>
      <w:r>
        <w:rPr>
          <w:color w:val="394957"/>
        </w:rPr>
        <w:t>Danish</w:t>
      </w:r>
      <w:r>
        <w:rPr>
          <w:color w:val="394957"/>
          <w:spacing w:val="-5"/>
        </w:rPr>
        <w:t> </w:t>
      </w:r>
      <w:r>
        <w:rPr>
          <w:color w:val="394957"/>
        </w:rPr>
        <w:t>Technical</w:t>
      </w:r>
      <w:r>
        <w:rPr>
          <w:color w:val="394957"/>
          <w:spacing w:val="-11"/>
        </w:rPr>
        <w:t> </w:t>
      </w:r>
      <w:r>
        <w:rPr>
          <w:color w:val="394957"/>
        </w:rPr>
        <w:t>University</w:t>
      </w:r>
      <w:r>
        <w:rPr>
          <w:color w:val="394957"/>
          <w:spacing w:val="-10"/>
        </w:rPr>
        <w:t> </w:t>
      </w:r>
      <w:r>
        <w:rPr>
          <w:color w:val="394957"/>
        </w:rPr>
        <w:t>Space</w:t>
      </w:r>
      <w:r>
        <w:rPr>
          <w:color w:val="394957"/>
          <w:spacing w:val="-6"/>
        </w:rPr>
        <w:t> </w:t>
      </w:r>
      <w:r>
        <w:rPr>
          <w:color w:val="394957"/>
        </w:rPr>
        <w:t>is</w:t>
      </w:r>
      <w:r>
        <w:rPr>
          <w:color w:val="394957"/>
          <w:spacing w:val="-9"/>
        </w:rPr>
        <w:t> </w:t>
      </w:r>
      <w:r>
        <w:rPr>
          <w:color w:val="394957"/>
        </w:rPr>
        <w:t>undertaking</w:t>
      </w:r>
      <w:r>
        <w:rPr>
          <w:color w:val="394957"/>
          <w:spacing w:val="-8"/>
        </w:rPr>
        <w:t> </w:t>
      </w:r>
      <w:r>
        <w:rPr>
          <w:color w:val="394957"/>
        </w:rPr>
        <w:t>a</w:t>
      </w:r>
      <w:r>
        <w:rPr>
          <w:color w:val="394957"/>
          <w:spacing w:val="-9"/>
        </w:rPr>
        <w:t> </w:t>
      </w:r>
      <w:r>
        <w:rPr>
          <w:color w:val="394957"/>
        </w:rPr>
        <w:t>pilot</w:t>
      </w:r>
      <w:r>
        <w:rPr>
          <w:color w:val="394957"/>
          <w:spacing w:val="-11"/>
        </w:rPr>
        <w:t> </w:t>
      </w:r>
      <w:r>
        <w:rPr>
          <w:color w:val="394957"/>
        </w:rPr>
        <w:t>project</w:t>
      </w:r>
      <w:r>
        <w:rPr>
          <w:color w:val="394957"/>
          <w:spacing w:val="-9"/>
        </w:rPr>
        <w:t> </w:t>
      </w:r>
      <w:r>
        <w:rPr>
          <w:color w:val="394957"/>
        </w:rPr>
        <w:t>(TAPAS)</w:t>
      </w:r>
      <w:r>
        <w:rPr>
          <w:color w:val="394957"/>
          <w:spacing w:val="-7"/>
        </w:rPr>
        <w:t> </w:t>
      </w:r>
      <w:r>
        <w:rPr>
          <w:color w:val="394957"/>
        </w:rPr>
        <w:t>to</w:t>
      </w:r>
      <w:r>
        <w:rPr>
          <w:color w:val="394957"/>
          <w:spacing w:val="-8"/>
        </w:rPr>
        <w:t> </w:t>
      </w:r>
      <w:r>
        <w:rPr>
          <w:color w:val="394957"/>
        </w:rPr>
        <w:t>provide</w:t>
      </w:r>
      <w:r>
        <w:rPr>
          <w:color w:val="394957"/>
          <w:spacing w:val="-10"/>
        </w:rPr>
        <w:t> </w:t>
      </w:r>
      <w:r>
        <w:rPr>
          <w:color w:val="394957"/>
        </w:rPr>
        <w:t>a</w:t>
      </w:r>
      <w:r>
        <w:rPr>
          <w:color w:val="394957"/>
          <w:spacing w:val="-7"/>
        </w:rPr>
        <w:t> </w:t>
      </w:r>
      <w:r>
        <w:rPr>
          <w:color w:val="394957"/>
        </w:rPr>
        <w:t>test bed in area of Aarhus for use of RTK-technology to calculate an accurate position. The test bed will be operating from autumn 2018. The test bed supports all use of positioning services, not just</w:t>
      </w:r>
      <w:r>
        <w:rPr>
          <w:color w:val="394957"/>
          <w:spacing w:val="-16"/>
        </w:rPr>
        <w:t> </w:t>
      </w:r>
      <w:r>
        <w:rPr>
          <w:color w:val="394957"/>
        </w:rPr>
        <w:t>CAVs.</w:t>
      </w:r>
    </w:p>
    <w:p>
      <w:pPr>
        <w:pStyle w:val="BodyText"/>
        <w:spacing w:before="9"/>
      </w:pPr>
    </w:p>
    <w:p>
      <w:pPr>
        <w:pStyle w:val="BodyText"/>
        <w:ind w:left="212" w:right="975"/>
        <w:jc w:val="both"/>
      </w:pPr>
      <w:r>
        <w:rPr>
          <w:color w:val="394957"/>
        </w:rPr>
        <w:t>A national Positioning service based on GNSS and RTK-technology will provide a very important service to the CAV’s but will also could be used in a broad perspective in other sectors e.g. construction, agriculture, maritime navigation in coastal areas (harbours etc.). Similar national services are operating in other countries</w:t>
      </w:r>
    </w:p>
    <w:p>
      <w:pPr>
        <w:pStyle w:val="BodyText"/>
        <w:spacing w:before="2"/>
        <w:ind w:left="212"/>
        <w:jc w:val="both"/>
      </w:pPr>
      <w:r>
        <w:rPr>
          <w:color w:val="394957"/>
        </w:rPr>
        <w:t>e.g. Sweden (SWEPOS).</w:t>
      </w:r>
    </w:p>
    <w:p>
      <w:pPr>
        <w:pStyle w:val="BodyText"/>
        <w:spacing w:before="10"/>
      </w:pPr>
    </w:p>
    <w:p>
      <w:pPr>
        <w:pStyle w:val="BodyText"/>
        <w:spacing w:before="1"/>
        <w:ind w:left="212" w:right="976"/>
        <w:jc w:val="both"/>
      </w:pPr>
      <w:r>
        <w:rPr>
          <w:color w:val="394957"/>
        </w:rPr>
        <w:t>There are two privately operated services in Denmark at this moment based on annual payment of use of the service.</w:t>
      </w:r>
    </w:p>
    <w:p>
      <w:pPr>
        <w:pStyle w:val="BodyText"/>
        <w:spacing w:before="9"/>
      </w:pPr>
    </w:p>
    <w:p>
      <w:pPr>
        <w:pStyle w:val="Heading3"/>
        <w:numPr>
          <w:ilvl w:val="2"/>
          <w:numId w:val="2"/>
        </w:numPr>
        <w:tabs>
          <w:tab w:pos="1234" w:val="left" w:leader="none"/>
        </w:tabs>
        <w:spacing w:line="240" w:lineRule="auto" w:before="0" w:after="0"/>
        <w:ind w:left="1233" w:right="0" w:hanging="1021"/>
        <w:jc w:val="both"/>
      </w:pPr>
      <w:bookmarkStart w:name="_bookmark76" w:id="132"/>
      <w:bookmarkEnd w:id="132"/>
      <w:r>
        <w:rPr>
          <w:b w:val="0"/>
        </w:rPr>
      </w:r>
      <w:bookmarkStart w:name="_bookmark76" w:id="133"/>
      <w:bookmarkEnd w:id="133"/>
      <w:r>
        <w:rPr>
          <w:color w:val="15646F"/>
        </w:rPr>
        <w:t>Reposit</w:t>
      </w:r>
      <w:r>
        <w:rPr>
          <w:color w:val="15646F"/>
        </w:rPr>
        <w:t>ory for CAV</w:t>
      </w:r>
      <w:r>
        <w:rPr>
          <w:color w:val="15646F"/>
          <w:spacing w:val="-3"/>
        </w:rPr>
        <w:t> </w:t>
      </w:r>
      <w:r>
        <w:rPr>
          <w:color w:val="15646F"/>
        </w:rPr>
        <w:t>data</w:t>
      </w:r>
    </w:p>
    <w:p>
      <w:pPr>
        <w:pStyle w:val="BodyText"/>
        <w:spacing w:line="487" w:lineRule="auto" w:before="41"/>
        <w:ind w:left="212" w:right="975"/>
        <w:jc w:val="both"/>
      </w:pPr>
      <w:r>
        <w:rPr>
          <w:color w:val="394957"/>
        </w:rPr>
        <w:t>CAV’s constantly collects and broadcast data related to position, speed, action, performance, hindrances etc. Some</w:t>
      </w:r>
      <w:r>
        <w:rPr>
          <w:color w:val="394957"/>
          <w:spacing w:val="-18"/>
        </w:rPr>
        <w:t> </w:t>
      </w:r>
      <w:r>
        <w:rPr>
          <w:color w:val="394957"/>
        </w:rPr>
        <w:t>of</w:t>
      </w:r>
      <w:r>
        <w:rPr>
          <w:color w:val="394957"/>
          <w:spacing w:val="-15"/>
        </w:rPr>
        <w:t> </w:t>
      </w:r>
      <w:r>
        <w:rPr>
          <w:color w:val="394957"/>
        </w:rPr>
        <w:t>these</w:t>
      </w:r>
      <w:r>
        <w:rPr>
          <w:color w:val="394957"/>
          <w:spacing w:val="-14"/>
        </w:rPr>
        <w:t> </w:t>
      </w:r>
      <w:r>
        <w:rPr>
          <w:color w:val="394957"/>
        </w:rPr>
        <w:t>data</w:t>
      </w:r>
      <w:r>
        <w:rPr>
          <w:color w:val="394957"/>
          <w:spacing w:val="-17"/>
        </w:rPr>
        <w:t> </w:t>
      </w:r>
      <w:r>
        <w:rPr>
          <w:color w:val="394957"/>
        </w:rPr>
        <w:t>can</w:t>
      </w:r>
      <w:r>
        <w:rPr>
          <w:color w:val="394957"/>
          <w:spacing w:val="-15"/>
        </w:rPr>
        <w:t> </w:t>
      </w:r>
      <w:r>
        <w:rPr>
          <w:color w:val="394957"/>
        </w:rPr>
        <w:t>be</w:t>
      </w:r>
      <w:r>
        <w:rPr>
          <w:color w:val="394957"/>
          <w:spacing w:val="-15"/>
        </w:rPr>
        <w:t> </w:t>
      </w:r>
      <w:r>
        <w:rPr>
          <w:color w:val="394957"/>
        </w:rPr>
        <w:t>considered</w:t>
      </w:r>
      <w:r>
        <w:rPr>
          <w:color w:val="394957"/>
          <w:spacing w:val="-14"/>
        </w:rPr>
        <w:t> </w:t>
      </w:r>
      <w:r>
        <w:rPr>
          <w:color w:val="394957"/>
        </w:rPr>
        <w:t>personal</w:t>
      </w:r>
      <w:r>
        <w:rPr>
          <w:color w:val="394957"/>
          <w:spacing w:val="-15"/>
        </w:rPr>
        <w:t> </w:t>
      </w:r>
      <w:r>
        <w:rPr>
          <w:color w:val="394957"/>
        </w:rPr>
        <w:t>data</w:t>
      </w:r>
      <w:r>
        <w:rPr>
          <w:color w:val="394957"/>
          <w:spacing w:val="-17"/>
        </w:rPr>
        <w:t> </w:t>
      </w:r>
      <w:r>
        <w:rPr>
          <w:color w:val="394957"/>
        </w:rPr>
        <w:t>and</w:t>
      </w:r>
      <w:r>
        <w:rPr>
          <w:color w:val="394957"/>
          <w:spacing w:val="-10"/>
        </w:rPr>
        <w:t> </w:t>
      </w:r>
      <w:r>
        <w:rPr>
          <w:color w:val="394957"/>
        </w:rPr>
        <w:t>as</w:t>
      </w:r>
      <w:r>
        <w:rPr>
          <w:color w:val="394957"/>
          <w:spacing w:val="-17"/>
        </w:rPr>
        <w:t> </w:t>
      </w:r>
      <w:r>
        <w:rPr>
          <w:color w:val="394957"/>
        </w:rPr>
        <w:t>such</w:t>
      </w:r>
      <w:r>
        <w:rPr>
          <w:color w:val="394957"/>
          <w:spacing w:val="-17"/>
        </w:rPr>
        <w:t> </w:t>
      </w:r>
      <w:r>
        <w:rPr>
          <w:color w:val="394957"/>
        </w:rPr>
        <w:t>be</w:t>
      </w:r>
      <w:r>
        <w:rPr>
          <w:color w:val="394957"/>
          <w:spacing w:val="-15"/>
        </w:rPr>
        <w:t> </w:t>
      </w:r>
      <w:r>
        <w:rPr>
          <w:color w:val="394957"/>
        </w:rPr>
        <w:t>regulated</w:t>
      </w:r>
      <w:r>
        <w:rPr>
          <w:color w:val="394957"/>
          <w:spacing w:val="-14"/>
        </w:rPr>
        <w:t> </w:t>
      </w:r>
      <w:r>
        <w:rPr>
          <w:color w:val="394957"/>
        </w:rPr>
        <w:t>by</w:t>
      </w:r>
      <w:r>
        <w:rPr>
          <w:color w:val="394957"/>
          <w:spacing w:val="-15"/>
        </w:rPr>
        <w:t> </w:t>
      </w:r>
      <w:r>
        <w:rPr>
          <w:color w:val="394957"/>
        </w:rPr>
        <w:t>privacy</w:t>
      </w:r>
      <w:r>
        <w:rPr>
          <w:color w:val="394957"/>
          <w:spacing w:val="-17"/>
        </w:rPr>
        <w:t> </w:t>
      </w:r>
      <w:r>
        <w:rPr>
          <w:color w:val="394957"/>
        </w:rPr>
        <w:t>laws</w:t>
      </w:r>
      <w:r>
        <w:rPr>
          <w:color w:val="394957"/>
          <w:spacing w:val="-14"/>
        </w:rPr>
        <w:t> </w:t>
      </w:r>
      <w:r>
        <w:rPr>
          <w:color w:val="394957"/>
        </w:rPr>
        <w:t>and</w:t>
      </w:r>
      <w:r>
        <w:rPr>
          <w:color w:val="394957"/>
          <w:spacing w:val="-17"/>
        </w:rPr>
        <w:t> </w:t>
      </w:r>
      <w:r>
        <w:rPr>
          <w:color w:val="394957"/>
        </w:rPr>
        <w:t>regulations.</w:t>
      </w:r>
    </w:p>
    <w:p>
      <w:pPr>
        <w:pStyle w:val="BodyText"/>
        <w:spacing w:before="5"/>
        <w:ind w:left="212" w:right="970"/>
        <w:jc w:val="both"/>
      </w:pPr>
      <w:r>
        <w:rPr>
          <w:color w:val="394957"/>
        </w:rPr>
        <w:t>Other data can be considered “Vital” and in “Public Interest” these will be collected by the CAV-manufactures or the MAP-producers and it can be foreseen that sharing these data will be regulated (EU-level) and accessible to public authorities, to business use (payable) etc.</w:t>
      </w:r>
    </w:p>
    <w:p>
      <w:pPr>
        <w:pStyle w:val="BodyText"/>
        <w:spacing w:before="11"/>
      </w:pPr>
    </w:p>
    <w:p>
      <w:pPr>
        <w:pStyle w:val="BodyText"/>
        <w:ind w:left="212" w:right="976"/>
        <w:jc w:val="both"/>
      </w:pPr>
      <w:r>
        <w:rPr>
          <w:color w:val="394957"/>
        </w:rPr>
        <w:t>Access</w:t>
      </w:r>
      <w:r>
        <w:rPr>
          <w:color w:val="394957"/>
          <w:spacing w:val="-6"/>
        </w:rPr>
        <w:t> </w:t>
      </w:r>
      <w:r>
        <w:rPr>
          <w:color w:val="394957"/>
        </w:rPr>
        <w:t>to</w:t>
      </w:r>
      <w:r>
        <w:rPr>
          <w:color w:val="394957"/>
          <w:spacing w:val="-7"/>
        </w:rPr>
        <w:t> </w:t>
      </w:r>
      <w:r>
        <w:rPr>
          <w:color w:val="394957"/>
        </w:rPr>
        <w:t>these</w:t>
      </w:r>
      <w:r>
        <w:rPr>
          <w:color w:val="394957"/>
          <w:spacing w:val="-5"/>
        </w:rPr>
        <w:t> </w:t>
      </w:r>
      <w:r>
        <w:rPr>
          <w:color w:val="394957"/>
        </w:rPr>
        <w:t>data</w:t>
      </w:r>
      <w:r>
        <w:rPr>
          <w:color w:val="394957"/>
          <w:spacing w:val="-5"/>
        </w:rPr>
        <w:t> </w:t>
      </w:r>
      <w:r>
        <w:rPr>
          <w:color w:val="394957"/>
        </w:rPr>
        <w:t>will</w:t>
      </w:r>
      <w:r>
        <w:rPr>
          <w:color w:val="394957"/>
          <w:spacing w:val="-5"/>
        </w:rPr>
        <w:t> </w:t>
      </w:r>
      <w:r>
        <w:rPr>
          <w:color w:val="394957"/>
        </w:rPr>
        <w:t>be</w:t>
      </w:r>
      <w:r>
        <w:rPr>
          <w:color w:val="394957"/>
          <w:spacing w:val="-6"/>
        </w:rPr>
        <w:t> </w:t>
      </w:r>
      <w:r>
        <w:rPr>
          <w:color w:val="394957"/>
        </w:rPr>
        <w:t>of</w:t>
      </w:r>
      <w:r>
        <w:rPr>
          <w:color w:val="394957"/>
          <w:spacing w:val="-4"/>
        </w:rPr>
        <w:t> </w:t>
      </w:r>
      <w:r>
        <w:rPr>
          <w:color w:val="394957"/>
        </w:rPr>
        <w:t>immense</w:t>
      </w:r>
      <w:r>
        <w:rPr>
          <w:color w:val="394957"/>
          <w:spacing w:val="-7"/>
        </w:rPr>
        <w:t> </w:t>
      </w:r>
      <w:r>
        <w:rPr>
          <w:color w:val="394957"/>
        </w:rPr>
        <w:t>value</w:t>
      </w:r>
      <w:r>
        <w:rPr>
          <w:color w:val="394957"/>
          <w:spacing w:val="-5"/>
        </w:rPr>
        <w:t> </w:t>
      </w:r>
      <w:r>
        <w:rPr>
          <w:color w:val="394957"/>
        </w:rPr>
        <w:t>to</w:t>
      </w:r>
      <w:r>
        <w:rPr>
          <w:color w:val="394957"/>
          <w:spacing w:val="-7"/>
        </w:rPr>
        <w:t> </w:t>
      </w:r>
      <w:r>
        <w:rPr>
          <w:color w:val="394957"/>
        </w:rPr>
        <w:t>society</w:t>
      </w:r>
      <w:r>
        <w:rPr>
          <w:color w:val="394957"/>
          <w:spacing w:val="-7"/>
        </w:rPr>
        <w:t> </w:t>
      </w:r>
      <w:r>
        <w:rPr>
          <w:color w:val="394957"/>
        </w:rPr>
        <w:t>both</w:t>
      </w:r>
      <w:r>
        <w:rPr>
          <w:color w:val="394957"/>
          <w:spacing w:val="-5"/>
        </w:rPr>
        <w:t> </w:t>
      </w:r>
      <w:r>
        <w:rPr>
          <w:color w:val="394957"/>
        </w:rPr>
        <w:t>in</w:t>
      </w:r>
      <w:r>
        <w:rPr>
          <w:color w:val="394957"/>
          <w:spacing w:val="-5"/>
        </w:rPr>
        <w:t> </w:t>
      </w:r>
      <w:r>
        <w:rPr>
          <w:color w:val="394957"/>
        </w:rPr>
        <w:t>terms</w:t>
      </w:r>
      <w:r>
        <w:rPr>
          <w:color w:val="394957"/>
          <w:spacing w:val="-6"/>
        </w:rPr>
        <w:t> </w:t>
      </w:r>
      <w:r>
        <w:rPr>
          <w:color w:val="394957"/>
        </w:rPr>
        <w:t>of</w:t>
      </w:r>
      <w:r>
        <w:rPr>
          <w:color w:val="394957"/>
          <w:spacing w:val="-5"/>
        </w:rPr>
        <w:t> </w:t>
      </w:r>
      <w:r>
        <w:rPr>
          <w:color w:val="394957"/>
        </w:rPr>
        <w:t>use</w:t>
      </w:r>
      <w:r>
        <w:rPr>
          <w:color w:val="394957"/>
          <w:spacing w:val="-7"/>
        </w:rPr>
        <w:t> </w:t>
      </w:r>
      <w:r>
        <w:rPr>
          <w:color w:val="394957"/>
        </w:rPr>
        <w:t>for</w:t>
      </w:r>
      <w:r>
        <w:rPr>
          <w:color w:val="394957"/>
          <w:spacing w:val="-6"/>
        </w:rPr>
        <w:t> </w:t>
      </w:r>
      <w:r>
        <w:rPr>
          <w:color w:val="394957"/>
        </w:rPr>
        <w:t>improving</w:t>
      </w:r>
      <w:r>
        <w:rPr>
          <w:color w:val="394957"/>
          <w:spacing w:val="-5"/>
        </w:rPr>
        <w:t> </w:t>
      </w:r>
      <w:r>
        <w:rPr>
          <w:color w:val="394957"/>
        </w:rPr>
        <w:t>the</w:t>
      </w:r>
      <w:r>
        <w:rPr>
          <w:color w:val="394957"/>
          <w:spacing w:val="-5"/>
        </w:rPr>
        <w:t> </w:t>
      </w:r>
      <w:r>
        <w:rPr>
          <w:color w:val="394957"/>
        </w:rPr>
        <w:t>safety,</w:t>
      </w:r>
      <w:r>
        <w:rPr>
          <w:color w:val="394957"/>
          <w:spacing w:val="-6"/>
        </w:rPr>
        <w:t> </w:t>
      </w:r>
      <w:r>
        <w:rPr>
          <w:color w:val="394957"/>
        </w:rPr>
        <w:t>mobility and efficiency of transportation, but also in terms of providing Public Authorities with data to further develop, maintain and regulated the</w:t>
      </w:r>
      <w:r>
        <w:rPr>
          <w:color w:val="394957"/>
          <w:spacing w:val="-1"/>
        </w:rPr>
        <w:t> </w:t>
      </w:r>
      <w:r>
        <w:rPr>
          <w:color w:val="394957"/>
        </w:rPr>
        <w:t>infrastructure.</w:t>
      </w:r>
    </w:p>
    <w:p>
      <w:pPr>
        <w:pStyle w:val="BodyText"/>
        <w:spacing w:before="9"/>
      </w:pPr>
    </w:p>
    <w:p>
      <w:pPr>
        <w:pStyle w:val="BodyText"/>
        <w:ind w:left="212" w:right="968"/>
        <w:jc w:val="both"/>
      </w:pPr>
      <w:r>
        <w:rPr>
          <w:color w:val="394957"/>
        </w:rPr>
        <w:t>An</w:t>
      </w:r>
      <w:r>
        <w:rPr>
          <w:color w:val="394957"/>
          <w:spacing w:val="-12"/>
        </w:rPr>
        <w:t> </w:t>
      </w:r>
      <w:r>
        <w:rPr>
          <w:color w:val="394957"/>
        </w:rPr>
        <w:t>efficient</w:t>
      </w:r>
      <w:r>
        <w:rPr>
          <w:color w:val="394957"/>
          <w:spacing w:val="-10"/>
        </w:rPr>
        <w:t> </w:t>
      </w:r>
      <w:r>
        <w:rPr>
          <w:color w:val="394957"/>
        </w:rPr>
        <w:t>way</w:t>
      </w:r>
      <w:r>
        <w:rPr>
          <w:color w:val="394957"/>
          <w:spacing w:val="-13"/>
        </w:rPr>
        <w:t> </w:t>
      </w:r>
      <w:r>
        <w:rPr>
          <w:color w:val="394957"/>
        </w:rPr>
        <w:t>of</w:t>
      </w:r>
      <w:r>
        <w:rPr>
          <w:color w:val="394957"/>
          <w:spacing w:val="-10"/>
        </w:rPr>
        <w:t> </w:t>
      </w:r>
      <w:r>
        <w:rPr>
          <w:color w:val="394957"/>
        </w:rPr>
        <w:t>colleting</w:t>
      </w:r>
      <w:r>
        <w:rPr>
          <w:color w:val="394957"/>
          <w:spacing w:val="-9"/>
        </w:rPr>
        <w:t> </w:t>
      </w:r>
      <w:r>
        <w:rPr>
          <w:color w:val="394957"/>
        </w:rPr>
        <w:t>these</w:t>
      </w:r>
      <w:r>
        <w:rPr>
          <w:color w:val="394957"/>
          <w:spacing w:val="-12"/>
        </w:rPr>
        <w:t> </w:t>
      </w:r>
      <w:r>
        <w:rPr>
          <w:color w:val="394957"/>
        </w:rPr>
        <w:t>data</w:t>
      </w:r>
      <w:r>
        <w:rPr>
          <w:color w:val="394957"/>
          <w:spacing w:val="-10"/>
        </w:rPr>
        <w:t> </w:t>
      </w:r>
      <w:r>
        <w:rPr>
          <w:color w:val="394957"/>
        </w:rPr>
        <w:t>will</w:t>
      </w:r>
      <w:r>
        <w:rPr>
          <w:color w:val="394957"/>
          <w:spacing w:val="-12"/>
        </w:rPr>
        <w:t> </w:t>
      </w:r>
      <w:r>
        <w:rPr>
          <w:color w:val="394957"/>
        </w:rPr>
        <w:t>be</w:t>
      </w:r>
      <w:r>
        <w:rPr>
          <w:color w:val="394957"/>
          <w:spacing w:val="-12"/>
        </w:rPr>
        <w:t> </w:t>
      </w:r>
      <w:r>
        <w:rPr>
          <w:color w:val="394957"/>
          <w:spacing w:val="4"/>
        </w:rPr>
        <w:t>by</w:t>
      </w:r>
      <w:r>
        <w:rPr>
          <w:color w:val="394957"/>
          <w:spacing w:val="-15"/>
        </w:rPr>
        <w:t> </w:t>
      </w:r>
      <w:r>
        <w:rPr>
          <w:color w:val="394957"/>
        </w:rPr>
        <w:t>building</w:t>
      </w:r>
      <w:r>
        <w:rPr>
          <w:color w:val="394957"/>
          <w:spacing w:val="-12"/>
        </w:rPr>
        <w:t> </w:t>
      </w:r>
      <w:r>
        <w:rPr>
          <w:color w:val="394957"/>
        </w:rPr>
        <w:t>a</w:t>
      </w:r>
      <w:r>
        <w:rPr>
          <w:color w:val="394957"/>
          <w:spacing w:val="-12"/>
        </w:rPr>
        <w:t> </w:t>
      </w:r>
      <w:r>
        <w:rPr>
          <w:color w:val="394957"/>
        </w:rPr>
        <w:t>central</w:t>
      </w:r>
      <w:r>
        <w:rPr>
          <w:color w:val="394957"/>
          <w:spacing w:val="-12"/>
        </w:rPr>
        <w:t> </w:t>
      </w:r>
      <w:r>
        <w:rPr>
          <w:color w:val="394957"/>
        </w:rPr>
        <w:t>repository</w:t>
      </w:r>
      <w:r>
        <w:rPr>
          <w:color w:val="394957"/>
          <w:spacing w:val="-15"/>
        </w:rPr>
        <w:t> </w:t>
      </w:r>
      <w:r>
        <w:rPr>
          <w:color w:val="394957"/>
        </w:rPr>
        <w:t>for</w:t>
      </w:r>
      <w:r>
        <w:rPr>
          <w:color w:val="394957"/>
          <w:spacing w:val="-11"/>
        </w:rPr>
        <w:t> </w:t>
      </w:r>
      <w:r>
        <w:rPr>
          <w:color w:val="394957"/>
        </w:rPr>
        <w:t>collecting,</w:t>
      </w:r>
      <w:r>
        <w:rPr>
          <w:color w:val="394957"/>
          <w:spacing w:val="-12"/>
        </w:rPr>
        <w:t> </w:t>
      </w:r>
      <w:r>
        <w:rPr>
          <w:color w:val="394957"/>
        </w:rPr>
        <w:t>sharing</w:t>
      </w:r>
      <w:r>
        <w:rPr>
          <w:color w:val="394957"/>
          <w:spacing w:val="-9"/>
        </w:rPr>
        <w:t> </w:t>
      </w:r>
      <w:r>
        <w:rPr>
          <w:color w:val="394957"/>
        </w:rPr>
        <w:t>and</w:t>
      </w:r>
      <w:r>
        <w:rPr>
          <w:color w:val="394957"/>
          <w:spacing w:val="-10"/>
        </w:rPr>
        <w:t> </w:t>
      </w:r>
      <w:r>
        <w:rPr>
          <w:color w:val="394957"/>
        </w:rPr>
        <w:t>making the data accessible for relevant authorities.</w:t>
      </w:r>
    </w:p>
    <w:p>
      <w:pPr>
        <w:pStyle w:val="BodyText"/>
        <w:spacing w:before="4"/>
        <w:rPr>
          <w:sz w:val="31"/>
        </w:rPr>
      </w:pPr>
    </w:p>
    <w:p>
      <w:pPr>
        <w:pStyle w:val="Heading2"/>
        <w:numPr>
          <w:ilvl w:val="1"/>
          <w:numId w:val="2"/>
        </w:numPr>
        <w:tabs>
          <w:tab w:pos="1234" w:val="left" w:leader="none"/>
        </w:tabs>
        <w:spacing w:line="240" w:lineRule="auto" w:before="0" w:after="0"/>
        <w:ind w:left="1233" w:right="0" w:hanging="1021"/>
        <w:jc w:val="both"/>
        <w:rPr>
          <w:color w:val="15646F"/>
        </w:rPr>
      </w:pPr>
      <w:bookmarkStart w:name="_bookmark77" w:id="134"/>
      <w:bookmarkEnd w:id="134"/>
      <w:r>
        <w:rPr>
          <w:b w:val="0"/>
        </w:rPr>
      </w:r>
      <w:bookmarkStart w:name="_bookmark77" w:id="135"/>
      <w:bookmarkEnd w:id="135"/>
      <w:r>
        <w:rPr>
          <w:color w:val="15646F"/>
        </w:rPr>
        <w:t>Bene</w:t>
      </w:r>
      <w:r>
        <w:rPr>
          <w:color w:val="15646F"/>
        </w:rPr>
        <w:t>fits of the geospatial</w:t>
      </w:r>
      <w:r>
        <w:rPr>
          <w:color w:val="15646F"/>
          <w:spacing w:val="-3"/>
        </w:rPr>
        <w:t> </w:t>
      </w:r>
      <w:r>
        <w:rPr>
          <w:color w:val="15646F"/>
        </w:rPr>
        <w:t>infrastructure</w:t>
      </w:r>
    </w:p>
    <w:p>
      <w:pPr>
        <w:pStyle w:val="BodyText"/>
        <w:spacing w:before="39"/>
        <w:ind w:left="212" w:right="974"/>
        <w:jc w:val="both"/>
      </w:pPr>
      <w:r>
        <w:rPr>
          <w:color w:val="394957"/>
        </w:rPr>
        <w:t>The benefits of improving the geospatial infrastructure for connected and autonomous vehicles can be better understood if seen in the perspective of the general development of cooperative intelligent transport systems (C-ITS</w:t>
      </w:r>
      <w:r>
        <w:rPr>
          <w:color w:val="394957"/>
          <w:position w:val="6"/>
          <w:sz w:val="13"/>
        </w:rPr>
        <w:t>71</w:t>
      </w:r>
      <w:r>
        <w:rPr>
          <w:color w:val="394957"/>
        </w:rPr>
        <w:t>). This is because a lot of the benefits are heavily connected to other developments, in this case especially the development and implementation of autonomous vehicles and supporting systems.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9"/>
        </w:rPr>
      </w:pPr>
      <w:r>
        <w:rPr/>
        <w:pict>
          <v:line style="position:absolute;mso-position-horizontal-relative:page;mso-position-vertical-relative:paragraph;z-index:80;mso-wrap-distance-left:0;mso-wrap-distance-right:0" from="56.639999pt,19.080391pt" to="200.689999pt,19.080391pt" stroked="true" strokeweight=".47998pt" strokecolor="#394957">
            <v:stroke dashstyle="solid"/>
            <w10:wrap type="topAndBottom"/>
          </v:line>
        </w:pict>
      </w:r>
    </w:p>
    <w:p>
      <w:pPr>
        <w:pStyle w:val="BodyText"/>
        <w:spacing w:before="9"/>
        <w:rPr>
          <w:sz w:val="17"/>
        </w:rPr>
      </w:pPr>
    </w:p>
    <w:p>
      <w:pPr>
        <w:pStyle w:val="ListParagraph"/>
        <w:numPr>
          <w:ilvl w:val="0"/>
          <w:numId w:val="17"/>
        </w:numPr>
        <w:tabs>
          <w:tab w:pos="413" w:val="left" w:leader="none"/>
        </w:tabs>
        <w:spacing w:line="240" w:lineRule="auto" w:before="95" w:after="0"/>
        <w:ind w:left="412" w:right="0" w:hanging="200"/>
        <w:jc w:val="left"/>
        <w:rPr>
          <w:sz w:val="16"/>
        </w:rPr>
      </w:pPr>
      <w:r>
        <w:rPr>
          <w:color w:val="394957"/>
          <w:sz w:val="16"/>
        </w:rPr>
        <w:t>https://ec.europa.eu/transport/sites/transport/files/themes/its/doc/c-its-platform-final-report-january-2016.pdf</w:t>
      </w:r>
    </w:p>
    <w:p>
      <w:pPr>
        <w:spacing w:after="0" w:line="240" w:lineRule="auto"/>
        <w:jc w:val="left"/>
        <w:rPr>
          <w:sz w:val="16"/>
        </w:rPr>
        <w:sectPr>
          <w:pgSz w:w="11910" w:h="16840"/>
          <w:pgMar w:header="0" w:footer="467" w:top="880" w:bottom="960" w:left="920" w:right="160"/>
        </w:sectPr>
      </w:pPr>
    </w:p>
    <w:p>
      <w:pPr>
        <w:pStyle w:val="Heading5"/>
        <w:spacing w:before="74"/>
      </w:pPr>
      <w:r>
        <w:rPr>
          <w:color w:val="394957"/>
        </w:rPr>
        <w:t>Figure 15: Benefits of a geospatial infrastructure platform</w:t>
      </w:r>
    </w:p>
    <w:p>
      <w:pPr>
        <w:pStyle w:val="BodyText"/>
        <w:spacing w:before="7"/>
        <w:rPr>
          <w:b/>
          <w:sz w:val="17"/>
        </w:rPr>
      </w:pPr>
      <w:r>
        <w:rPr/>
        <w:drawing>
          <wp:anchor distT="0" distB="0" distL="0" distR="0" allowOverlap="1" layoutInCell="1" locked="0" behindDoc="0" simplePos="0" relativeHeight="47">
            <wp:simplePos x="0" y="0"/>
            <wp:positionH relativeFrom="page">
              <wp:posOffset>720090</wp:posOffset>
            </wp:positionH>
            <wp:positionV relativeFrom="paragraph">
              <wp:posOffset>153428</wp:posOffset>
            </wp:positionV>
            <wp:extent cx="5893184" cy="2816352"/>
            <wp:effectExtent l="0" t="0" r="0" b="0"/>
            <wp:wrapTopAndBottom/>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87" cstate="print"/>
                    <a:stretch>
                      <a:fillRect/>
                    </a:stretch>
                  </pic:blipFill>
                  <pic:spPr>
                    <a:xfrm>
                      <a:off x="0" y="0"/>
                      <a:ext cx="5893184" cy="2816352"/>
                    </a:xfrm>
                    <a:prstGeom prst="rect">
                      <a:avLst/>
                    </a:prstGeom>
                  </pic:spPr>
                </pic:pic>
              </a:graphicData>
            </a:graphic>
          </wp:anchor>
        </w:drawing>
      </w:r>
    </w:p>
    <w:p>
      <w:pPr>
        <w:pStyle w:val="BodyText"/>
        <w:spacing w:before="196"/>
        <w:ind w:left="212"/>
      </w:pPr>
      <w:r>
        <w:rPr/>
        <w:t>(From C-ITS platform Final Report 2016)</w:t>
      </w:r>
    </w:p>
    <w:p>
      <w:pPr>
        <w:pStyle w:val="BodyText"/>
        <w:spacing w:before="10"/>
        <w:rPr>
          <w:sz w:val="19"/>
        </w:rPr>
      </w:pPr>
    </w:p>
    <w:p>
      <w:pPr>
        <w:pStyle w:val="BodyText"/>
        <w:ind w:left="212" w:right="972"/>
        <w:jc w:val="both"/>
      </w:pPr>
      <w:r>
        <w:rPr>
          <w:color w:val="394957"/>
        </w:rPr>
        <w:t>The figure 15 above highlights certain areas with society, business, public authorities and citizens where C- ITS and thereby also its geospatial infrastructure can be beneficial.</w:t>
      </w:r>
    </w:p>
    <w:p>
      <w:pPr>
        <w:pStyle w:val="BodyText"/>
        <w:spacing w:before="11"/>
      </w:pPr>
    </w:p>
    <w:p>
      <w:pPr>
        <w:pStyle w:val="BodyText"/>
        <w:ind w:left="212" w:right="973"/>
        <w:jc w:val="both"/>
      </w:pPr>
      <w:r>
        <w:rPr>
          <w:color w:val="394957"/>
        </w:rPr>
        <w:t>The benefits of geospatial data regarding what is mentioned in the figure, arguably relates more to certain aspects</w:t>
      </w:r>
      <w:r>
        <w:rPr>
          <w:color w:val="394957"/>
          <w:spacing w:val="-3"/>
        </w:rPr>
        <w:t> </w:t>
      </w:r>
      <w:r>
        <w:rPr>
          <w:color w:val="394957"/>
        </w:rPr>
        <w:t>with</w:t>
      </w:r>
      <w:r>
        <w:rPr>
          <w:color w:val="394957"/>
          <w:spacing w:val="-3"/>
        </w:rPr>
        <w:t> </w:t>
      </w:r>
      <w:r>
        <w:rPr>
          <w:color w:val="394957"/>
        </w:rPr>
        <w:t>clear</w:t>
      </w:r>
      <w:r>
        <w:rPr>
          <w:color w:val="394957"/>
          <w:spacing w:val="-3"/>
        </w:rPr>
        <w:t> </w:t>
      </w:r>
      <w:r>
        <w:rPr>
          <w:color w:val="394957"/>
        </w:rPr>
        <w:t>geospatial</w:t>
      </w:r>
      <w:r>
        <w:rPr>
          <w:color w:val="394957"/>
          <w:spacing w:val="-4"/>
        </w:rPr>
        <w:t> </w:t>
      </w:r>
      <w:r>
        <w:rPr>
          <w:color w:val="394957"/>
        </w:rPr>
        <w:t>relations</w:t>
      </w:r>
      <w:r>
        <w:rPr>
          <w:color w:val="394957"/>
          <w:spacing w:val="-3"/>
        </w:rPr>
        <w:t> </w:t>
      </w:r>
      <w:r>
        <w:rPr>
          <w:color w:val="394957"/>
        </w:rPr>
        <w:t>such</w:t>
      </w:r>
      <w:r>
        <w:rPr>
          <w:color w:val="394957"/>
          <w:spacing w:val="-3"/>
        </w:rPr>
        <w:t> </w:t>
      </w:r>
      <w:r>
        <w:rPr>
          <w:color w:val="394957"/>
        </w:rPr>
        <w:t>as</w:t>
      </w:r>
      <w:r>
        <w:rPr>
          <w:color w:val="394957"/>
          <w:spacing w:val="-3"/>
        </w:rPr>
        <w:t> </w:t>
      </w:r>
      <w:r>
        <w:rPr>
          <w:color w:val="394957"/>
        </w:rPr>
        <w:t>improved</w:t>
      </w:r>
      <w:r>
        <w:rPr>
          <w:color w:val="394957"/>
          <w:spacing w:val="-3"/>
        </w:rPr>
        <w:t> </w:t>
      </w:r>
      <w:r>
        <w:rPr>
          <w:color w:val="394957"/>
        </w:rPr>
        <w:t>road</w:t>
      </w:r>
      <w:r>
        <w:rPr>
          <w:color w:val="394957"/>
          <w:spacing w:val="-4"/>
        </w:rPr>
        <w:t> </w:t>
      </w:r>
      <w:r>
        <w:rPr>
          <w:color w:val="394957"/>
        </w:rPr>
        <w:t>safety,</w:t>
      </w:r>
      <w:r>
        <w:rPr>
          <w:color w:val="394957"/>
          <w:spacing w:val="-1"/>
        </w:rPr>
        <w:t> </w:t>
      </w:r>
      <w:r>
        <w:rPr>
          <w:color w:val="394957"/>
        </w:rPr>
        <w:t>enhanced</w:t>
      </w:r>
      <w:r>
        <w:rPr>
          <w:color w:val="394957"/>
          <w:spacing w:val="-4"/>
        </w:rPr>
        <w:t> </w:t>
      </w:r>
      <w:r>
        <w:rPr>
          <w:color w:val="394957"/>
        </w:rPr>
        <w:t>traffic</w:t>
      </w:r>
      <w:r>
        <w:rPr>
          <w:color w:val="394957"/>
          <w:spacing w:val="-4"/>
        </w:rPr>
        <w:t> </w:t>
      </w:r>
      <w:r>
        <w:rPr>
          <w:color w:val="394957"/>
        </w:rPr>
        <w:t>management,</w:t>
      </w:r>
      <w:r>
        <w:rPr>
          <w:color w:val="394957"/>
          <w:spacing w:val="-4"/>
        </w:rPr>
        <w:t> </w:t>
      </w:r>
      <w:r>
        <w:rPr>
          <w:color w:val="394957"/>
        </w:rPr>
        <w:t>dynamic road charging solutions, improved infrastructure maintenance and consistent road services. But many, if not all, have an aspect linking it to place and</w:t>
      </w:r>
      <w:r>
        <w:rPr>
          <w:color w:val="394957"/>
          <w:spacing w:val="5"/>
        </w:rPr>
        <w:t> </w:t>
      </w:r>
      <w:r>
        <w:rPr>
          <w:color w:val="394957"/>
        </w:rPr>
        <w:t>position.</w:t>
      </w:r>
    </w:p>
    <w:p>
      <w:pPr>
        <w:pStyle w:val="BodyText"/>
        <w:rPr>
          <w:sz w:val="21"/>
        </w:rPr>
      </w:pPr>
    </w:p>
    <w:p>
      <w:pPr>
        <w:pStyle w:val="BodyText"/>
        <w:ind w:left="212"/>
      </w:pPr>
      <w:r>
        <w:rPr>
          <w:color w:val="394957"/>
        </w:rPr>
        <w:t>Some benefits are heavily related to the introduction of CAVs and the needed road infrastructure.</w:t>
      </w:r>
    </w:p>
    <w:p>
      <w:pPr>
        <w:pStyle w:val="BodyText"/>
        <w:spacing w:before="8"/>
      </w:pPr>
    </w:p>
    <w:p>
      <w:pPr>
        <w:pStyle w:val="BodyText"/>
        <w:spacing w:before="1"/>
        <w:ind w:left="212" w:right="975"/>
        <w:jc w:val="both"/>
      </w:pPr>
      <w:r>
        <w:rPr>
          <w:color w:val="394957"/>
        </w:rPr>
        <w:t>One</w:t>
      </w:r>
      <w:r>
        <w:rPr>
          <w:color w:val="394957"/>
          <w:spacing w:val="-4"/>
        </w:rPr>
        <w:t> </w:t>
      </w:r>
      <w:r>
        <w:rPr>
          <w:color w:val="394957"/>
        </w:rPr>
        <w:t>such</w:t>
      </w:r>
      <w:r>
        <w:rPr>
          <w:color w:val="394957"/>
          <w:spacing w:val="-3"/>
        </w:rPr>
        <w:t> </w:t>
      </w:r>
      <w:r>
        <w:rPr>
          <w:color w:val="394957"/>
        </w:rPr>
        <w:t>benefit</w:t>
      </w:r>
      <w:r>
        <w:rPr>
          <w:color w:val="394957"/>
          <w:spacing w:val="-3"/>
        </w:rPr>
        <w:t> </w:t>
      </w:r>
      <w:r>
        <w:rPr>
          <w:color w:val="394957"/>
        </w:rPr>
        <w:t>is</w:t>
      </w:r>
      <w:r>
        <w:rPr>
          <w:color w:val="394957"/>
          <w:spacing w:val="-3"/>
        </w:rPr>
        <w:t> </w:t>
      </w:r>
      <w:r>
        <w:rPr>
          <w:color w:val="394957"/>
        </w:rPr>
        <w:t>increased</w:t>
      </w:r>
      <w:r>
        <w:rPr>
          <w:color w:val="394957"/>
          <w:spacing w:val="-3"/>
        </w:rPr>
        <w:t> </w:t>
      </w:r>
      <w:r>
        <w:rPr>
          <w:color w:val="394957"/>
        </w:rPr>
        <w:t>traffic</w:t>
      </w:r>
      <w:r>
        <w:rPr>
          <w:color w:val="394957"/>
          <w:spacing w:val="-2"/>
        </w:rPr>
        <w:t> </w:t>
      </w:r>
      <w:r>
        <w:rPr>
          <w:color w:val="394957"/>
        </w:rPr>
        <w:t>efficiency.</w:t>
      </w:r>
      <w:r>
        <w:rPr>
          <w:color w:val="394957"/>
          <w:spacing w:val="-3"/>
        </w:rPr>
        <w:t> </w:t>
      </w:r>
      <w:r>
        <w:rPr>
          <w:color w:val="394957"/>
        </w:rPr>
        <w:t>This</w:t>
      </w:r>
      <w:r>
        <w:rPr>
          <w:color w:val="394957"/>
          <w:spacing w:val="-3"/>
        </w:rPr>
        <w:t> </w:t>
      </w:r>
      <w:r>
        <w:rPr>
          <w:color w:val="394957"/>
        </w:rPr>
        <w:t>is</w:t>
      </w:r>
      <w:r>
        <w:rPr>
          <w:color w:val="394957"/>
          <w:spacing w:val="-2"/>
        </w:rPr>
        <w:t> </w:t>
      </w:r>
      <w:r>
        <w:rPr>
          <w:color w:val="394957"/>
        </w:rPr>
        <w:t>achieved</w:t>
      </w:r>
      <w:r>
        <w:rPr>
          <w:color w:val="394957"/>
          <w:spacing w:val="-3"/>
        </w:rPr>
        <w:t> </w:t>
      </w:r>
      <w:r>
        <w:rPr>
          <w:color w:val="394957"/>
        </w:rPr>
        <w:t>through</w:t>
      </w:r>
      <w:r>
        <w:rPr>
          <w:color w:val="394957"/>
          <w:spacing w:val="-3"/>
        </w:rPr>
        <w:t> </w:t>
      </w:r>
      <w:r>
        <w:rPr>
          <w:color w:val="394957"/>
        </w:rPr>
        <w:t>a</w:t>
      </w:r>
      <w:r>
        <w:rPr>
          <w:color w:val="394957"/>
          <w:spacing w:val="-4"/>
        </w:rPr>
        <w:t> </w:t>
      </w:r>
      <w:r>
        <w:rPr>
          <w:color w:val="394957"/>
        </w:rPr>
        <w:t>higher overall</w:t>
      </w:r>
      <w:r>
        <w:rPr>
          <w:color w:val="394957"/>
          <w:spacing w:val="-4"/>
        </w:rPr>
        <w:t> </w:t>
      </w:r>
      <w:r>
        <w:rPr>
          <w:color w:val="394957"/>
        </w:rPr>
        <w:t>transportation</w:t>
      </w:r>
      <w:r>
        <w:rPr>
          <w:color w:val="394957"/>
          <w:spacing w:val="-4"/>
        </w:rPr>
        <w:t> </w:t>
      </w:r>
      <w:r>
        <w:rPr>
          <w:color w:val="394957"/>
        </w:rPr>
        <w:t>speed as there will be fewer interruptions, partially due to more efficient driving, but most of these savings can be achieved through intersection-related services, parking information and smart routing. In relation this, there are benefits such as improved fuel consumption and less polluting emissions both due to the improved transportation time and less idling but also as an intelligent vehicle can optimize fuel</w:t>
      </w:r>
      <w:r>
        <w:rPr>
          <w:color w:val="394957"/>
          <w:spacing w:val="-14"/>
        </w:rPr>
        <w:t> </w:t>
      </w:r>
      <w:r>
        <w:rPr>
          <w:color w:val="394957"/>
        </w:rPr>
        <w:t>consumption.</w:t>
      </w:r>
    </w:p>
    <w:p>
      <w:pPr>
        <w:pStyle w:val="BodyText"/>
        <w:spacing w:before="9"/>
      </w:pPr>
    </w:p>
    <w:p>
      <w:pPr>
        <w:pStyle w:val="BodyText"/>
        <w:ind w:left="212" w:right="971"/>
        <w:jc w:val="both"/>
      </w:pPr>
      <w:r>
        <w:rPr>
          <w:color w:val="394957"/>
        </w:rPr>
        <w:t>Other</w:t>
      </w:r>
      <w:r>
        <w:rPr>
          <w:color w:val="394957"/>
          <w:spacing w:val="-13"/>
        </w:rPr>
        <w:t> </w:t>
      </w:r>
      <w:r>
        <w:rPr>
          <w:color w:val="394957"/>
        </w:rPr>
        <w:t>parts</w:t>
      </w:r>
      <w:r>
        <w:rPr>
          <w:color w:val="394957"/>
          <w:spacing w:val="-13"/>
        </w:rPr>
        <w:t> </w:t>
      </w:r>
      <w:r>
        <w:rPr>
          <w:color w:val="394957"/>
        </w:rPr>
        <w:t>lead</w:t>
      </w:r>
      <w:r>
        <w:rPr>
          <w:color w:val="394957"/>
          <w:spacing w:val="-13"/>
        </w:rPr>
        <w:t> </w:t>
      </w:r>
      <w:r>
        <w:rPr>
          <w:color w:val="394957"/>
        </w:rPr>
        <w:t>to</w:t>
      </w:r>
      <w:r>
        <w:rPr>
          <w:color w:val="394957"/>
          <w:spacing w:val="-14"/>
        </w:rPr>
        <w:t> </w:t>
      </w:r>
      <w:r>
        <w:rPr>
          <w:color w:val="394957"/>
        </w:rPr>
        <w:t>benefits</w:t>
      </w:r>
      <w:r>
        <w:rPr>
          <w:color w:val="394957"/>
          <w:spacing w:val="-12"/>
        </w:rPr>
        <w:t> </w:t>
      </w:r>
      <w:r>
        <w:rPr>
          <w:color w:val="394957"/>
        </w:rPr>
        <w:t>such</w:t>
      </w:r>
      <w:r>
        <w:rPr>
          <w:color w:val="394957"/>
          <w:spacing w:val="-14"/>
        </w:rPr>
        <w:t> </w:t>
      </w:r>
      <w:r>
        <w:rPr>
          <w:color w:val="394957"/>
        </w:rPr>
        <w:t>as</w:t>
      </w:r>
      <w:r>
        <w:rPr>
          <w:color w:val="394957"/>
          <w:spacing w:val="-12"/>
        </w:rPr>
        <w:t> </w:t>
      </w:r>
      <w:r>
        <w:rPr>
          <w:color w:val="394957"/>
        </w:rPr>
        <w:t>increased</w:t>
      </w:r>
      <w:r>
        <w:rPr>
          <w:color w:val="394957"/>
          <w:spacing w:val="-15"/>
        </w:rPr>
        <w:t> </w:t>
      </w:r>
      <w:r>
        <w:rPr>
          <w:color w:val="394957"/>
        </w:rPr>
        <w:t>safety.</w:t>
      </w:r>
      <w:r>
        <w:rPr>
          <w:color w:val="394957"/>
          <w:spacing w:val="-13"/>
        </w:rPr>
        <w:t> </w:t>
      </w:r>
      <w:r>
        <w:rPr>
          <w:color w:val="394957"/>
        </w:rPr>
        <w:t>Overall</w:t>
      </w:r>
      <w:r>
        <w:rPr>
          <w:color w:val="394957"/>
          <w:spacing w:val="-15"/>
        </w:rPr>
        <w:t> </w:t>
      </w:r>
      <w:r>
        <w:rPr>
          <w:color w:val="394957"/>
        </w:rPr>
        <w:t>accident</w:t>
      </w:r>
      <w:r>
        <w:rPr>
          <w:color w:val="394957"/>
          <w:spacing w:val="-13"/>
        </w:rPr>
        <w:t> </w:t>
      </w:r>
      <w:r>
        <w:rPr>
          <w:color w:val="394957"/>
        </w:rPr>
        <w:t>and</w:t>
      </w:r>
      <w:r>
        <w:rPr>
          <w:color w:val="394957"/>
          <w:spacing w:val="-14"/>
        </w:rPr>
        <w:t> </w:t>
      </w:r>
      <w:r>
        <w:rPr>
          <w:color w:val="394957"/>
        </w:rPr>
        <w:t>injury</w:t>
      </w:r>
      <w:r>
        <w:rPr>
          <w:color w:val="394957"/>
          <w:spacing w:val="-16"/>
        </w:rPr>
        <w:t> </w:t>
      </w:r>
      <w:r>
        <w:rPr>
          <w:color w:val="394957"/>
        </w:rPr>
        <w:t>rates</w:t>
      </w:r>
      <w:r>
        <w:rPr>
          <w:color w:val="394957"/>
          <w:spacing w:val="-13"/>
        </w:rPr>
        <w:t> </w:t>
      </w:r>
      <w:r>
        <w:rPr>
          <w:color w:val="394957"/>
        </w:rPr>
        <w:t>are</w:t>
      </w:r>
      <w:r>
        <w:rPr>
          <w:color w:val="394957"/>
          <w:spacing w:val="-13"/>
        </w:rPr>
        <w:t> </w:t>
      </w:r>
      <w:r>
        <w:rPr>
          <w:color w:val="394957"/>
        </w:rPr>
        <w:t>predicted</w:t>
      </w:r>
      <w:r>
        <w:rPr>
          <w:color w:val="394957"/>
          <w:spacing w:val="-15"/>
        </w:rPr>
        <w:t> </w:t>
      </w:r>
      <w:r>
        <w:rPr>
          <w:color w:val="394957"/>
        </w:rPr>
        <w:t>to</w:t>
      </w:r>
      <w:r>
        <w:rPr>
          <w:color w:val="394957"/>
          <w:spacing w:val="-13"/>
        </w:rPr>
        <w:t> </w:t>
      </w:r>
      <w:r>
        <w:rPr>
          <w:color w:val="394957"/>
        </w:rPr>
        <w:t>become lower due to introduced technology. Some of the services related to this improvement is things such as a hazardous location warning, in-vehicle speed limits and intersection safety that all have strong ties to geospatial data. The overall safety improvement due to the successful introduction safety related CAV systems, is expected to reduce the number of fatalities and general injuries on a European scale by</w:t>
      </w:r>
      <w:r>
        <w:rPr>
          <w:color w:val="394957"/>
          <w:spacing w:val="-13"/>
        </w:rPr>
        <w:t> </w:t>
      </w:r>
      <w:r>
        <w:rPr>
          <w:color w:val="394957"/>
        </w:rPr>
        <w:t>7%</w:t>
      </w:r>
      <w:r>
        <w:rPr>
          <w:color w:val="394957"/>
          <w:position w:val="6"/>
          <w:sz w:val="13"/>
        </w:rPr>
        <w:t>72</w:t>
      </w:r>
      <w:r>
        <w:rPr>
          <w:color w:val="394957"/>
        </w:rPr>
        <w:t>.</w:t>
      </w:r>
    </w:p>
    <w:p>
      <w:pPr>
        <w:pStyle w:val="BodyText"/>
        <w:spacing w:before="10"/>
      </w:pPr>
    </w:p>
    <w:p>
      <w:pPr>
        <w:pStyle w:val="BodyText"/>
        <w:ind w:left="212" w:right="981"/>
        <w:jc w:val="both"/>
      </w:pPr>
      <w:r>
        <w:rPr>
          <w:color w:val="394957"/>
        </w:rPr>
        <w:t>In addition to the directly related improvements there are also secondary benefits, one such is the possible effect introduction of CAVs can have on cellular and data coverage, which could lead to investment and improvement to the overall cellular network with related benefits.</w:t>
      </w:r>
    </w:p>
    <w:p>
      <w:pPr>
        <w:pStyle w:val="BodyText"/>
        <w:rPr>
          <w:sz w:val="21"/>
        </w:rPr>
      </w:pPr>
    </w:p>
    <w:p>
      <w:pPr>
        <w:pStyle w:val="BodyText"/>
        <w:ind w:left="212" w:right="971"/>
        <w:jc w:val="both"/>
      </w:pPr>
      <w:r>
        <w:rPr>
          <w:color w:val="394957"/>
        </w:rPr>
        <w:t>As such the benefits are largely societal while main investment decisions lie with end-users and road authorities either by buying new and improved vehicles or by improving the infrastructure for it.</w:t>
      </w:r>
    </w:p>
    <w:p>
      <w:pPr>
        <w:pStyle w:val="BodyText"/>
        <w:rPr>
          <w:sz w:val="21"/>
        </w:rPr>
      </w:pPr>
    </w:p>
    <w:p>
      <w:pPr>
        <w:pStyle w:val="BodyText"/>
        <w:ind w:left="212"/>
        <w:jc w:val="both"/>
      </w:pPr>
      <w:r>
        <w:rPr>
          <w:color w:val="394957"/>
        </w:rPr>
        <w:t>This is however not to say there are no potential benefits for road authorities and public institutions.</w:t>
      </w:r>
    </w:p>
    <w:p>
      <w:pPr>
        <w:pStyle w:val="BodyText"/>
      </w:pPr>
    </w:p>
    <w:p>
      <w:pPr>
        <w:pStyle w:val="BodyText"/>
        <w:spacing w:before="8"/>
        <w:rPr>
          <w:sz w:val="26"/>
        </w:rPr>
      </w:pPr>
      <w:r>
        <w:rPr/>
        <w:pict>
          <v:line style="position:absolute;mso-position-horizontal-relative:page;mso-position-vertical-relative:paragraph;z-index:128;mso-wrap-distance-left:0;mso-wrap-distance-right:0" from="56.639999pt,17.582335pt" to="200.689999pt,17.582335pt" stroked="true" strokeweight=".47998pt" strokecolor="#394957">
            <v:stroke dashstyle="solid"/>
            <w10:wrap type="topAndBottom"/>
          </v:line>
        </w:pict>
      </w:r>
    </w:p>
    <w:p>
      <w:pPr>
        <w:pStyle w:val="BodyText"/>
        <w:spacing w:before="9"/>
        <w:rPr>
          <w:sz w:val="17"/>
        </w:rPr>
      </w:pPr>
    </w:p>
    <w:p>
      <w:pPr>
        <w:pStyle w:val="ListParagraph"/>
        <w:numPr>
          <w:ilvl w:val="0"/>
          <w:numId w:val="17"/>
        </w:numPr>
        <w:tabs>
          <w:tab w:pos="413" w:val="left" w:leader="none"/>
        </w:tabs>
        <w:spacing w:line="240" w:lineRule="auto" w:before="95" w:after="0"/>
        <w:ind w:left="412" w:right="0" w:hanging="200"/>
        <w:jc w:val="left"/>
        <w:rPr>
          <w:sz w:val="16"/>
        </w:rPr>
      </w:pPr>
      <w:r>
        <w:rPr>
          <w:color w:val="394957"/>
          <w:sz w:val="16"/>
        </w:rPr>
        <w:t>https://ec.europa.eu/transport/sites/transport/files/themes/its/doc/c-its-platform-final-report-january-2016.pdf</w:t>
      </w:r>
    </w:p>
    <w:p>
      <w:pPr>
        <w:spacing w:after="0" w:line="240" w:lineRule="auto"/>
        <w:jc w:val="left"/>
        <w:rPr>
          <w:sz w:val="16"/>
        </w:rPr>
        <w:sectPr>
          <w:pgSz w:w="11910" w:h="16840"/>
          <w:pgMar w:header="0" w:footer="467" w:top="1340" w:bottom="960" w:left="920" w:right="160"/>
        </w:sectPr>
      </w:pPr>
    </w:p>
    <w:p>
      <w:pPr>
        <w:pStyle w:val="BodyText"/>
        <w:spacing w:before="63"/>
        <w:ind w:left="212" w:right="980"/>
        <w:jc w:val="both"/>
      </w:pPr>
      <w:r>
        <w:rPr>
          <w:color w:val="394957"/>
        </w:rPr>
        <w:t>The</w:t>
      </w:r>
      <w:r>
        <w:rPr>
          <w:color w:val="394957"/>
          <w:spacing w:val="-5"/>
        </w:rPr>
        <w:t> </w:t>
      </w:r>
      <w:r>
        <w:rPr>
          <w:color w:val="394957"/>
        </w:rPr>
        <w:t>road</w:t>
      </w:r>
      <w:r>
        <w:rPr>
          <w:color w:val="394957"/>
          <w:spacing w:val="-5"/>
        </w:rPr>
        <w:t> </w:t>
      </w:r>
      <w:r>
        <w:rPr>
          <w:color w:val="394957"/>
        </w:rPr>
        <w:t>authorities</w:t>
      </w:r>
      <w:r>
        <w:rPr>
          <w:color w:val="394957"/>
          <w:spacing w:val="-4"/>
        </w:rPr>
        <w:t> </w:t>
      </w:r>
      <w:r>
        <w:rPr>
          <w:color w:val="394957"/>
        </w:rPr>
        <w:t>could</w:t>
      </w:r>
      <w:r>
        <w:rPr>
          <w:color w:val="394957"/>
          <w:spacing w:val="-2"/>
        </w:rPr>
        <w:t> </w:t>
      </w:r>
      <w:r>
        <w:rPr>
          <w:color w:val="394957"/>
        </w:rPr>
        <w:t>realise</w:t>
      </w:r>
      <w:r>
        <w:rPr>
          <w:color w:val="394957"/>
          <w:spacing w:val="-4"/>
        </w:rPr>
        <w:t> </w:t>
      </w:r>
      <w:r>
        <w:rPr>
          <w:color w:val="394957"/>
        </w:rPr>
        <w:t>economic</w:t>
      </w:r>
      <w:r>
        <w:rPr>
          <w:color w:val="394957"/>
          <w:spacing w:val="-3"/>
        </w:rPr>
        <w:t> </w:t>
      </w:r>
      <w:r>
        <w:rPr>
          <w:color w:val="394957"/>
        </w:rPr>
        <w:t>benefits</w:t>
      </w:r>
      <w:r>
        <w:rPr>
          <w:color w:val="394957"/>
          <w:spacing w:val="-3"/>
        </w:rPr>
        <w:t> </w:t>
      </w:r>
      <w:r>
        <w:rPr>
          <w:color w:val="394957"/>
        </w:rPr>
        <w:t>due</w:t>
      </w:r>
      <w:r>
        <w:rPr>
          <w:color w:val="394957"/>
          <w:spacing w:val="-5"/>
        </w:rPr>
        <w:t> </w:t>
      </w:r>
      <w:r>
        <w:rPr>
          <w:color w:val="394957"/>
        </w:rPr>
        <w:t>to</w:t>
      </w:r>
      <w:r>
        <w:rPr>
          <w:color w:val="394957"/>
          <w:spacing w:val="-3"/>
        </w:rPr>
        <w:t> </w:t>
      </w:r>
      <w:r>
        <w:rPr>
          <w:color w:val="394957"/>
        </w:rPr>
        <w:t>improved</w:t>
      </w:r>
      <w:r>
        <w:rPr>
          <w:color w:val="394957"/>
          <w:spacing w:val="-5"/>
        </w:rPr>
        <w:t> </w:t>
      </w:r>
      <w:r>
        <w:rPr>
          <w:color w:val="394957"/>
        </w:rPr>
        <w:t>traffic</w:t>
      </w:r>
      <w:r>
        <w:rPr>
          <w:color w:val="394957"/>
          <w:spacing w:val="-3"/>
        </w:rPr>
        <w:t> </w:t>
      </w:r>
      <w:r>
        <w:rPr>
          <w:color w:val="394957"/>
        </w:rPr>
        <w:t>flow</w:t>
      </w:r>
      <w:r>
        <w:rPr>
          <w:color w:val="394957"/>
          <w:spacing w:val="-4"/>
        </w:rPr>
        <w:t> </w:t>
      </w:r>
      <w:r>
        <w:rPr>
          <w:color w:val="394957"/>
        </w:rPr>
        <w:t>and</w:t>
      </w:r>
      <w:r>
        <w:rPr>
          <w:color w:val="394957"/>
          <w:spacing w:val="-5"/>
        </w:rPr>
        <w:t> </w:t>
      </w:r>
      <w:r>
        <w:rPr>
          <w:color w:val="394957"/>
        </w:rPr>
        <w:t>improved</w:t>
      </w:r>
      <w:r>
        <w:rPr>
          <w:color w:val="394957"/>
          <w:spacing w:val="-5"/>
        </w:rPr>
        <w:t> </w:t>
      </w:r>
      <w:r>
        <w:rPr>
          <w:color w:val="394957"/>
        </w:rPr>
        <w:t>use</w:t>
      </w:r>
      <w:r>
        <w:rPr>
          <w:color w:val="394957"/>
          <w:spacing w:val="-2"/>
        </w:rPr>
        <w:t> </w:t>
      </w:r>
      <w:r>
        <w:rPr>
          <w:color w:val="394957"/>
        </w:rPr>
        <w:t>of</w:t>
      </w:r>
      <w:r>
        <w:rPr>
          <w:color w:val="394957"/>
          <w:spacing w:val="-3"/>
        </w:rPr>
        <w:t> </w:t>
      </w:r>
      <w:r>
        <w:rPr>
          <w:color w:val="394957"/>
        </w:rPr>
        <w:t>existing roads could reduce and postpone investments in new</w:t>
      </w:r>
      <w:r>
        <w:rPr>
          <w:color w:val="394957"/>
          <w:spacing w:val="-1"/>
        </w:rPr>
        <w:t> </w:t>
      </w:r>
      <w:r>
        <w:rPr>
          <w:color w:val="394957"/>
        </w:rPr>
        <w:t>infrastructure.</w:t>
      </w:r>
    </w:p>
    <w:p>
      <w:pPr>
        <w:pStyle w:val="BodyText"/>
        <w:spacing w:before="11"/>
      </w:pPr>
    </w:p>
    <w:p>
      <w:pPr>
        <w:pStyle w:val="BodyText"/>
        <w:ind w:left="212" w:right="969"/>
        <w:jc w:val="both"/>
      </w:pPr>
      <w:r>
        <w:rPr>
          <w:color w:val="394957"/>
        </w:rPr>
        <w:t>Regarding the geospatial data aspect, a possible benefit as mentioned in figure 16 is also improved infrastructure maintenance, planning and development, that could be made easier and more efficient by a detailed</w:t>
      </w:r>
      <w:r>
        <w:rPr>
          <w:color w:val="394957"/>
          <w:spacing w:val="-11"/>
        </w:rPr>
        <w:t> </w:t>
      </w:r>
      <w:r>
        <w:rPr>
          <w:color w:val="394957"/>
        </w:rPr>
        <w:t>mapping.</w:t>
      </w:r>
      <w:r>
        <w:rPr>
          <w:color w:val="394957"/>
          <w:spacing w:val="-9"/>
        </w:rPr>
        <w:t> </w:t>
      </w:r>
      <w:r>
        <w:rPr>
          <w:color w:val="394957"/>
        </w:rPr>
        <w:t>This</w:t>
      </w:r>
      <w:r>
        <w:rPr>
          <w:color w:val="394957"/>
          <w:spacing w:val="-9"/>
        </w:rPr>
        <w:t> </w:t>
      </w:r>
      <w:r>
        <w:rPr>
          <w:color w:val="394957"/>
        </w:rPr>
        <w:t>improvement</w:t>
      </w:r>
      <w:r>
        <w:rPr>
          <w:color w:val="394957"/>
          <w:spacing w:val="-9"/>
        </w:rPr>
        <w:t> </w:t>
      </w:r>
      <w:r>
        <w:rPr>
          <w:color w:val="394957"/>
        </w:rPr>
        <w:t>is</w:t>
      </w:r>
      <w:r>
        <w:rPr>
          <w:color w:val="394957"/>
          <w:spacing w:val="-8"/>
        </w:rPr>
        <w:t> </w:t>
      </w:r>
      <w:r>
        <w:rPr>
          <w:color w:val="394957"/>
        </w:rPr>
        <w:t>already</w:t>
      </w:r>
      <w:r>
        <w:rPr>
          <w:color w:val="394957"/>
          <w:spacing w:val="-14"/>
        </w:rPr>
        <w:t> </w:t>
      </w:r>
      <w:r>
        <w:rPr>
          <w:color w:val="394957"/>
        </w:rPr>
        <w:t>happening</w:t>
      </w:r>
      <w:r>
        <w:rPr>
          <w:color w:val="394957"/>
          <w:spacing w:val="-7"/>
        </w:rPr>
        <w:t> </w:t>
      </w:r>
      <w:r>
        <w:rPr>
          <w:color w:val="394957"/>
        </w:rPr>
        <w:t>with</w:t>
      </w:r>
      <w:r>
        <w:rPr>
          <w:color w:val="394957"/>
          <w:spacing w:val="-9"/>
        </w:rPr>
        <w:t> </w:t>
      </w:r>
      <w:r>
        <w:rPr>
          <w:color w:val="394957"/>
        </w:rPr>
        <w:t>new</w:t>
      </w:r>
      <w:r>
        <w:rPr>
          <w:color w:val="394957"/>
          <w:spacing w:val="-10"/>
        </w:rPr>
        <w:t> </w:t>
      </w:r>
      <w:r>
        <w:rPr>
          <w:color w:val="394957"/>
        </w:rPr>
        <w:t>road</w:t>
      </w:r>
      <w:r>
        <w:rPr>
          <w:color w:val="394957"/>
          <w:spacing w:val="-9"/>
        </w:rPr>
        <w:t> </w:t>
      </w:r>
      <w:r>
        <w:rPr>
          <w:color w:val="394957"/>
        </w:rPr>
        <w:t>construction</w:t>
      </w:r>
      <w:r>
        <w:rPr>
          <w:color w:val="394957"/>
          <w:spacing w:val="-8"/>
        </w:rPr>
        <w:t> </w:t>
      </w:r>
      <w:r>
        <w:rPr>
          <w:color w:val="394957"/>
        </w:rPr>
        <w:t>where</w:t>
      </w:r>
      <w:r>
        <w:rPr>
          <w:color w:val="394957"/>
          <w:spacing w:val="-9"/>
        </w:rPr>
        <w:t> </w:t>
      </w:r>
      <w:r>
        <w:rPr>
          <w:color w:val="394957"/>
        </w:rPr>
        <w:t>even</w:t>
      </w:r>
      <w:r>
        <w:rPr>
          <w:color w:val="394957"/>
          <w:spacing w:val="-10"/>
        </w:rPr>
        <w:t> </w:t>
      </w:r>
      <w:r>
        <w:rPr>
          <w:color w:val="394957"/>
        </w:rPr>
        <w:t>sub-surface infrastructure</w:t>
      </w:r>
      <w:r>
        <w:rPr>
          <w:color w:val="394957"/>
          <w:spacing w:val="-10"/>
        </w:rPr>
        <w:t> </w:t>
      </w:r>
      <w:r>
        <w:rPr>
          <w:color w:val="394957"/>
        </w:rPr>
        <w:t>such</w:t>
      </w:r>
      <w:r>
        <w:rPr>
          <w:color w:val="394957"/>
          <w:spacing w:val="-10"/>
        </w:rPr>
        <w:t> </w:t>
      </w:r>
      <w:r>
        <w:rPr>
          <w:color w:val="394957"/>
        </w:rPr>
        <w:t>as</w:t>
      </w:r>
      <w:r>
        <w:rPr>
          <w:color w:val="394957"/>
          <w:spacing w:val="-9"/>
        </w:rPr>
        <w:t> </w:t>
      </w:r>
      <w:r>
        <w:rPr>
          <w:color w:val="394957"/>
        </w:rPr>
        <w:t>pipes</w:t>
      </w:r>
      <w:r>
        <w:rPr>
          <w:color w:val="394957"/>
          <w:spacing w:val="-7"/>
        </w:rPr>
        <w:t> </w:t>
      </w:r>
      <w:r>
        <w:rPr>
          <w:color w:val="394957"/>
        </w:rPr>
        <w:t>and</w:t>
      </w:r>
      <w:r>
        <w:rPr>
          <w:color w:val="394957"/>
          <w:spacing w:val="-8"/>
        </w:rPr>
        <w:t> </w:t>
      </w:r>
      <w:r>
        <w:rPr>
          <w:color w:val="394957"/>
        </w:rPr>
        <w:t>wires</w:t>
      </w:r>
      <w:r>
        <w:rPr>
          <w:color w:val="394957"/>
          <w:spacing w:val="-9"/>
        </w:rPr>
        <w:t> </w:t>
      </w:r>
      <w:r>
        <w:rPr>
          <w:color w:val="394957"/>
        </w:rPr>
        <w:t>are</w:t>
      </w:r>
      <w:r>
        <w:rPr>
          <w:color w:val="394957"/>
          <w:spacing w:val="-10"/>
        </w:rPr>
        <w:t> </w:t>
      </w:r>
      <w:r>
        <w:rPr>
          <w:color w:val="394957"/>
        </w:rPr>
        <w:t>mapped</w:t>
      </w:r>
      <w:r>
        <w:rPr>
          <w:color w:val="394957"/>
          <w:spacing w:val="-8"/>
        </w:rPr>
        <w:t> </w:t>
      </w:r>
      <w:r>
        <w:rPr>
          <w:color w:val="394957"/>
        </w:rPr>
        <w:t>in</w:t>
      </w:r>
      <w:r>
        <w:rPr>
          <w:color w:val="394957"/>
          <w:spacing w:val="-8"/>
        </w:rPr>
        <w:t> </w:t>
      </w:r>
      <w:r>
        <w:rPr>
          <w:color w:val="394957"/>
        </w:rPr>
        <w:t>detail</w:t>
      </w:r>
      <w:r>
        <w:rPr>
          <w:color w:val="394957"/>
          <w:spacing w:val="-6"/>
        </w:rPr>
        <w:t> </w:t>
      </w:r>
      <w:r>
        <w:rPr>
          <w:color w:val="394957"/>
        </w:rPr>
        <w:t>and</w:t>
      </w:r>
      <w:r>
        <w:rPr>
          <w:color w:val="394957"/>
          <w:spacing w:val="-11"/>
        </w:rPr>
        <w:t> </w:t>
      </w:r>
      <w:r>
        <w:rPr>
          <w:color w:val="394957"/>
        </w:rPr>
        <w:t>through</w:t>
      </w:r>
      <w:r>
        <w:rPr>
          <w:color w:val="394957"/>
          <w:spacing w:val="-10"/>
        </w:rPr>
        <w:t> </w:t>
      </w:r>
      <w:r>
        <w:rPr>
          <w:color w:val="394957"/>
        </w:rPr>
        <w:t>new</w:t>
      </w:r>
      <w:r>
        <w:rPr>
          <w:color w:val="394957"/>
          <w:spacing w:val="-10"/>
        </w:rPr>
        <w:t> </w:t>
      </w:r>
      <w:r>
        <w:rPr>
          <w:color w:val="394957"/>
        </w:rPr>
        <w:t>system-to-system</w:t>
      </w:r>
      <w:r>
        <w:rPr>
          <w:color w:val="394957"/>
          <w:spacing w:val="-6"/>
        </w:rPr>
        <w:t> </w:t>
      </w:r>
      <w:r>
        <w:rPr>
          <w:color w:val="394957"/>
        </w:rPr>
        <w:t>road</w:t>
      </w:r>
      <w:r>
        <w:rPr>
          <w:color w:val="394957"/>
          <w:spacing w:val="-10"/>
        </w:rPr>
        <w:t> </w:t>
      </w:r>
      <w:r>
        <w:rPr>
          <w:color w:val="394957"/>
        </w:rPr>
        <w:t>reference system (Vejreferencedatabasen). The same is apparent in the option for dynamic road information, by being able</w:t>
      </w:r>
      <w:r>
        <w:rPr>
          <w:color w:val="394957"/>
          <w:spacing w:val="-3"/>
        </w:rPr>
        <w:t> </w:t>
      </w:r>
      <w:r>
        <w:rPr>
          <w:color w:val="394957"/>
        </w:rPr>
        <w:t>to</w:t>
      </w:r>
      <w:r>
        <w:rPr>
          <w:color w:val="394957"/>
          <w:spacing w:val="-3"/>
        </w:rPr>
        <w:t> </w:t>
      </w:r>
      <w:r>
        <w:rPr>
          <w:color w:val="394957"/>
        </w:rPr>
        <w:t>change</w:t>
      </w:r>
      <w:r>
        <w:rPr>
          <w:color w:val="394957"/>
          <w:spacing w:val="-2"/>
        </w:rPr>
        <w:t> </w:t>
      </w:r>
      <w:r>
        <w:rPr>
          <w:color w:val="394957"/>
        </w:rPr>
        <w:t>speeds</w:t>
      </w:r>
      <w:r>
        <w:rPr>
          <w:color w:val="394957"/>
          <w:spacing w:val="-2"/>
        </w:rPr>
        <w:t> </w:t>
      </w:r>
      <w:r>
        <w:rPr>
          <w:color w:val="394957"/>
        </w:rPr>
        <w:t>limits</w:t>
      </w:r>
      <w:r>
        <w:rPr>
          <w:color w:val="394957"/>
          <w:spacing w:val="-2"/>
        </w:rPr>
        <w:t> </w:t>
      </w:r>
      <w:r>
        <w:rPr>
          <w:color w:val="394957"/>
        </w:rPr>
        <w:t>or</w:t>
      </w:r>
      <w:r>
        <w:rPr>
          <w:color w:val="394957"/>
          <w:spacing w:val="-2"/>
        </w:rPr>
        <w:t> </w:t>
      </w:r>
      <w:r>
        <w:rPr>
          <w:color w:val="394957"/>
        </w:rPr>
        <w:t>lane</w:t>
      </w:r>
      <w:r>
        <w:rPr>
          <w:color w:val="394957"/>
          <w:spacing w:val="-3"/>
        </w:rPr>
        <w:t> </w:t>
      </w:r>
      <w:r>
        <w:rPr>
          <w:color w:val="394957"/>
        </w:rPr>
        <w:t>layout</w:t>
      </w:r>
      <w:r>
        <w:rPr>
          <w:color w:val="394957"/>
          <w:spacing w:val="-2"/>
        </w:rPr>
        <w:t> </w:t>
      </w:r>
      <w:r>
        <w:rPr>
          <w:color w:val="394957"/>
        </w:rPr>
        <w:t>to</w:t>
      </w:r>
      <w:r>
        <w:rPr>
          <w:color w:val="394957"/>
          <w:spacing w:val="-3"/>
        </w:rPr>
        <w:t> </w:t>
      </w:r>
      <w:r>
        <w:rPr>
          <w:color w:val="394957"/>
        </w:rPr>
        <w:t>fit</w:t>
      </w:r>
      <w:r>
        <w:rPr>
          <w:color w:val="394957"/>
          <w:spacing w:val="-3"/>
        </w:rPr>
        <w:t> </w:t>
      </w:r>
      <w:r>
        <w:rPr>
          <w:color w:val="394957"/>
        </w:rPr>
        <w:t>what</w:t>
      </w:r>
      <w:r>
        <w:rPr>
          <w:color w:val="394957"/>
          <w:spacing w:val="-2"/>
        </w:rPr>
        <w:t> </w:t>
      </w:r>
      <w:r>
        <w:rPr>
          <w:color w:val="394957"/>
        </w:rPr>
        <w:t>direction</w:t>
      </w:r>
      <w:r>
        <w:rPr>
          <w:color w:val="394957"/>
          <w:spacing w:val="-3"/>
        </w:rPr>
        <w:t> </w:t>
      </w:r>
      <w:r>
        <w:rPr>
          <w:color w:val="394957"/>
        </w:rPr>
        <w:t>rush-our</w:t>
      </w:r>
      <w:r>
        <w:rPr>
          <w:color w:val="394957"/>
          <w:spacing w:val="-1"/>
        </w:rPr>
        <w:t> </w:t>
      </w:r>
      <w:r>
        <w:rPr>
          <w:color w:val="394957"/>
        </w:rPr>
        <w:t>traffic</w:t>
      </w:r>
      <w:r>
        <w:rPr>
          <w:color w:val="394957"/>
          <w:spacing w:val="-4"/>
        </w:rPr>
        <w:t> </w:t>
      </w:r>
      <w:r>
        <w:rPr>
          <w:color w:val="394957"/>
        </w:rPr>
        <w:t>moves</w:t>
      </w:r>
      <w:r>
        <w:rPr>
          <w:color w:val="394957"/>
          <w:spacing w:val="-2"/>
        </w:rPr>
        <w:t> </w:t>
      </w:r>
      <w:r>
        <w:rPr>
          <w:color w:val="394957"/>
        </w:rPr>
        <w:t>at</w:t>
      </w:r>
      <w:r>
        <w:rPr>
          <w:color w:val="394957"/>
          <w:spacing w:val="-2"/>
        </w:rPr>
        <w:t> </w:t>
      </w:r>
      <w:r>
        <w:rPr>
          <w:color w:val="394957"/>
        </w:rPr>
        <w:t>a</w:t>
      </w:r>
      <w:r>
        <w:rPr>
          <w:color w:val="394957"/>
          <w:spacing w:val="-3"/>
        </w:rPr>
        <w:t> </w:t>
      </w:r>
      <w:r>
        <w:rPr>
          <w:color w:val="394957"/>
        </w:rPr>
        <w:t>certain</w:t>
      </w:r>
      <w:r>
        <w:rPr>
          <w:color w:val="394957"/>
          <w:spacing w:val="-3"/>
        </w:rPr>
        <w:t> </w:t>
      </w:r>
      <w:r>
        <w:rPr>
          <w:color w:val="394957"/>
        </w:rPr>
        <w:t>time</w:t>
      </w:r>
      <w:r>
        <w:rPr>
          <w:color w:val="394957"/>
          <w:spacing w:val="-2"/>
        </w:rPr>
        <w:t> </w:t>
      </w:r>
      <w:r>
        <w:rPr>
          <w:color w:val="394957"/>
        </w:rPr>
        <w:t>without having to change physical</w:t>
      </w:r>
      <w:r>
        <w:rPr>
          <w:color w:val="394957"/>
          <w:spacing w:val="-4"/>
        </w:rPr>
        <w:t> </w:t>
      </w:r>
      <w:r>
        <w:rPr>
          <w:color w:val="394957"/>
        </w:rPr>
        <w:t>infrastructure.</w:t>
      </w:r>
    </w:p>
    <w:p>
      <w:pPr>
        <w:pStyle w:val="BodyText"/>
        <w:spacing w:before="11"/>
      </w:pPr>
    </w:p>
    <w:p>
      <w:pPr>
        <w:pStyle w:val="BodyText"/>
        <w:ind w:left="212" w:right="974"/>
        <w:jc w:val="both"/>
      </w:pPr>
      <w:r>
        <w:rPr>
          <w:color w:val="394957"/>
        </w:rPr>
        <w:t>As such, by having a consistent detailed geospatial data basis which could be utilized with future cars, could enhance the authority’s ability to manage traffic dynamically both in terms of improving overall efficiency but also in terms of for example enforcing green initiatives or taxing driving in certain areas or cities.</w:t>
      </w:r>
    </w:p>
    <w:p>
      <w:pPr>
        <w:pStyle w:val="BodyText"/>
        <w:spacing w:before="9"/>
      </w:pPr>
    </w:p>
    <w:p>
      <w:pPr>
        <w:pStyle w:val="BodyText"/>
        <w:ind w:left="212" w:right="973"/>
        <w:jc w:val="both"/>
      </w:pPr>
      <w:r>
        <w:rPr>
          <w:color w:val="394957"/>
        </w:rPr>
        <w:t>The benefits however do not come quick as the first period will entail investments. The C-ITS deployment could however according to C-ITS report, have a positive benefit/cost ratio of up to 3 to 1 in their scenarios. The</w:t>
      </w:r>
      <w:r>
        <w:rPr>
          <w:color w:val="394957"/>
          <w:spacing w:val="-11"/>
        </w:rPr>
        <w:t> </w:t>
      </w:r>
      <w:r>
        <w:rPr>
          <w:color w:val="394957"/>
        </w:rPr>
        <w:t>significant</w:t>
      </w:r>
      <w:r>
        <w:rPr>
          <w:color w:val="394957"/>
          <w:spacing w:val="-10"/>
        </w:rPr>
        <w:t> </w:t>
      </w:r>
      <w:r>
        <w:rPr>
          <w:color w:val="394957"/>
        </w:rPr>
        <w:t>benefits</w:t>
      </w:r>
      <w:r>
        <w:rPr>
          <w:color w:val="394957"/>
          <w:spacing w:val="-8"/>
        </w:rPr>
        <w:t> </w:t>
      </w:r>
      <w:r>
        <w:rPr>
          <w:color w:val="394957"/>
        </w:rPr>
        <w:t>however,</w:t>
      </w:r>
      <w:r>
        <w:rPr>
          <w:color w:val="394957"/>
          <w:spacing w:val="-7"/>
        </w:rPr>
        <w:t> </w:t>
      </w:r>
      <w:r>
        <w:rPr>
          <w:color w:val="394957"/>
        </w:rPr>
        <w:t>will</w:t>
      </w:r>
      <w:r>
        <w:rPr>
          <w:color w:val="394957"/>
          <w:spacing w:val="-10"/>
        </w:rPr>
        <w:t> </w:t>
      </w:r>
      <w:r>
        <w:rPr>
          <w:color w:val="394957"/>
        </w:rPr>
        <w:t>first</w:t>
      </w:r>
      <w:r>
        <w:rPr>
          <w:color w:val="394957"/>
          <w:spacing w:val="-10"/>
        </w:rPr>
        <w:t> </w:t>
      </w:r>
      <w:r>
        <w:rPr>
          <w:color w:val="394957"/>
        </w:rPr>
        <w:t>start</w:t>
      </w:r>
      <w:r>
        <w:rPr>
          <w:color w:val="394957"/>
          <w:spacing w:val="-10"/>
        </w:rPr>
        <w:t> </w:t>
      </w:r>
      <w:r>
        <w:rPr>
          <w:color w:val="394957"/>
        </w:rPr>
        <w:t>to</w:t>
      </w:r>
      <w:r>
        <w:rPr>
          <w:color w:val="394957"/>
          <w:spacing w:val="-9"/>
        </w:rPr>
        <w:t> </w:t>
      </w:r>
      <w:r>
        <w:rPr>
          <w:color w:val="394957"/>
        </w:rPr>
        <w:t>be</w:t>
      </w:r>
      <w:r>
        <w:rPr>
          <w:color w:val="394957"/>
          <w:spacing w:val="-11"/>
        </w:rPr>
        <w:t> </w:t>
      </w:r>
      <w:r>
        <w:rPr>
          <w:color w:val="394957"/>
        </w:rPr>
        <w:t>noticeable</w:t>
      </w:r>
      <w:r>
        <w:rPr>
          <w:color w:val="394957"/>
          <w:spacing w:val="-9"/>
        </w:rPr>
        <w:t> </w:t>
      </w:r>
      <w:r>
        <w:rPr>
          <w:color w:val="394957"/>
        </w:rPr>
        <w:t>about</w:t>
      </w:r>
      <w:r>
        <w:rPr>
          <w:color w:val="394957"/>
          <w:spacing w:val="-11"/>
        </w:rPr>
        <w:t> </w:t>
      </w:r>
      <w:r>
        <w:rPr>
          <w:color w:val="394957"/>
        </w:rPr>
        <w:t>5</w:t>
      </w:r>
      <w:r>
        <w:rPr>
          <w:color w:val="394957"/>
          <w:spacing w:val="-9"/>
        </w:rPr>
        <w:t> </w:t>
      </w:r>
      <w:r>
        <w:rPr>
          <w:color w:val="394957"/>
        </w:rPr>
        <w:t>to</w:t>
      </w:r>
      <w:r>
        <w:rPr>
          <w:color w:val="394957"/>
          <w:spacing w:val="-6"/>
        </w:rPr>
        <w:t> </w:t>
      </w:r>
      <w:r>
        <w:rPr>
          <w:color w:val="394957"/>
        </w:rPr>
        <w:t>10</w:t>
      </w:r>
      <w:r>
        <w:rPr>
          <w:color w:val="394957"/>
          <w:spacing w:val="-8"/>
        </w:rPr>
        <w:t> </w:t>
      </w:r>
      <w:r>
        <w:rPr>
          <w:color w:val="394957"/>
        </w:rPr>
        <w:t>years</w:t>
      </w:r>
      <w:r>
        <w:rPr>
          <w:color w:val="394957"/>
          <w:spacing w:val="-7"/>
        </w:rPr>
        <w:t> </w:t>
      </w:r>
      <w:r>
        <w:rPr>
          <w:color w:val="394957"/>
        </w:rPr>
        <w:t>after</w:t>
      </w:r>
      <w:r>
        <w:rPr>
          <w:color w:val="394957"/>
          <w:spacing w:val="-10"/>
        </w:rPr>
        <w:t> </w:t>
      </w:r>
      <w:r>
        <w:rPr>
          <w:color w:val="394957"/>
        </w:rPr>
        <w:t>investments</w:t>
      </w:r>
      <w:r>
        <w:rPr>
          <w:color w:val="394957"/>
          <w:spacing w:val="-8"/>
        </w:rPr>
        <w:t> </w:t>
      </w:r>
      <w:r>
        <w:rPr>
          <w:color w:val="394957"/>
        </w:rPr>
        <w:t>are</w:t>
      </w:r>
      <w:r>
        <w:rPr>
          <w:color w:val="394957"/>
          <w:spacing w:val="-10"/>
        </w:rPr>
        <w:t> </w:t>
      </w:r>
      <w:r>
        <w:rPr>
          <w:color w:val="394957"/>
        </w:rPr>
        <w:t>made but</w:t>
      </w:r>
      <w:r>
        <w:rPr>
          <w:color w:val="394957"/>
          <w:spacing w:val="-3"/>
        </w:rPr>
        <w:t> </w:t>
      </w:r>
      <w:r>
        <w:rPr>
          <w:color w:val="394957"/>
        </w:rPr>
        <w:t>rely</w:t>
      </w:r>
      <w:r>
        <w:rPr>
          <w:color w:val="394957"/>
          <w:spacing w:val="-5"/>
        </w:rPr>
        <w:t> </w:t>
      </w:r>
      <w:r>
        <w:rPr>
          <w:color w:val="394957"/>
        </w:rPr>
        <w:t>on</w:t>
      </w:r>
      <w:r>
        <w:rPr>
          <w:color w:val="394957"/>
          <w:spacing w:val="-3"/>
        </w:rPr>
        <w:t> </w:t>
      </w:r>
      <w:r>
        <w:rPr>
          <w:color w:val="394957"/>
        </w:rPr>
        <w:t>multiple</w:t>
      </w:r>
      <w:r>
        <w:rPr>
          <w:color w:val="394957"/>
          <w:spacing w:val="-2"/>
        </w:rPr>
        <w:t> </w:t>
      </w:r>
      <w:r>
        <w:rPr>
          <w:color w:val="394957"/>
        </w:rPr>
        <w:t>C-ITS</w:t>
      </w:r>
      <w:r>
        <w:rPr>
          <w:color w:val="394957"/>
          <w:spacing w:val="-3"/>
        </w:rPr>
        <w:t> </w:t>
      </w:r>
      <w:r>
        <w:rPr>
          <w:color w:val="394957"/>
        </w:rPr>
        <w:t>related</w:t>
      </w:r>
      <w:r>
        <w:rPr>
          <w:color w:val="394957"/>
          <w:spacing w:val="-2"/>
        </w:rPr>
        <w:t> </w:t>
      </w:r>
      <w:r>
        <w:rPr>
          <w:color w:val="394957"/>
        </w:rPr>
        <w:t>systems</w:t>
      </w:r>
      <w:r>
        <w:rPr>
          <w:color w:val="394957"/>
          <w:spacing w:val="-2"/>
        </w:rPr>
        <w:t> </w:t>
      </w:r>
      <w:r>
        <w:rPr>
          <w:color w:val="394957"/>
        </w:rPr>
        <w:t>to</w:t>
      </w:r>
      <w:r>
        <w:rPr>
          <w:color w:val="394957"/>
          <w:spacing w:val="-2"/>
        </w:rPr>
        <w:t> </w:t>
      </w:r>
      <w:r>
        <w:rPr>
          <w:color w:val="394957"/>
        </w:rPr>
        <w:t>be</w:t>
      </w:r>
      <w:r>
        <w:rPr>
          <w:color w:val="394957"/>
          <w:spacing w:val="-3"/>
        </w:rPr>
        <w:t> </w:t>
      </w:r>
      <w:r>
        <w:rPr>
          <w:color w:val="394957"/>
        </w:rPr>
        <w:t>implemented</w:t>
      </w:r>
      <w:r>
        <w:rPr>
          <w:color w:val="394957"/>
          <w:spacing w:val="-2"/>
        </w:rPr>
        <w:t> </w:t>
      </w:r>
      <w:r>
        <w:rPr>
          <w:color w:val="394957"/>
        </w:rPr>
        <w:t>as</w:t>
      </w:r>
      <w:r>
        <w:rPr>
          <w:color w:val="394957"/>
          <w:spacing w:val="-2"/>
        </w:rPr>
        <w:t> </w:t>
      </w:r>
      <w:r>
        <w:rPr>
          <w:color w:val="394957"/>
        </w:rPr>
        <w:t>the</w:t>
      </w:r>
      <w:r>
        <w:rPr>
          <w:color w:val="394957"/>
          <w:spacing w:val="-2"/>
        </w:rPr>
        <w:t> </w:t>
      </w:r>
      <w:r>
        <w:rPr>
          <w:color w:val="394957"/>
        </w:rPr>
        <w:t>overall</w:t>
      </w:r>
      <w:r>
        <w:rPr>
          <w:color w:val="394957"/>
          <w:spacing w:val="-4"/>
        </w:rPr>
        <w:t> </w:t>
      </w:r>
      <w:r>
        <w:rPr>
          <w:color w:val="394957"/>
        </w:rPr>
        <w:t>benefits</w:t>
      </w:r>
      <w:r>
        <w:rPr>
          <w:color w:val="394957"/>
          <w:spacing w:val="-1"/>
        </w:rPr>
        <w:t> </w:t>
      </w:r>
      <w:r>
        <w:rPr>
          <w:color w:val="394957"/>
        </w:rPr>
        <w:t>improve</w:t>
      </w:r>
      <w:r>
        <w:rPr>
          <w:color w:val="394957"/>
          <w:spacing w:val="-2"/>
        </w:rPr>
        <w:t> </w:t>
      </w:r>
      <w:r>
        <w:rPr>
          <w:color w:val="394957"/>
        </w:rPr>
        <w:t>for</w:t>
      </w:r>
      <w:r>
        <w:rPr>
          <w:color w:val="394957"/>
          <w:spacing w:val="-3"/>
        </w:rPr>
        <w:t> </w:t>
      </w:r>
      <w:r>
        <w:rPr>
          <w:color w:val="394957"/>
        </w:rPr>
        <w:t>each</w:t>
      </w:r>
      <w:r>
        <w:rPr>
          <w:color w:val="394957"/>
          <w:spacing w:val="-2"/>
        </w:rPr>
        <w:t> </w:t>
      </w:r>
      <w:r>
        <w:rPr>
          <w:color w:val="394957"/>
        </w:rPr>
        <w:t>system added.</w:t>
      </w:r>
    </w:p>
    <w:p>
      <w:pPr>
        <w:spacing w:after="0"/>
        <w:jc w:val="both"/>
        <w:sectPr>
          <w:pgSz w:w="11910" w:h="16840"/>
          <w:pgMar w:header="0" w:footer="467" w:top="880" w:bottom="960" w:left="920" w:right="160"/>
        </w:sectPr>
      </w:pPr>
    </w:p>
    <w:p>
      <w:pPr>
        <w:pStyle w:val="BodyText"/>
        <w:spacing w:before="8"/>
        <w:rPr>
          <w:sz w:val="10"/>
        </w:rPr>
      </w:pPr>
      <w:r>
        <w:rPr/>
        <w:drawing>
          <wp:anchor distT="0" distB="0" distL="0" distR="0" allowOverlap="1" layoutInCell="1" locked="0" behindDoc="1" simplePos="0" relativeHeight="268280519">
            <wp:simplePos x="0" y="0"/>
            <wp:positionH relativeFrom="page">
              <wp:posOffset>0</wp:posOffset>
            </wp:positionH>
            <wp:positionV relativeFrom="page">
              <wp:posOffset>0</wp:posOffset>
            </wp:positionV>
            <wp:extent cx="7560309" cy="10692382"/>
            <wp:effectExtent l="0" t="0" r="0" b="0"/>
            <wp:wrapNone/>
            <wp:docPr id="51" name="image26.jpeg" descr=""/>
            <wp:cNvGraphicFramePr>
              <a:graphicFrameLocks noChangeAspect="1"/>
            </wp:cNvGraphicFramePr>
            <a:graphic>
              <a:graphicData uri="http://schemas.openxmlformats.org/drawingml/2006/picture">
                <pic:pic>
                  <pic:nvPicPr>
                    <pic:cNvPr id="52" name="image26.jpeg"/>
                    <pic:cNvPicPr/>
                  </pic:nvPicPr>
                  <pic:blipFill>
                    <a:blip r:embed="rId89" cstate="print"/>
                    <a:stretch>
                      <a:fillRect/>
                    </a:stretch>
                  </pic:blipFill>
                  <pic:spPr>
                    <a:xfrm>
                      <a:off x="0" y="0"/>
                      <a:ext cx="7560309" cy="10692382"/>
                    </a:xfrm>
                    <a:prstGeom prst="rect">
                      <a:avLst/>
                    </a:prstGeom>
                  </pic:spPr>
                </pic:pic>
              </a:graphicData>
            </a:graphic>
          </wp:anchor>
        </w:drawing>
      </w:r>
    </w:p>
    <w:p>
      <w:pPr>
        <w:spacing w:before="84"/>
        <w:ind w:left="212" w:right="0" w:firstLine="0"/>
        <w:jc w:val="left"/>
        <w:rPr>
          <w:b/>
          <w:sz w:val="48"/>
        </w:rPr>
      </w:pPr>
      <w:r>
        <w:rPr>
          <w:b/>
          <w:color w:val="FFFFFF"/>
          <w:sz w:val="48"/>
        </w:rPr>
        <w:t>Appendices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5"/>
        </w:rPr>
      </w:pPr>
    </w:p>
    <w:p>
      <w:pPr>
        <w:spacing w:before="94"/>
        <w:ind w:left="212" w:right="0" w:firstLine="0"/>
        <w:jc w:val="left"/>
        <w:rPr>
          <w:sz w:val="18"/>
        </w:rPr>
      </w:pPr>
      <w:r>
        <w:rPr>
          <w:color w:val="394957"/>
          <w:w w:val="100"/>
          <w:sz w:val="18"/>
        </w:rPr>
        <w:t>.</w:t>
      </w:r>
    </w:p>
    <w:p>
      <w:pPr>
        <w:spacing w:after="0"/>
        <w:jc w:val="left"/>
        <w:rPr>
          <w:sz w:val="18"/>
        </w:rPr>
        <w:sectPr>
          <w:footerReference w:type="default" r:id="rId88"/>
          <w:pgSz w:w="11910" w:h="16840"/>
          <w:pgMar w:footer="0" w:header="0" w:top="1580" w:bottom="280" w:left="920" w:right="160"/>
        </w:sectPr>
      </w:pPr>
    </w:p>
    <w:p>
      <w:pPr>
        <w:pStyle w:val="Heading1"/>
      </w:pPr>
      <w:r>
        <w:rPr>
          <w:color w:val="394957"/>
        </w:rPr>
        <w:t>Appendix A. Example C-ITS applications</w:t>
      </w:r>
    </w:p>
    <w:p>
      <w:pPr>
        <w:pStyle w:val="Heading3"/>
        <w:spacing w:before="360"/>
        <w:ind w:left="212" w:firstLine="0"/>
      </w:pPr>
      <w:r>
        <w:rPr>
          <w:color w:val="15646F"/>
        </w:rPr>
        <w:t>Connectivity based safety</w:t>
      </w:r>
    </w:p>
    <w:p>
      <w:pPr>
        <w:pStyle w:val="BodyText"/>
        <w:spacing w:before="39"/>
        <w:ind w:left="212" w:right="973"/>
      </w:pPr>
      <w:r>
        <w:rPr>
          <w:color w:val="394957"/>
        </w:rPr>
        <w:t>Applications</w:t>
      </w:r>
      <w:r>
        <w:rPr>
          <w:color w:val="394957"/>
          <w:spacing w:val="-12"/>
        </w:rPr>
        <w:t> </w:t>
      </w:r>
      <w:r>
        <w:rPr>
          <w:color w:val="394957"/>
        </w:rPr>
        <w:t>to</w:t>
      </w:r>
      <w:r>
        <w:rPr>
          <w:color w:val="394957"/>
          <w:spacing w:val="-10"/>
        </w:rPr>
        <w:t> </w:t>
      </w:r>
      <w:r>
        <w:rPr>
          <w:color w:val="394957"/>
        </w:rPr>
        <w:t>increase</w:t>
      </w:r>
      <w:r>
        <w:rPr>
          <w:color w:val="394957"/>
          <w:spacing w:val="-10"/>
        </w:rPr>
        <w:t> </w:t>
      </w:r>
      <w:r>
        <w:rPr>
          <w:color w:val="394957"/>
        </w:rPr>
        <w:t>individual</w:t>
      </w:r>
      <w:r>
        <w:rPr>
          <w:color w:val="394957"/>
          <w:spacing w:val="-9"/>
        </w:rPr>
        <w:t> </w:t>
      </w:r>
      <w:r>
        <w:rPr>
          <w:color w:val="394957"/>
        </w:rPr>
        <w:t>safety</w:t>
      </w:r>
      <w:r>
        <w:rPr>
          <w:color w:val="394957"/>
          <w:spacing w:val="-15"/>
        </w:rPr>
        <w:t> </w:t>
      </w:r>
      <w:r>
        <w:rPr>
          <w:color w:val="394957"/>
        </w:rPr>
        <w:t>by</w:t>
      </w:r>
      <w:r>
        <w:rPr>
          <w:color w:val="394957"/>
          <w:spacing w:val="-13"/>
        </w:rPr>
        <w:t> </w:t>
      </w:r>
      <w:r>
        <w:rPr>
          <w:color w:val="394957"/>
        </w:rPr>
        <w:t>informing/warning</w:t>
      </w:r>
      <w:r>
        <w:rPr>
          <w:color w:val="394957"/>
          <w:spacing w:val="-13"/>
        </w:rPr>
        <w:t> </w:t>
      </w:r>
      <w:r>
        <w:rPr>
          <w:color w:val="394957"/>
        </w:rPr>
        <w:t>the</w:t>
      </w:r>
      <w:r>
        <w:rPr>
          <w:color w:val="394957"/>
          <w:spacing w:val="-12"/>
        </w:rPr>
        <w:t> </w:t>
      </w:r>
      <w:r>
        <w:rPr>
          <w:color w:val="394957"/>
        </w:rPr>
        <w:t>road</w:t>
      </w:r>
      <w:r>
        <w:rPr>
          <w:color w:val="394957"/>
          <w:spacing w:val="-11"/>
        </w:rPr>
        <w:t> </w:t>
      </w:r>
      <w:r>
        <w:rPr>
          <w:color w:val="394957"/>
        </w:rPr>
        <w:t>users,</w:t>
      </w:r>
      <w:r>
        <w:rPr>
          <w:color w:val="394957"/>
          <w:spacing w:val="-12"/>
        </w:rPr>
        <w:t> </w:t>
      </w:r>
      <w:r>
        <w:rPr>
          <w:color w:val="394957"/>
        </w:rPr>
        <w:t>or</w:t>
      </w:r>
      <w:r>
        <w:rPr>
          <w:color w:val="394957"/>
          <w:spacing w:val="-10"/>
        </w:rPr>
        <w:t> </w:t>
      </w:r>
      <w:r>
        <w:rPr>
          <w:color w:val="394957"/>
        </w:rPr>
        <w:t>directly</w:t>
      </w:r>
      <w:r>
        <w:rPr>
          <w:color w:val="394957"/>
          <w:spacing w:val="-13"/>
        </w:rPr>
        <w:t> </w:t>
      </w:r>
      <w:r>
        <w:rPr>
          <w:color w:val="394957"/>
        </w:rPr>
        <w:t>interact</w:t>
      </w:r>
      <w:r>
        <w:rPr>
          <w:color w:val="394957"/>
          <w:spacing w:val="-8"/>
        </w:rPr>
        <w:t> </w:t>
      </w:r>
      <w:r>
        <w:rPr>
          <w:color w:val="394957"/>
        </w:rPr>
        <w:t>with</w:t>
      </w:r>
      <w:r>
        <w:rPr>
          <w:color w:val="394957"/>
          <w:spacing w:val="-9"/>
        </w:rPr>
        <w:t> </w:t>
      </w:r>
      <w:r>
        <w:rPr>
          <w:color w:val="394957"/>
        </w:rPr>
        <w:t>a</w:t>
      </w:r>
      <w:r>
        <w:rPr>
          <w:color w:val="394957"/>
          <w:spacing w:val="-10"/>
        </w:rPr>
        <w:t> </w:t>
      </w:r>
      <w:r>
        <w:rPr>
          <w:color w:val="394957"/>
        </w:rPr>
        <w:t>vehicle (braking).</w:t>
      </w:r>
    </w:p>
    <w:p>
      <w:pPr>
        <w:pStyle w:val="BodyText"/>
        <w:spacing w:before="4"/>
        <w:rPr>
          <w:sz w:val="21"/>
        </w:rPr>
      </w:pPr>
    </w:p>
    <w:p>
      <w:pPr>
        <w:pStyle w:val="ListParagraph"/>
        <w:numPr>
          <w:ilvl w:val="1"/>
          <w:numId w:val="17"/>
        </w:numPr>
        <w:tabs>
          <w:tab w:pos="933" w:val="left" w:leader="none"/>
          <w:tab w:pos="934" w:val="left" w:leader="none"/>
        </w:tabs>
        <w:spacing w:line="235" w:lineRule="auto" w:before="0" w:after="0"/>
        <w:ind w:left="933" w:right="982" w:hanging="360"/>
        <w:jc w:val="left"/>
        <w:rPr>
          <w:sz w:val="20"/>
        </w:rPr>
      </w:pPr>
      <w:r>
        <w:rPr>
          <w:color w:val="394957"/>
          <w:sz w:val="20"/>
        </w:rPr>
        <w:t>Road</w:t>
      </w:r>
      <w:r>
        <w:rPr>
          <w:color w:val="394957"/>
          <w:spacing w:val="-16"/>
          <w:sz w:val="20"/>
        </w:rPr>
        <w:t> </w:t>
      </w:r>
      <w:r>
        <w:rPr>
          <w:color w:val="394957"/>
          <w:sz w:val="20"/>
        </w:rPr>
        <w:t>condition</w:t>
      </w:r>
      <w:r>
        <w:rPr>
          <w:color w:val="394957"/>
          <w:spacing w:val="-14"/>
          <w:sz w:val="20"/>
        </w:rPr>
        <w:t> </w:t>
      </w:r>
      <w:r>
        <w:rPr>
          <w:color w:val="394957"/>
          <w:sz w:val="20"/>
        </w:rPr>
        <w:t>warning</w:t>
      </w:r>
      <w:r>
        <w:rPr>
          <w:color w:val="394957"/>
          <w:spacing w:val="-15"/>
          <w:sz w:val="20"/>
        </w:rPr>
        <w:t> </w:t>
      </w:r>
      <w:r>
        <w:rPr>
          <w:color w:val="394957"/>
          <w:sz w:val="20"/>
        </w:rPr>
        <w:t>(emergency</w:t>
      </w:r>
      <w:r>
        <w:rPr>
          <w:color w:val="394957"/>
          <w:spacing w:val="-16"/>
          <w:sz w:val="20"/>
        </w:rPr>
        <w:t> </w:t>
      </w:r>
      <w:r>
        <w:rPr>
          <w:color w:val="394957"/>
          <w:sz w:val="20"/>
        </w:rPr>
        <w:t>vehicle</w:t>
      </w:r>
      <w:r>
        <w:rPr>
          <w:color w:val="394957"/>
          <w:spacing w:val="-13"/>
          <w:sz w:val="20"/>
        </w:rPr>
        <w:t> </w:t>
      </w:r>
      <w:r>
        <w:rPr>
          <w:color w:val="394957"/>
          <w:sz w:val="20"/>
        </w:rPr>
        <w:t>or</w:t>
      </w:r>
      <w:r>
        <w:rPr>
          <w:color w:val="394957"/>
          <w:spacing w:val="-15"/>
          <w:sz w:val="20"/>
        </w:rPr>
        <w:t> </w:t>
      </w:r>
      <w:r>
        <w:rPr>
          <w:color w:val="394957"/>
          <w:sz w:val="20"/>
        </w:rPr>
        <w:t>motor</w:t>
      </w:r>
      <w:r>
        <w:rPr>
          <w:color w:val="394957"/>
          <w:spacing w:val="-14"/>
          <w:sz w:val="20"/>
        </w:rPr>
        <w:t> </w:t>
      </w:r>
      <w:r>
        <w:rPr>
          <w:color w:val="394957"/>
          <w:sz w:val="20"/>
        </w:rPr>
        <w:t>vehicle</w:t>
      </w:r>
      <w:r>
        <w:rPr>
          <w:color w:val="394957"/>
          <w:spacing w:val="-13"/>
          <w:sz w:val="20"/>
        </w:rPr>
        <w:t> </w:t>
      </w:r>
      <w:r>
        <w:rPr>
          <w:color w:val="394957"/>
          <w:sz w:val="20"/>
        </w:rPr>
        <w:t>approaching,</w:t>
      </w:r>
      <w:r>
        <w:rPr>
          <w:color w:val="394957"/>
          <w:spacing w:val="-13"/>
          <w:sz w:val="20"/>
        </w:rPr>
        <w:t> </w:t>
      </w:r>
      <w:r>
        <w:rPr>
          <w:color w:val="394957"/>
          <w:sz w:val="20"/>
        </w:rPr>
        <w:t>stationary</w:t>
      </w:r>
      <w:r>
        <w:rPr>
          <w:color w:val="394957"/>
          <w:spacing w:val="-16"/>
          <w:sz w:val="20"/>
        </w:rPr>
        <w:t> </w:t>
      </w:r>
      <w:r>
        <w:rPr>
          <w:color w:val="394957"/>
          <w:sz w:val="20"/>
        </w:rPr>
        <w:t>vehicle,</w:t>
      </w:r>
      <w:r>
        <w:rPr>
          <w:color w:val="394957"/>
          <w:spacing w:val="-13"/>
          <w:sz w:val="20"/>
        </w:rPr>
        <w:t> </w:t>
      </w:r>
      <w:r>
        <w:rPr>
          <w:color w:val="394957"/>
          <w:sz w:val="20"/>
        </w:rPr>
        <w:t>collision, roadwork,</w:t>
      </w:r>
      <w:r>
        <w:rPr>
          <w:color w:val="394957"/>
          <w:spacing w:val="-2"/>
          <w:sz w:val="20"/>
        </w:rPr>
        <w:t> </w:t>
      </w:r>
      <w:r>
        <w:rPr>
          <w:color w:val="394957"/>
          <w:sz w:val="20"/>
        </w:rPr>
        <w:t>etc.)</w:t>
      </w:r>
    </w:p>
    <w:p>
      <w:pPr>
        <w:pStyle w:val="ListParagraph"/>
        <w:numPr>
          <w:ilvl w:val="1"/>
          <w:numId w:val="17"/>
        </w:numPr>
        <w:tabs>
          <w:tab w:pos="933" w:val="left" w:leader="none"/>
          <w:tab w:pos="934" w:val="left" w:leader="none"/>
        </w:tabs>
        <w:spacing w:line="235" w:lineRule="auto" w:before="7" w:after="0"/>
        <w:ind w:left="933" w:right="976" w:hanging="360"/>
        <w:jc w:val="left"/>
        <w:rPr>
          <w:sz w:val="20"/>
        </w:rPr>
      </w:pPr>
      <w:r>
        <w:rPr>
          <w:color w:val="394957"/>
          <w:sz w:val="20"/>
        </w:rPr>
        <w:t>Collision avoidance (emergency electronic brakes lights and warnings: lane change/overtaking vehicle/pre-crash/forward collision/vulnerable road users</w:t>
      </w:r>
      <w:r>
        <w:rPr>
          <w:color w:val="394957"/>
          <w:spacing w:val="-1"/>
          <w:sz w:val="20"/>
        </w:rPr>
        <w:t> </w:t>
      </w:r>
      <w:r>
        <w:rPr>
          <w:color w:val="394957"/>
          <w:sz w:val="20"/>
        </w:rPr>
        <w:t>etc.)</w:t>
      </w:r>
    </w:p>
    <w:p>
      <w:pPr>
        <w:pStyle w:val="ListParagraph"/>
        <w:numPr>
          <w:ilvl w:val="1"/>
          <w:numId w:val="17"/>
        </w:numPr>
        <w:tabs>
          <w:tab w:pos="934" w:val="left" w:leader="none"/>
        </w:tabs>
        <w:spacing w:line="237" w:lineRule="auto" w:before="5" w:after="0"/>
        <w:ind w:left="933" w:right="975" w:hanging="360"/>
        <w:jc w:val="both"/>
        <w:rPr>
          <w:sz w:val="20"/>
        </w:rPr>
      </w:pPr>
      <w:r>
        <w:rPr>
          <w:color w:val="394957"/>
          <w:sz w:val="20"/>
        </w:rPr>
        <w:t>Driving assistance (curve speed warning, left turn assist, stop sign movement assistance, glare reduction, blind spot, speed limit notification, in-vehicle signage, wrong way warning, traffic signal violation warning,</w:t>
      </w:r>
      <w:r>
        <w:rPr>
          <w:color w:val="394957"/>
          <w:spacing w:val="-1"/>
          <w:sz w:val="20"/>
        </w:rPr>
        <w:t> </w:t>
      </w:r>
      <w:r>
        <w:rPr>
          <w:color w:val="394957"/>
          <w:sz w:val="20"/>
        </w:rPr>
        <w:t>etc.)</w:t>
      </w:r>
    </w:p>
    <w:p>
      <w:pPr>
        <w:pStyle w:val="ListParagraph"/>
        <w:numPr>
          <w:ilvl w:val="1"/>
          <w:numId w:val="17"/>
        </w:numPr>
        <w:tabs>
          <w:tab w:pos="933" w:val="left" w:leader="none"/>
          <w:tab w:pos="934" w:val="left" w:leader="none"/>
        </w:tabs>
        <w:spacing w:line="240" w:lineRule="auto" w:before="4" w:after="0"/>
        <w:ind w:left="933" w:right="0" w:hanging="360"/>
        <w:jc w:val="left"/>
        <w:rPr>
          <w:sz w:val="20"/>
        </w:rPr>
      </w:pPr>
      <w:r>
        <w:rPr>
          <w:color w:val="394957"/>
          <w:sz w:val="20"/>
        </w:rPr>
        <w:t>Weather Response Traffic Information, allowing variable speed limit depending on weather</w:t>
      </w:r>
      <w:r>
        <w:rPr>
          <w:color w:val="394957"/>
          <w:spacing w:val="-12"/>
          <w:sz w:val="20"/>
        </w:rPr>
        <w:t> </w:t>
      </w:r>
      <w:r>
        <w:rPr>
          <w:color w:val="394957"/>
          <w:sz w:val="20"/>
        </w:rPr>
        <w:t>events</w:t>
      </w:r>
    </w:p>
    <w:p>
      <w:pPr>
        <w:pStyle w:val="BodyText"/>
        <w:spacing w:before="10"/>
      </w:pPr>
    </w:p>
    <w:p>
      <w:pPr>
        <w:pStyle w:val="Heading3"/>
        <w:ind w:left="212" w:firstLine="0"/>
      </w:pPr>
      <w:r>
        <w:rPr>
          <w:color w:val="15646F"/>
        </w:rPr>
        <w:t>Traffic efficiency</w:t>
      </w:r>
    </w:p>
    <w:p>
      <w:pPr>
        <w:pStyle w:val="BodyText"/>
        <w:spacing w:before="38"/>
        <w:ind w:left="212"/>
      </w:pPr>
      <w:r>
        <w:rPr>
          <w:color w:val="394957"/>
        </w:rPr>
        <w:t>Applications to increase the efficiency of the traffic flow and prevent congestion. This includes informing/advising/instructing individual road users and traffic management measures by road operators</w:t>
      </w:r>
    </w:p>
    <w:p>
      <w:pPr>
        <w:pStyle w:val="BodyText"/>
        <w:spacing w:before="10"/>
      </w:pPr>
    </w:p>
    <w:p>
      <w:pPr>
        <w:pStyle w:val="ListParagraph"/>
        <w:numPr>
          <w:ilvl w:val="1"/>
          <w:numId w:val="17"/>
        </w:numPr>
        <w:tabs>
          <w:tab w:pos="933" w:val="left" w:leader="none"/>
          <w:tab w:pos="934" w:val="left" w:leader="none"/>
        </w:tabs>
        <w:spacing w:line="245" w:lineRule="exact" w:before="0" w:after="0"/>
        <w:ind w:left="933" w:right="0" w:hanging="360"/>
        <w:jc w:val="left"/>
        <w:rPr>
          <w:sz w:val="20"/>
        </w:rPr>
      </w:pPr>
      <w:r>
        <w:rPr>
          <w:color w:val="394957"/>
          <w:sz w:val="20"/>
        </w:rPr>
        <w:t>Decentralized floating car</w:t>
      </w:r>
      <w:r>
        <w:rPr>
          <w:color w:val="394957"/>
          <w:spacing w:val="-2"/>
          <w:sz w:val="20"/>
        </w:rPr>
        <w:t> </w:t>
      </w:r>
      <w:r>
        <w:rPr>
          <w:color w:val="394957"/>
          <w:sz w:val="20"/>
        </w:rPr>
        <w:t>data</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Intersection</w:t>
      </w:r>
      <w:r>
        <w:rPr>
          <w:color w:val="394957"/>
          <w:spacing w:val="-2"/>
          <w:sz w:val="20"/>
        </w:rPr>
        <w:t> </w:t>
      </w:r>
      <w:r>
        <w:rPr>
          <w:color w:val="394957"/>
          <w:sz w:val="20"/>
        </w:rPr>
        <w:t>management</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Co-operative adaptive cruise control</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Co-operative vehicle highway automation system</w:t>
      </w:r>
      <w:r>
        <w:rPr>
          <w:color w:val="394957"/>
          <w:spacing w:val="-2"/>
          <w:sz w:val="20"/>
        </w:rPr>
        <w:t> </w:t>
      </w:r>
      <w:r>
        <w:rPr>
          <w:color w:val="394957"/>
          <w:sz w:val="20"/>
        </w:rPr>
        <w:t>(Platoon)</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Traffic signal priority request by designated</w:t>
      </w:r>
      <w:r>
        <w:rPr>
          <w:color w:val="394957"/>
          <w:spacing w:val="-7"/>
          <w:sz w:val="20"/>
        </w:rPr>
        <w:t> </w:t>
      </w:r>
      <w:r>
        <w:rPr>
          <w:color w:val="394957"/>
          <w:sz w:val="20"/>
        </w:rPr>
        <w:t>vehicles</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Traffic light optimal speed</w:t>
      </w:r>
      <w:r>
        <w:rPr>
          <w:color w:val="394957"/>
          <w:spacing w:val="-5"/>
          <w:sz w:val="20"/>
        </w:rPr>
        <w:t> </w:t>
      </w:r>
      <w:r>
        <w:rPr>
          <w:color w:val="394957"/>
          <w:sz w:val="20"/>
        </w:rPr>
        <w:t>advisory</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Traffic information (including queue) warning and recommended</w:t>
      </w:r>
      <w:r>
        <w:rPr>
          <w:color w:val="394957"/>
          <w:spacing w:val="-4"/>
          <w:sz w:val="20"/>
        </w:rPr>
        <w:t> </w:t>
      </w:r>
      <w:r>
        <w:rPr>
          <w:color w:val="394957"/>
          <w:sz w:val="20"/>
        </w:rPr>
        <w:t>itinerary</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Limited access warning and detour notification</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Parking location and availability</w:t>
      </w:r>
      <w:r>
        <w:rPr>
          <w:color w:val="394957"/>
          <w:spacing w:val="-6"/>
          <w:sz w:val="20"/>
        </w:rPr>
        <w:t> </w:t>
      </w:r>
      <w:r>
        <w:rPr>
          <w:color w:val="394957"/>
          <w:sz w:val="20"/>
        </w:rPr>
        <w:t>information</w:t>
      </w:r>
    </w:p>
    <w:p>
      <w:pPr>
        <w:pStyle w:val="BodyText"/>
        <w:spacing w:before="8"/>
      </w:pPr>
    </w:p>
    <w:p>
      <w:pPr>
        <w:pStyle w:val="Heading3"/>
        <w:ind w:left="212" w:firstLine="0"/>
      </w:pPr>
      <w:r>
        <w:rPr>
          <w:color w:val="15646F"/>
        </w:rPr>
        <w:t>Environment</w:t>
      </w:r>
    </w:p>
    <w:p>
      <w:pPr>
        <w:pStyle w:val="BodyText"/>
        <w:spacing w:before="40"/>
        <w:ind w:left="212"/>
      </w:pPr>
      <w:r>
        <w:rPr>
          <w:color w:val="394957"/>
        </w:rPr>
        <w:t>Applications to reduce the negative effects of traffic flow (GHG emissions, noise, air pollution etc).</w:t>
      </w:r>
    </w:p>
    <w:p>
      <w:pPr>
        <w:pStyle w:val="BodyText"/>
        <w:rPr>
          <w:sz w:val="21"/>
        </w:rPr>
      </w:pPr>
    </w:p>
    <w:p>
      <w:pPr>
        <w:pStyle w:val="ListParagraph"/>
        <w:numPr>
          <w:ilvl w:val="1"/>
          <w:numId w:val="17"/>
        </w:numPr>
        <w:tabs>
          <w:tab w:pos="933" w:val="left" w:leader="none"/>
          <w:tab w:pos="934" w:val="left" w:leader="none"/>
        </w:tabs>
        <w:spacing w:line="244" w:lineRule="exact" w:before="1" w:after="0"/>
        <w:ind w:left="933" w:right="0" w:hanging="360"/>
        <w:jc w:val="left"/>
        <w:rPr>
          <w:sz w:val="20"/>
        </w:rPr>
      </w:pPr>
      <w:r>
        <w:rPr>
          <w:color w:val="394957"/>
          <w:sz w:val="20"/>
        </w:rPr>
        <w:t>Eco-approach and departure at signalized</w:t>
      </w:r>
      <w:r>
        <w:rPr>
          <w:color w:val="394957"/>
          <w:spacing w:val="-4"/>
          <w:sz w:val="20"/>
        </w:rPr>
        <w:t> </w:t>
      </w:r>
      <w:r>
        <w:rPr>
          <w:color w:val="394957"/>
          <w:sz w:val="20"/>
        </w:rPr>
        <w:t>intersections</w:t>
      </w:r>
    </w:p>
    <w:p>
      <w:pPr>
        <w:pStyle w:val="ListParagraph"/>
        <w:numPr>
          <w:ilvl w:val="1"/>
          <w:numId w:val="17"/>
        </w:numPr>
        <w:tabs>
          <w:tab w:pos="933" w:val="left" w:leader="none"/>
          <w:tab w:pos="934" w:val="left" w:leader="none"/>
        </w:tabs>
        <w:spacing w:line="242" w:lineRule="exact" w:before="0" w:after="0"/>
        <w:ind w:left="933" w:right="0" w:hanging="360"/>
        <w:jc w:val="left"/>
        <w:rPr>
          <w:sz w:val="20"/>
        </w:rPr>
      </w:pPr>
      <w:r>
        <w:rPr>
          <w:color w:val="394957"/>
          <w:sz w:val="20"/>
        </w:rPr>
        <w:t>Eco-traffic signal</w:t>
      </w:r>
      <w:r>
        <w:rPr>
          <w:color w:val="394957"/>
          <w:spacing w:val="-3"/>
          <w:sz w:val="20"/>
        </w:rPr>
        <w:t> </w:t>
      </w:r>
      <w:r>
        <w:rPr>
          <w:color w:val="394957"/>
          <w:sz w:val="20"/>
        </w:rPr>
        <w:t>timing</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Eco-traffic signal priority</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Connected eco-driving</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Eco-lanes</w:t>
      </w:r>
      <w:r>
        <w:rPr>
          <w:color w:val="394957"/>
          <w:spacing w:val="-1"/>
          <w:sz w:val="20"/>
        </w:rPr>
        <w:t> </w:t>
      </w:r>
      <w:r>
        <w:rPr>
          <w:color w:val="394957"/>
          <w:sz w:val="20"/>
        </w:rPr>
        <w:t>management</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Eco-speed harmonization</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Information on fuelling &amp; charging stations for alternative fuel</w:t>
      </w:r>
      <w:r>
        <w:rPr>
          <w:color w:val="394957"/>
          <w:spacing w:val="-9"/>
          <w:sz w:val="20"/>
        </w:rPr>
        <w:t> </w:t>
      </w:r>
      <w:r>
        <w:rPr>
          <w:color w:val="394957"/>
          <w:sz w:val="20"/>
        </w:rPr>
        <w:t>vehicles</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Low emissions zone</w:t>
      </w:r>
      <w:r>
        <w:rPr>
          <w:color w:val="394957"/>
          <w:spacing w:val="-1"/>
          <w:sz w:val="20"/>
        </w:rPr>
        <w:t> </w:t>
      </w:r>
      <w:r>
        <w:rPr>
          <w:color w:val="394957"/>
          <w:sz w:val="20"/>
        </w:rPr>
        <w:t>management</w:t>
      </w:r>
    </w:p>
    <w:p>
      <w:pPr>
        <w:pStyle w:val="ListParagraph"/>
        <w:numPr>
          <w:ilvl w:val="1"/>
          <w:numId w:val="17"/>
        </w:numPr>
        <w:tabs>
          <w:tab w:pos="933" w:val="left" w:leader="none"/>
          <w:tab w:pos="934" w:val="left" w:leader="none"/>
        </w:tabs>
        <w:spacing w:line="242" w:lineRule="exact" w:before="0" w:after="0"/>
        <w:ind w:left="933" w:right="0" w:hanging="360"/>
        <w:jc w:val="left"/>
        <w:rPr>
          <w:sz w:val="20"/>
        </w:rPr>
      </w:pPr>
      <w:r>
        <w:rPr>
          <w:color w:val="394957"/>
          <w:sz w:val="20"/>
        </w:rPr>
        <w:t>Dynamic eco-routing (Light Vehicle, Transit,</w:t>
      </w:r>
      <w:r>
        <w:rPr>
          <w:color w:val="394957"/>
          <w:spacing w:val="-1"/>
          <w:sz w:val="20"/>
        </w:rPr>
        <w:t> </w:t>
      </w:r>
      <w:r>
        <w:rPr>
          <w:color w:val="394957"/>
          <w:sz w:val="20"/>
        </w:rPr>
        <w:t>Freight)</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Park &amp; Ride</w:t>
      </w:r>
      <w:r>
        <w:rPr>
          <w:color w:val="394957"/>
          <w:spacing w:val="-1"/>
          <w:sz w:val="20"/>
        </w:rPr>
        <w:t> </w:t>
      </w:r>
      <w:r>
        <w:rPr>
          <w:color w:val="394957"/>
          <w:sz w:val="20"/>
        </w:rPr>
        <w:t>information</w:t>
      </w:r>
    </w:p>
    <w:p>
      <w:pPr>
        <w:pStyle w:val="BodyText"/>
        <w:spacing w:before="10"/>
      </w:pPr>
    </w:p>
    <w:p>
      <w:pPr>
        <w:pStyle w:val="Heading3"/>
        <w:ind w:left="212" w:firstLine="0"/>
      </w:pPr>
      <w:r>
        <w:rPr>
          <w:color w:val="15646F"/>
        </w:rPr>
        <w:t>Comfort</w:t>
      </w:r>
    </w:p>
    <w:p>
      <w:pPr>
        <w:pStyle w:val="BodyText"/>
        <w:spacing w:before="38"/>
        <w:ind w:left="212" w:right="973"/>
      </w:pPr>
      <w:r>
        <w:rPr>
          <w:color w:val="394957"/>
        </w:rPr>
        <w:t>Applications to enhance the users’ road experience, including information and entertainment but not exclusively.</w:t>
      </w:r>
    </w:p>
    <w:p>
      <w:pPr>
        <w:pStyle w:val="BodyText"/>
        <w:spacing w:before="1"/>
        <w:rPr>
          <w:sz w:val="21"/>
        </w:rPr>
      </w:pP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Information such as point of interest notification and map download and</w:t>
      </w:r>
      <w:r>
        <w:rPr>
          <w:color w:val="394957"/>
          <w:spacing w:val="-5"/>
          <w:sz w:val="20"/>
        </w:rPr>
        <w:t> </w:t>
      </w:r>
      <w:r>
        <w:rPr>
          <w:color w:val="394957"/>
          <w:sz w:val="20"/>
        </w:rPr>
        <w:t>update</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Entertainment such as media</w:t>
      </w:r>
      <w:r>
        <w:rPr>
          <w:color w:val="394957"/>
          <w:spacing w:val="-4"/>
          <w:sz w:val="20"/>
        </w:rPr>
        <w:t> </w:t>
      </w:r>
      <w:r>
        <w:rPr>
          <w:color w:val="394957"/>
          <w:sz w:val="20"/>
        </w:rPr>
        <w:t>downloading</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Automatic</w:t>
      </w:r>
      <w:r>
        <w:rPr>
          <w:color w:val="394957"/>
          <w:spacing w:val="-1"/>
          <w:sz w:val="20"/>
        </w:rPr>
        <w:t> </w:t>
      </w:r>
      <w:r>
        <w:rPr>
          <w:color w:val="394957"/>
          <w:sz w:val="20"/>
        </w:rPr>
        <w:t>access</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Control/parking</w:t>
      </w:r>
      <w:r>
        <w:rPr>
          <w:color w:val="394957"/>
          <w:spacing w:val="-2"/>
          <w:sz w:val="20"/>
        </w:rPr>
        <w:t> </w:t>
      </w:r>
      <w:r>
        <w:rPr>
          <w:color w:val="394957"/>
          <w:sz w:val="20"/>
        </w:rPr>
        <w:t>access</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Local electronic</w:t>
      </w:r>
      <w:r>
        <w:rPr>
          <w:color w:val="394957"/>
          <w:spacing w:val="-1"/>
          <w:sz w:val="20"/>
        </w:rPr>
        <w:t> </w:t>
      </w:r>
      <w:r>
        <w:rPr>
          <w:color w:val="394957"/>
          <w:sz w:val="20"/>
        </w:rPr>
        <w:t>commerce</w:t>
      </w:r>
    </w:p>
    <w:p>
      <w:pPr>
        <w:pStyle w:val="ListParagraph"/>
        <w:numPr>
          <w:ilvl w:val="1"/>
          <w:numId w:val="17"/>
        </w:numPr>
        <w:tabs>
          <w:tab w:pos="933" w:val="left" w:leader="none"/>
          <w:tab w:pos="934" w:val="left" w:leader="none"/>
        </w:tabs>
        <w:spacing w:line="242" w:lineRule="exact" w:before="0" w:after="0"/>
        <w:ind w:left="933" w:right="0" w:hanging="360"/>
        <w:jc w:val="left"/>
        <w:rPr>
          <w:sz w:val="20"/>
        </w:rPr>
      </w:pPr>
      <w:r>
        <w:rPr>
          <w:color w:val="394957"/>
          <w:sz w:val="20"/>
        </w:rPr>
        <w:t>Car rental/sharing assignment/reporting</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Emergency Call (eCall) and Breakdown Call</w:t>
      </w:r>
      <w:r>
        <w:rPr>
          <w:color w:val="394957"/>
          <w:spacing w:val="-9"/>
          <w:sz w:val="20"/>
        </w:rPr>
        <w:t> </w:t>
      </w:r>
      <w:r>
        <w:rPr>
          <w:color w:val="394957"/>
          <w:sz w:val="20"/>
        </w:rPr>
        <w:t>(bCall)</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Pay-As-You-Drive</w:t>
      </w:r>
      <w:r>
        <w:rPr>
          <w:color w:val="394957"/>
          <w:spacing w:val="-2"/>
          <w:sz w:val="20"/>
        </w:rPr>
        <w:t> </w:t>
      </w:r>
      <w:r>
        <w:rPr>
          <w:color w:val="394957"/>
          <w:sz w:val="20"/>
        </w:rPr>
        <w:t>(PAYD)</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Stolen Vehicle alert and Tracking</w:t>
      </w:r>
      <w:r>
        <w:rPr>
          <w:color w:val="394957"/>
          <w:spacing w:val="-1"/>
          <w:sz w:val="20"/>
        </w:rPr>
        <w:t> </w:t>
      </w:r>
      <w:r>
        <w:rPr>
          <w:color w:val="394957"/>
          <w:sz w:val="20"/>
        </w:rPr>
        <w:t>(SVT)</w:t>
      </w:r>
    </w:p>
    <w:p>
      <w:pPr>
        <w:spacing w:after="0" w:line="244" w:lineRule="exact"/>
        <w:jc w:val="left"/>
        <w:rPr>
          <w:sz w:val="20"/>
        </w:rPr>
        <w:sectPr>
          <w:footerReference w:type="default" r:id="rId90"/>
          <w:pgSz w:w="11910" w:h="16840"/>
          <w:pgMar w:footer="769" w:header="0" w:top="880" w:bottom="960" w:left="920" w:right="160"/>
          <w:pgNumType w:start="65"/>
        </w:sectPr>
      </w:pPr>
    </w:p>
    <w:p>
      <w:pPr>
        <w:pStyle w:val="ListParagraph"/>
        <w:numPr>
          <w:ilvl w:val="1"/>
          <w:numId w:val="17"/>
        </w:numPr>
        <w:tabs>
          <w:tab w:pos="933" w:val="left" w:leader="none"/>
          <w:tab w:pos="934" w:val="left" w:leader="none"/>
        </w:tabs>
        <w:spacing w:line="244" w:lineRule="exact" w:before="87" w:after="0"/>
        <w:ind w:left="933" w:right="0" w:hanging="360"/>
        <w:jc w:val="left"/>
        <w:rPr>
          <w:sz w:val="20"/>
        </w:rPr>
      </w:pPr>
      <w:r>
        <w:rPr>
          <w:color w:val="394957"/>
          <w:sz w:val="20"/>
        </w:rPr>
        <w:t>Personal data</w:t>
      </w:r>
      <w:r>
        <w:rPr>
          <w:color w:val="394957"/>
          <w:spacing w:val="-4"/>
          <w:sz w:val="20"/>
        </w:rPr>
        <w:t> </w:t>
      </w:r>
      <w:r>
        <w:rPr>
          <w:color w:val="394957"/>
          <w:sz w:val="20"/>
        </w:rPr>
        <w:t>synchronization</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Telematics, related to</w:t>
      </w:r>
      <w:r>
        <w:rPr>
          <w:color w:val="394957"/>
          <w:spacing w:val="-4"/>
          <w:sz w:val="20"/>
        </w:rPr>
        <w:t> </w:t>
      </w:r>
      <w:r>
        <w:rPr>
          <w:color w:val="394957"/>
          <w:sz w:val="20"/>
        </w:rPr>
        <w:t>insurance</w:t>
      </w:r>
    </w:p>
    <w:p>
      <w:pPr>
        <w:pStyle w:val="BodyText"/>
        <w:spacing w:before="10"/>
      </w:pPr>
    </w:p>
    <w:p>
      <w:pPr>
        <w:pStyle w:val="Heading3"/>
        <w:ind w:left="212" w:firstLine="0"/>
      </w:pPr>
      <w:r>
        <w:rPr>
          <w:color w:val="15646F"/>
        </w:rPr>
        <w:t>Maintenance</w:t>
      </w:r>
    </w:p>
    <w:p>
      <w:pPr>
        <w:pStyle w:val="BodyText"/>
        <w:spacing w:before="38"/>
        <w:ind w:left="212" w:right="981"/>
      </w:pPr>
      <w:r>
        <w:rPr>
          <w:color w:val="394957"/>
        </w:rPr>
        <w:t>Applications to increase the efficiency of maintenance, whether the beneficiary is the individual users, private companies, or public operators.</w:t>
      </w:r>
    </w:p>
    <w:p>
      <w:pPr>
        <w:pStyle w:val="BodyText"/>
        <w:spacing w:before="10"/>
      </w:pPr>
    </w:p>
    <w:p>
      <w:pPr>
        <w:pStyle w:val="ListParagraph"/>
        <w:numPr>
          <w:ilvl w:val="1"/>
          <w:numId w:val="17"/>
        </w:numPr>
        <w:tabs>
          <w:tab w:pos="933" w:val="left" w:leader="none"/>
          <w:tab w:pos="934" w:val="left" w:leader="none"/>
        </w:tabs>
        <w:spacing w:line="245" w:lineRule="exact" w:before="0" w:after="0"/>
        <w:ind w:left="933" w:right="0" w:hanging="360"/>
        <w:jc w:val="left"/>
        <w:rPr>
          <w:sz w:val="20"/>
        </w:rPr>
      </w:pPr>
      <w:r>
        <w:rPr>
          <w:color w:val="394957"/>
          <w:sz w:val="20"/>
        </w:rPr>
        <w:t>Remote diagnosis and just in time repair</w:t>
      </w:r>
      <w:r>
        <w:rPr>
          <w:color w:val="394957"/>
          <w:spacing w:val="-3"/>
          <w:sz w:val="20"/>
        </w:rPr>
        <w:t> </w:t>
      </w:r>
      <w:r>
        <w:rPr>
          <w:color w:val="394957"/>
          <w:sz w:val="20"/>
        </w:rPr>
        <w:t>notification</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Vehicle data collect for product life cycle</w:t>
      </w:r>
      <w:r>
        <w:rPr>
          <w:color w:val="394957"/>
          <w:spacing w:val="-3"/>
          <w:sz w:val="20"/>
        </w:rPr>
        <w:t> </w:t>
      </w:r>
      <w:r>
        <w:rPr>
          <w:color w:val="394957"/>
          <w:sz w:val="20"/>
        </w:rPr>
        <w:t>management</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Probe-based pavement</w:t>
      </w:r>
      <w:r>
        <w:rPr>
          <w:color w:val="394957"/>
          <w:spacing w:val="-1"/>
          <w:sz w:val="20"/>
        </w:rPr>
        <w:t> </w:t>
      </w:r>
      <w:r>
        <w:rPr>
          <w:color w:val="394957"/>
          <w:sz w:val="20"/>
        </w:rPr>
        <w:t>maintenance</w:t>
      </w:r>
    </w:p>
    <w:p>
      <w:pPr>
        <w:pStyle w:val="ListParagraph"/>
        <w:numPr>
          <w:ilvl w:val="1"/>
          <w:numId w:val="17"/>
        </w:numPr>
        <w:tabs>
          <w:tab w:pos="933" w:val="left" w:leader="none"/>
          <w:tab w:pos="934" w:val="left" w:leader="none"/>
        </w:tabs>
        <w:spacing w:line="235" w:lineRule="auto" w:before="4" w:after="0"/>
        <w:ind w:left="933" w:right="981" w:hanging="360"/>
        <w:jc w:val="left"/>
        <w:rPr>
          <w:sz w:val="20"/>
        </w:rPr>
      </w:pPr>
      <w:r>
        <w:rPr>
          <w:color w:val="394957"/>
          <w:sz w:val="20"/>
        </w:rPr>
        <w:t>Probe-based</w:t>
      </w:r>
      <w:r>
        <w:rPr>
          <w:color w:val="394957"/>
          <w:spacing w:val="-12"/>
          <w:sz w:val="20"/>
        </w:rPr>
        <w:t> </w:t>
      </w:r>
      <w:r>
        <w:rPr>
          <w:color w:val="394957"/>
          <w:sz w:val="20"/>
        </w:rPr>
        <w:t>weather</w:t>
      </w:r>
      <w:r>
        <w:rPr>
          <w:color w:val="394957"/>
          <w:spacing w:val="-13"/>
          <w:sz w:val="20"/>
        </w:rPr>
        <w:t> </w:t>
      </w:r>
      <w:r>
        <w:rPr>
          <w:color w:val="394957"/>
          <w:sz w:val="20"/>
        </w:rPr>
        <w:t>data</w:t>
      </w:r>
      <w:r>
        <w:rPr>
          <w:color w:val="394957"/>
          <w:spacing w:val="-13"/>
          <w:sz w:val="20"/>
        </w:rPr>
        <w:t> </w:t>
      </w:r>
      <w:r>
        <w:rPr>
          <w:color w:val="394957"/>
          <w:sz w:val="20"/>
        </w:rPr>
        <w:t>to</w:t>
      </w:r>
      <w:r>
        <w:rPr>
          <w:color w:val="394957"/>
          <w:spacing w:val="-14"/>
          <w:sz w:val="20"/>
        </w:rPr>
        <w:t> </w:t>
      </w:r>
      <w:r>
        <w:rPr>
          <w:color w:val="394957"/>
          <w:sz w:val="20"/>
        </w:rPr>
        <w:t>recommend</w:t>
      </w:r>
      <w:r>
        <w:rPr>
          <w:color w:val="394957"/>
          <w:spacing w:val="-13"/>
          <w:sz w:val="20"/>
        </w:rPr>
        <w:t> </w:t>
      </w:r>
      <w:r>
        <w:rPr>
          <w:color w:val="394957"/>
          <w:sz w:val="20"/>
        </w:rPr>
        <w:t>treatment</w:t>
      </w:r>
      <w:r>
        <w:rPr>
          <w:color w:val="394957"/>
          <w:spacing w:val="-13"/>
          <w:sz w:val="20"/>
        </w:rPr>
        <w:t> </w:t>
      </w:r>
      <w:r>
        <w:rPr>
          <w:color w:val="394957"/>
          <w:sz w:val="20"/>
        </w:rPr>
        <w:t>plans</w:t>
      </w:r>
      <w:r>
        <w:rPr>
          <w:color w:val="394957"/>
          <w:spacing w:val="-13"/>
          <w:sz w:val="20"/>
        </w:rPr>
        <w:t> </w:t>
      </w:r>
      <w:r>
        <w:rPr>
          <w:color w:val="394957"/>
          <w:sz w:val="20"/>
        </w:rPr>
        <w:t>and</w:t>
      </w:r>
      <w:r>
        <w:rPr>
          <w:color w:val="394957"/>
          <w:spacing w:val="-11"/>
          <w:sz w:val="20"/>
        </w:rPr>
        <w:t> </w:t>
      </w:r>
      <w:r>
        <w:rPr>
          <w:color w:val="394957"/>
          <w:sz w:val="20"/>
        </w:rPr>
        <w:t>weather</w:t>
      </w:r>
      <w:r>
        <w:rPr>
          <w:color w:val="394957"/>
          <w:spacing w:val="-12"/>
          <w:sz w:val="20"/>
        </w:rPr>
        <w:t> </w:t>
      </w:r>
      <w:r>
        <w:rPr>
          <w:color w:val="394957"/>
          <w:sz w:val="20"/>
        </w:rPr>
        <w:t>response</w:t>
      </w:r>
      <w:r>
        <w:rPr>
          <w:color w:val="394957"/>
          <w:spacing w:val="-11"/>
          <w:sz w:val="20"/>
        </w:rPr>
        <w:t> </w:t>
      </w:r>
      <w:r>
        <w:rPr>
          <w:color w:val="394957"/>
          <w:sz w:val="20"/>
        </w:rPr>
        <w:t>plans</w:t>
      </w:r>
      <w:r>
        <w:rPr>
          <w:color w:val="394957"/>
          <w:spacing w:val="-11"/>
          <w:sz w:val="20"/>
        </w:rPr>
        <w:t> </w:t>
      </w:r>
      <w:r>
        <w:rPr>
          <w:color w:val="394957"/>
          <w:sz w:val="20"/>
        </w:rPr>
        <w:t>to</w:t>
      </w:r>
      <w:r>
        <w:rPr>
          <w:color w:val="394957"/>
          <w:spacing w:val="-14"/>
          <w:sz w:val="20"/>
        </w:rPr>
        <w:t> </w:t>
      </w:r>
      <w:r>
        <w:rPr>
          <w:color w:val="394957"/>
          <w:sz w:val="20"/>
        </w:rPr>
        <w:t>snowplough operators</w:t>
      </w:r>
    </w:p>
    <w:p>
      <w:pPr>
        <w:pStyle w:val="BodyText"/>
        <w:spacing w:before="2"/>
        <w:rPr>
          <w:sz w:val="21"/>
        </w:rPr>
      </w:pPr>
    </w:p>
    <w:p>
      <w:pPr>
        <w:pStyle w:val="Heading3"/>
        <w:ind w:left="212" w:firstLine="0"/>
      </w:pPr>
      <w:r>
        <w:rPr>
          <w:color w:val="15646F"/>
        </w:rPr>
        <w:t>Planning</w:t>
      </w:r>
    </w:p>
    <w:p>
      <w:pPr>
        <w:pStyle w:val="BodyText"/>
        <w:spacing w:before="38"/>
        <w:ind w:left="212"/>
      </w:pPr>
      <w:r>
        <w:rPr>
          <w:color w:val="394957"/>
        </w:rPr>
        <w:t>Applications to enhance local authorities’ understanding of the road network.</w:t>
      </w:r>
    </w:p>
    <w:p>
      <w:pPr>
        <w:pStyle w:val="BodyText"/>
        <w:rPr>
          <w:sz w:val="21"/>
        </w:rPr>
      </w:pPr>
    </w:p>
    <w:p>
      <w:pPr>
        <w:pStyle w:val="ListParagraph"/>
        <w:numPr>
          <w:ilvl w:val="1"/>
          <w:numId w:val="17"/>
        </w:numPr>
        <w:tabs>
          <w:tab w:pos="933" w:val="left" w:leader="none"/>
          <w:tab w:pos="934" w:val="left" w:leader="none"/>
        </w:tabs>
        <w:spacing w:line="245" w:lineRule="exact" w:before="0" w:after="0"/>
        <w:ind w:left="933" w:right="0" w:hanging="360"/>
        <w:jc w:val="left"/>
        <w:rPr>
          <w:sz w:val="20"/>
        </w:rPr>
      </w:pPr>
      <w:r>
        <w:rPr>
          <w:color w:val="394957"/>
          <w:sz w:val="20"/>
        </w:rPr>
        <w:t>Vehicle classification-based traffic</w:t>
      </w:r>
      <w:r>
        <w:rPr>
          <w:color w:val="394957"/>
          <w:spacing w:val="-3"/>
          <w:sz w:val="20"/>
        </w:rPr>
        <w:t> </w:t>
      </w:r>
      <w:r>
        <w:rPr>
          <w:color w:val="394957"/>
          <w:sz w:val="20"/>
        </w:rPr>
        <w:t>studies</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CV-enabled turning movement &amp; intersection</w:t>
      </w:r>
      <w:r>
        <w:rPr>
          <w:color w:val="394957"/>
          <w:spacing w:val="-4"/>
          <w:sz w:val="20"/>
        </w:rPr>
        <w:t> </w:t>
      </w:r>
      <w:r>
        <w:rPr>
          <w:color w:val="394957"/>
          <w:sz w:val="20"/>
        </w:rPr>
        <w:t>analysis</w:t>
      </w:r>
    </w:p>
    <w:p>
      <w:pPr>
        <w:pStyle w:val="ListParagraph"/>
        <w:numPr>
          <w:ilvl w:val="1"/>
          <w:numId w:val="17"/>
        </w:numPr>
        <w:tabs>
          <w:tab w:pos="933" w:val="left" w:leader="none"/>
          <w:tab w:pos="934" w:val="left" w:leader="none"/>
        </w:tabs>
        <w:spacing w:line="243" w:lineRule="exact" w:before="0" w:after="0"/>
        <w:ind w:left="933" w:right="0" w:hanging="360"/>
        <w:jc w:val="left"/>
        <w:rPr>
          <w:sz w:val="20"/>
        </w:rPr>
      </w:pPr>
      <w:r>
        <w:rPr>
          <w:color w:val="394957"/>
          <w:sz w:val="20"/>
        </w:rPr>
        <w:t>CV-enabled Origin-Destination</w:t>
      </w:r>
      <w:r>
        <w:rPr>
          <w:color w:val="394957"/>
          <w:spacing w:val="-3"/>
          <w:sz w:val="20"/>
        </w:rPr>
        <w:t> </w:t>
      </w:r>
      <w:r>
        <w:rPr>
          <w:color w:val="394957"/>
          <w:sz w:val="20"/>
        </w:rPr>
        <w:t>studies</w:t>
      </w:r>
    </w:p>
    <w:p>
      <w:pPr>
        <w:pStyle w:val="ListParagraph"/>
        <w:numPr>
          <w:ilvl w:val="1"/>
          <w:numId w:val="17"/>
        </w:numPr>
        <w:tabs>
          <w:tab w:pos="933" w:val="left" w:leader="none"/>
          <w:tab w:pos="934" w:val="left" w:leader="none"/>
        </w:tabs>
        <w:spacing w:line="244" w:lineRule="exact" w:before="0" w:after="0"/>
        <w:ind w:left="933" w:right="0" w:hanging="360"/>
        <w:jc w:val="left"/>
        <w:rPr>
          <w:sz w:val="20"/>
        </w:rPr>
      </w:pPr>
      <w:r>
        <w:rPr>
          <w:color w:val="394957"/>
          <w:sz w:val="20"/>
        </w:rPr>
        <w:t>Work zone traveller</w:t>
      </w:r>
      <w:r>
        <w:rPr>
          <w:color w:val="394957"/>
          <w:spacing w:val="5"/>
          <w:sz w:val="20"/>
        </w:rPr>
        <w:t> </w:t>
      </w:r>
      <w:r>
        <w:rPr>
          <w:color w:val="394957"/>
          <w:sz w:val="20"/>
        </w:rPr>
        <w:t>information</w:t>
      </w:r>
    </w:p>
    <w:p>
      <w:pPr>
        <w:spacing w:after="0" w:line="244" w:lineRule="exact"/>
        <w:jc w:val="left"/>
        <w:rPr>
          <w:sz w:val="20"/>
        </w:rPr>
        <w:sectPr>
          <w:pgSz w:w="11910" w:h="16840"/>
          <w:pgMar w:header="0" w:footer="769" w:top="860" w:bottom="960" w:left="920" w:right="160"/>
        </w:sectPr>
      </w:pPr>
    </w:p>
    <w:p>
      <w:pPr>
        <w:pStyle w:val="Heading1"/>
      </w:pPr>
      <w:r>
        <w:rPr>
          <w:color w:val="394957"/>
        </w:rPr>
        <w:t>Appendix B. Investment stakeholders</w:t>
      </w:r>
    </w:p>
    <w:p>
      <w:pPr>
        <w:pStyle w:val="BodyText"/>
        <w:spacing w:before="357"/>
        <w:ind w:left="212" w:right="973"/>
        <w:rPr>
          <w:b/>
        </w:rPr>
      </w:pPr>
      <w:r>
        <w:rPr>
          <w:color w:val="394957"/>
        </w:rPr>
        <w:t>This appendix summarises the main stakeholders investing in the CAV industry. Those stakeholders can be classified as governmental bodies, OEMs, and other (e.g. Google, Uber etc</w:t>
      </w:r>
      <w:r>
        <w:rPr>
          <w:b/>
          <w:color w:val="394957"/>
        </w:rPr>
        <w:t>.)</w:t>
      </w:r>
    </w:p>
    <w:p>
      <w:pPr>
        <w:pStyle w:val="BodyText"/>
        <w:spacing w:before="11"/>
        <w:rPr>
          <w:b/>
        </w:rPr>
      </w:pPr>
    </w:p>
    <w:p>
      <w:pPr>
        <w:pStyle w:val="Heading4"/>
      </w:pPr>
      <w:r>
        <w:rPr>
          <w:color w:val="15646F"/>
        </w:rPr>
        <w:t>Governmental bodies</w:t>
      </w:r>
    </w:p>
    <w:p>
      <w:pPr>
        <w:pStyle w:val="BodyText"/>
        <w:spacing w:before="39"/>
        <w:ind w:left="212" w:right="975"/>
        <w:jc w:val="both"/>
      </w:pPr>
      <w:r>
        <w:rPr>
          <w:color w:val="394957"/>
        </w:rPr>
        <w:t>Governmental bodies have a central role to define the safety and regulatory requirements of CAVs. Furthermore, CAVs are always collecting location, road and traffic data which can be used by government authorities to assess and analyse to assist in urban network planning. The data so derived can also be used to develop new road revenue models. For these purposes major investments across the world are funded by governmental authorities. Main initiatives and ambitions stated by governments are summarised below. This information is sourced from a report published in December 2016 by Michigan Department of Transportation and The Center for Automotive Research</w:t>
      </w:r>
      <w:r>
        <w:rPr>
          <w:color w:val="394957"/>
          <w:position w:val="6"/>
          <w:sz w:val="13"/>
        </w:rPr>
        <w:t>73</w:t>
      </w:r>
      <w:r>
        <w:rPr>
          <w:color w:val="394957"/>
        </w:rPr>
        <w:t>:</w:t>
      </w:r>
    </w:p>
    <w:p>
      <w:pPr>
        <w:pStyle w:val="BodyText"/>
        <w:spacing w:before="11"/>
      </w:pPr>
    </w:p>
    <w:p>
      <w:pPr>
        <w:pStyle w:val="ListParagraph"/>
        <w:numPr>
          <w:ilvl w:val="0"/>
          <w:numId w:val="3"/>
        </w:numPr>
        <w:tabs>
          <w:tab w:pos="574" w:val="left" w:leader="none"/>
        </w:tabs>
        <w:spacing w:line="240" w:lineRule="auto" w:before="0" w:after="0"/>
        <w:ind w:left="573" w:right="972" w:hanging="361"/>
        <w:jc w:val="both"/>
        <w:rPr>
          <w:sz w:val="20"/>
        </w:rPr>
      </w:pPr>
      <w:r>
        <w:rPr>
          <w:color w:val="394957"/>
          <w:sz w:val="20"/>
        </w:rPr>
        <w:t>US</w:t>
      </w:r>
      <w:r>
        <w:rPr>
          <w:color w:val="394957"/>
          <w:spacing w:val="-8"/>
          <w:sz w:val="20"/>
        </w:rPr>
        <w:t> </w:t>
      </w:r>
      <w:r>
        <w:rPr>
          <w:color w:val="394957"/>
          <w:sz w:val="20"/>
        </w:rPr>
        <w:t>–</w:t>
      </w:r>
      <w:r>
        <w:rPr>
          <w:color w:val="394957"/>
          <w:spacing w:val="-7"/>
          <w:sz w:val="20"/>
        </w:rPr>
        <w:t> </w:t>
      </w:r>
      <w:r>
        <w:rPr>
          <w:color w:val="394957"/>
          <w:sz w:val="20"/>
        </w:rPr>
        <w:t>The</w:t>
      </w:r>
      <w:r>
        <w:rPr>
          <w:color w:val="394957"/>
          <w:spacing w:val="-8"/>
          <w:sz w:val="20"/>
        </w:rPr>
        <w:t> </w:t>
      </w:r>
      <w:r>
        <w:rPr>
          <w:color w:val="394957"/>
          <w:sz w:val="20"/>
        </w:rPr>
        <w:t>US</w:t>
      </w:r>
      <w:r>
        <w:rPr>
          <w:color w:val="394957"/>
          <w:spacing w:val="-7"/>
          <w:sz w:val="20"/>
        </w:rPr>
        <w:t> </w:t>
      </w:r>
      <w:r>
        <w:rPr>
          <w:color w:val="394957"/>
          <w:sz w:val="20"/>
        </w:rPr>
        <w:t>government</w:t>
      </w:r>
      <w:r>
        <w:rPr>
          <w:color w:val="394957"/>
          <w:spacing w:val="-8"/>
          <w:sz w:val="20"/>
        </w:rPr>
        <w:t> </w:t>
      </w:r>
      <w:r>
        <w:rPr>
          <w:color w:val="394957"/>
          <w:sz w:val="20"/>
        </w:rPr>
        <w:t>has</w:t>
      </w:r>
      <w:r>
        <w:rPr>
          <w:color w:val="394957"/>
          <w:spacing w:val="-6"/>
          <w:sz w:val="20"/>
        </w:rPr>
        <w:t> </w:t>
      </w:r>
      <w:r>
        <w:rPr>
          <w:color w:val="394957"/>
          <w:sz w:val="20"/>
        </w:rPr>
        <w:t>announced</w:t>
      </w:r>
      <w:r>
        <w:rPr>
          <w:color w:val="394957"/>
          <w:spacing w:val="-8"/>
          <w:sz w:val="20"/>
        </w:rPr>
        <w:t> </w:t>
      </w:r>
      <w:r>
        <w:rPr>
          <w:color w:val="394957"/>
          <w:sz w:val="20"/>
        </w:rPr>
        <w:t>a</w:t>
      </w:r>
      <w:r>
        <w:rPr>
          <w:color w:val="394957"/>
          <w:spacing w:val="-7"/>
          <w:sz w:val="20"/>
        </w:rPr>
        <w:t> </w:t>
      </w:r>
      <w:r>
        <w:rPr>
          <w:color w:val="394957"/>
          <w:sz w:val="20"/>
        </w:rPr>
        <w:t>10-year,</w:t>
      </w:r>
      <w:r>
        <w:rPr>
          <w:color w:val="394957"/>
          <w:spacing w:val="-7"/>
          <w:sz w:val="20"/>
        </w:rPr>
        <w:t> </w:t>
      </w:r>
      <w:r>
        <w:rPr>
          <w:color w:val="394957"/>
          <w:sz w:val="20"/>
        </w:rPr>
        <w:t>nearly</w:t>
      </w:r>
      <w:r>
        <w:rPr>
          <w:color w:val="394957"/>
          <w:spacing w:val="-10"/>
          <w:sz w:val="20"/>
        </w:rPr>
        <w:t> </w:t>
      </w:r>
      <w:r>
        <w:rPr>
          <w:color w:val="394957"/>
          <w:sz w:val="20"/>
        </w:rPr>
        <w:t>$4</w:t>
      </w:r>
      <w:r>
        <w:rPr>
          <w:color w:val="394957"/>
          <w:spacing w:val="-8"/>
          <w:sz w:val="20"/>
        </w:rPr>
        <w:t> </w:t>
      </w:r>
      <w:r>
        <w:rPr>
          <w:color w:val="394957"/>
          <w:sz w:val="20"/>
        </w:rPr>
        <w:t>billion</w:t>
      </w:r>
      <w:r>
        <w:rPr>
          <w:color w:val="394957"/>
          <w:spacing w:val="-7"/>
          <w:sz w:val="20"/>
        </w:rPr>
        <w:t> </w:t>
      </w:r>
      <w:r>
        <w:rPr>
          <w:color w:val="394957"/>
          <w:sz w:val="20"/>
        </w:rPr>
        <w:t>investment</w:t>
      </w:r>
      <w:r>
        <w:rPr>
          <w:color w:val="394957"/>
          <w:spacing w:val="-8"/>
          <w:sz w:val="20"/>
        </w:rPr>
        <w:t> </w:t>
      </w:r>
      <w:r>
        <w:rPr>
          <w:color w:val="394957"/>
          <w:sz w:val="20"/>
        </w:rPr>
        <w:t>in</w:t>
      </w:r>
      <w:r>
        <w:rPr>
          <w:color w:val="394957"/>
          <w:spacing w:val="-7"/>
          <w:sz w:val="20"/>
        </w:rPr>
        <w:t> </w:t>
      </w:r>
      <w:r>
        <w:rPr>
          <w:color w:val="394957"/>
          <w:sz w:val="20"/>
        </w:rPr>
        <w:t>FY17</w:t>
      </w:r>
      <w:r>
        <w:rPr>
          <w:color w:val="394957"/>
          <w:spacing w:val="-8"/>
          <w:sz w:val="20"/>
        </w:rPr>
        <w:t> </w:t>
      </w:r>
      <w:r>
        <w:rPr>
          <w:color w:val="394957"/>
          <w:sz w:val="20"/>
        </w:rPr>
        <w:t>budget</w:t>
      </w:r>
      <w:r>
        <w:rPr>
          <w:color w:val="394957"/>
          <w:spacing w:val="-7"/>
          <w:sz w:val="20"/>
        </w:rPr>
        <w:t> </w:t>
      </w:r>
      <w:r>
        <w:rPr>
          <w:color w:val="394957"/>
          <w:sz w:val="20"/>
        </w:rPr>
        <w:t>proposal to test connected vehicle systems in designated corridors throughout the country, and work with industry leaders</w:t>
      </w:r>
      <w:r>
        <w:rPr>
          <w:color w:val="394957"/>
          <w:spacing w:val="-6"/>
          <w:sz w:val="20"/>
        </w:rPr>
        <w:t> </w:t>
      </w:r>
      <w:r>
        <w:rPr>
          <w:color w:val="394957"/>
          <w:sz w:val="20"/>
        </w:rPr>
        <w:t>to</w:t>
      </w:r>
      <w:r>
        <w:rPr>
          <w:color w:val="394957"/>
          <w:spacing w:val="-6"/>
          <w:sz w:val="20"/>
        </w:rPr>
        <w:t> </w:t>
      </w:r>
      <w:r>
        <w:rPr>
          <w:color w:val="394957"/>
          <w:sz w:val="20"/>
        </w:rPr>
        <w:t>ensure</w:t>
      </w:r>
      <w:r>
        <w:rPr>
          <w:color w:val="394957"/>
          <w:spacing w:val="-4"/>
          <w:sz w:val="20"/>
        </w:rPr>
        <w:t> </w:t>
      </w:r>
      <w:r>
        <w:rPr>
          <w:color w:val="394957"/>
          <w:sz w:val="20"/>
        </w:rPr>
        <w:t>a</w:t>
      </w:r>
      <w:r>
        <w:rPr>
          <w:color w:val="394957"/>
          <w:spacing w:val="-8"/>
          <w:sz w:val="20"/>
        </w:rPr>
        <w:t> </w:t>
      </w:r>
      <w:r>
        <w:rPr>
          <w:color w:val="394957"/>
          <w:sz w:val="20"/>
        </w:rPr>
        <w:t>common</w:t>
      </w:r>
      <w:r>
        <w:rPr>
          <w:color w:val="394957"/>
          <w:spacing w:val="-7"/>
          <w:sz w:val="20"/>
        </w:rPr>
        <w:t> </w:t>
      </w:r>
      <w:r>
        <w:rPr>
          <w:color w:val="394957"/>
          <w:sz w:val="20"/>
        </w:rPr>
        <w:t>multistate</w:t>
      </w:r>
      <w:r>
        <w:rPr>
          <w:color w:val="394957"/>
          <w:spacing w:val="-8"/>
          <w:sz w:val="20"/>
        </w:rPr>
        <w:t> </w:t>
      </w:r>
      <w:r>
        <w:rPr>
          <w:color w:val="394957"/>
          <w:sz w:val="20"/>
        </w:rPr>
        <w:t>framework</w:t>
      </w:r>
      <w:r>
        <w:rPr>
          <w:color w:val="394957"/>
          <w:spacing w:val="-3"/>
          <w:sz w:val="20"/>
        </w:rPr>
        <w:t> </w:t>
      </w:r>
      <w:r>
        <w:rPr>
          <w:color w:val="394957"/>
          <w:sz w:val="20"/>
        </w:rPr>
        <w:t>for</w:t>
      </w:r>
      <w:r>
        <w:rPr>
          <w:color w:val="394957"/>
          <w:spacing w:val="-7"/>
          <w:sz w:val="20"/>
        </w:rPr>
        <w:t> </w:t>
      </w:r>
      <w:r>
        <w:rPr>
          <w:color w:val="394957"/>
          <w:sz w:val="20"/>
        </w:rPr>
        <w:t>connected</w:t>
      </w:r>
      <w:r>
        <w:rPr>
          <w:color w:val="394957"/>
          <w:spacing w:val="-7"/>
          <w:sz w:val="20"/>
        </w:rPr>
        <w:t> </w:t>
      </w:r>
      <w:r>
        <w:rPr>
          <w:color w:val="394957"/>
          <w:sz w:val="20"/>
        </w:rPr>
        <w:t>and</w:t>
      </w:r>
      <w:r>
        <w:rPr>
          <w:color w:val="394957"/>
          <w:spacing w:val="-6"/>
          <w:sz w:val="20"/>
        </w:rPr>
        <w:t> </w:t>
      </w:r>
      <w:r>
        <w:rPr>
          <w:color w:val="394957"/>
          <w:sz w:val="20"/>
        </w:rPr>
        <w:t>autonomous</w:t>
      </w:r>
      <w:r>
        <w:rPr>
          <w:color w:val="394957"/>
          <w:spacing w:val="-6"/>
          <w:sz w:val="20"/>
        </w:rPr>
        <w:t> </w:t>
      </w:r>
      <w:r>
        <w:rPr>
          <w:color w:val="394957"/>
          <w:sz w:val="20"/>
        </w:rPr>
        <w:t>vehicles</w:t>
      </w:r>
      <w:r>
        <w:rPr>
          <w:color w:val="394957"/>
          <w:position w:val="6"/>
          <w:sz w:val="13"/>
        </w:rPr>
        <w:t>74</w:t>
      </w:r>
      <w:r>
        <w:rPr>
          <w:color w:val="394957"/>
          <w:sz w:val="20"/>
        </w:rPr>
        <w:t>.</w:t>
      </w:r>
      <w:r>
        <w:rPr>
          <w:color w:val="394957"/>
          <w:spacing w:val="-8"/>
          <w:sz w:val="20"/>
        </w:rPr>
        <w:t> </w:t>
      </w:r>
      <w:r>
        <w:rPr>
          <w:color w:val="394957"/>
          <w:sz w:val="20"/>
        </w:rPr>
        <w:t>The</w:t>
      </w:r>
      <w:r>
        <w:rPr>
          <w:color w:val="394957"/>
          <w:spacing w:val="-7"/>
          <w:sz w:val="20"/>
        </w:rPr>
        <w:t> </w:t>
      </w:r>
      <w:r>
        <w:rPr>
          <w:color w:val="394957"/>
          <w:sz w:val="20"/>
        </w:rPr>
        <w:t>funding of the projects that are currently under the ‘Strategic planning 2015 -2019’ focus on the connectivity element.</w:t>
      </w:r>
    </w:p>
    <w:p>
      <w:pPr>
        <w:pStyle w:val="BodyText"/>
        <w:spacing w:before="10"/>
      </w:pPr>
    </w:p>
    <w:p>
      <w:pPr>
        <w:pStyle w:val="ListParagraph"/>
        <w:numPr>
          <w:ilvl w:val="0"/>
          <w:numId w:val="3"/>
        </w:numPr>
        <w:tabs>
          <w:tab w:pos="574" w:val="left" w:leader="none"/>
        </w:tabs>
        <w:spacing w:line="240" w:lineRule="auto" w:before="0" w:after="0"/>
        <w:ind w:left="573" w:right="973" w:hanging="361"/>
        <w:jc w:val="both"/>
        <w:rPr>
          <w:sz w:val="20"/>
        </w:rPr>
      </w:pPr>
      <w:r>
        <w:rPr>
          <w:color w:val="394957"/>
          <w:sz w:val="20"/>
        </w:rPr>
        <w:t>EU</w:t>
      </w:r>
      <w:r>
        <w:rPr>
          <w:color w:val="394957"/>
          <w:spacing w:val="-10"/>
          <w:sz w:val="20"/>
        </w:rPr>
        <w:t> </w:t>
      </w:r>
      <w:r>
        <w:rPr>
          <w:color w:val="394957"/>
          <w:sz w:val="20"/>
        </w:rPr>
        <w:t>–</w:t>
      </w:r>
      <w:r>
        <w:rPr>
          <w:color w:val="394957"/>
          <w:spacing w:val="-8"/>
          <w:sz w:val="20"/>
        </w:rPr>
        <w:t> </w:t>
      </w:r>
      <w:r>
        <w:rPr>
          <w:color w:val="394957"/>
          <w:sz w:val="20"/>
        </w:rPr>
        <w:t>EU</w:t>
      </w:r>
      <w:r>
        <w:rPr>
          <w:color w:val="394957"/>
          <w:spacing w:val="-9"/>
          <w:sz w:val="20"/>
        </w:rPr>
        <w:t> </w:t>
      </w:r>
      <w:r>
        <w:rPr>
          <w:color w:val="394957"/>
          <w:sz w:val="20"/>
        </w:rPr>
        <w:t>has</w:t>
      </w:r>
      <w:r>
        <w:rPr>
          <w:color w:val="394957"/>
          <w:spacing w:val="-9"/>
          <w:sz w:val="20"/>
        </w:rPr>
        <w:t> </w:t>
      </w:r>
      <w:r>
        <w:rPr>
          <w:color w:val="394957"/>
          <w:sz w:val="20"/>
        </w:rPr>
        <w:t>several</w:t>
      </w:r>
      <w:r>
        <w:rPr>
          <w:color w:val="394957"/>
          <w:spacing w:val="-10"/>
          <w:sz w:val="20"/>
        </w:rPr>
        <w:t> </w:t>
      </w:r>
      <w:r>
        <w:rPr>
          <w:color w:val="394957"/>
          <w:sz w:val="20"/>
        </w:rPr>
        <w:t>projects</w:t>
      </w:r>
      <w:r>
        <w:rPr>
          <w:color w:val="394957"/>
          <w:spacing w:val="-9"/>
          <w:sz w:val="20"/>
        </w:rPr>
        <w:t> </w:t>
      </w:r>
      <w:r>
        <w:rPr>
          <w:color w:val="394957"/>
          <w:sz w:val="20"/>
        </w:rPr>
        <w:t>related</w:t>
      </w:r>
      <w:r>
        <w:rPr>
          <w:color w:val="394957"/>
          <w:spacing w:val="-9"/>
          <w:sz w:val="20"/>
        </w:rPr>
        <w:t> </w:t>
      </w:r>
      <w:r>
        <w:rPr>
          <w:color w:val="394957"/>
          <w:sz w:val="20"/>
        </w:rPr>
        <w:t>to</w:t>
      </w:r>
      <w:r>
        <w:rPr>
          <w:color w:val="394957"/>
          <w:spacing w:val="-8"/>
          <w:sz w:val="20"/>
        </w:rPr>
        <w:t> </w:t>
      </w:r>
      <w:r>
        <w:rPr>
          <w:color w:val="394957"/>
          <w:sz w:val="20"/>
        </w:rPr>
        <w:t>autonomous</w:t>
      </w:r>
      <w:r>
        <w:rPr>
          <w:color w:val="394957"/>
          <w:spacing w:val="-5"/>
          <w:sz w:val="20"/>
        </w:rPr>
        <w:t> </w:t>
      </w:r>
      <w:r>
        <w:rPr>
          <w:color w:val="394957"/>
          <w:sz w:val="20"/>
        </w:rPr>
        <w:t>and</w:t>
      </w:r>
      <w:r>
        <w:rPr>
          <w:color w:val="394957"/>
          <w:spacing w:val="-9"/>
          <w:sz w:val="20"/>
        </w:rPr>
        <w:t> </w:t>
      </w:r>
      <w:r>
        <w:rPr>
          <w:color w:val="394957"/>
          <w:sz w:val="20"/>
        </w:rPr>
        <w:t>connected</w:t>
      </w:r>
      <w:r>
        <w:rPr>
          <w:color w:val="394957"/>
          <w:spacing w:val="-8"/>
          <w:sz w:val="20"/>
        </w:rPr>
        <w:t> </w:t>
      </w:r>
      <w:r>
        <w:rPr>
          <w:color w:val="394957"/>
          <w:sz w:val="20"/>
        </w:rPr>
        <w:t>vehicles</w:t>
      </w:r>
      <w:r>
        <w:rPr>
          <w:color w:val="394957"/>
          <w:spacing w:val="-8"/>
          <w:sz w:val="20"/>
        </w:rPr>
        <w:t> </w:t>
      </w:r>
      <w:r>
        <w:rPr>
          <w:color w:val="394957"/>
          <w:sz w:val="20"/>
        </w:rPr>
        <w:t>under</w:t>
      </w:r>
      <w:r>
        <w:rPr>
          <w:color w:val="394957"/>
          <w:spacing w:val="-9"/>
          <w:sz w:val="20"/>
        </w:rPr>
        <w:t> </w:t>
      </w:r>
      <w:r>
        <w:rPr>
          <w:color w:val="394957"/>
          <w:sz w:val="20"/>
        </w:rPr>
        <w:t>different</w:t>
      </w:r>
      <w:r>
        <w:rPr>
          <w:color w:val="394957"/>
          <w:spacing w:val="-10"/>
          <w:sz w:val="20"/>
        </w:rPr>
        <w:t> </w:t>
      </w:r>
      <w:r>
        <w:rPr>
          <w:color w:val="394957"/>
          <w:sz w:val="20"/>
        </w:rPr>
        <w:t>programmes. The most noticeable one is the ‘Vehicle and Road Automation’, a support action funded by the European Union</w:t>
      </w:r>
      <w:r>
        <w:rPr>
          <w:color w:val="394957"/>
          <w:spacing w:val="-7"/>
          <w:sz w:val="20"/>
        </w:rPr>
        <w:t> </w:t>
      </w:r>
      <w:r>
        <w:rPr>
          <w:color w:val="394957"/>
          <w:sz w:val="20"/>
        </w:rPr>
        <w:t>to</w:t>
      </w:r>
      <w:r>
        <w:rPr>
          <w:color w:val="394957"/>
          <w:spacing w:val="-6"/>
          <w:sz w:val="20"/>
        </w:rPr>
        <w:t> </w:t>
      </w:r>
      <w:r>
        <w:rPr>
          <w:color w:val="394957"/>
          <w:sz w:val="20"/>
        </w:rPr>
        <w:t>create</w:t>
      </w:r>
      <w:r>
        <w:rPr>
          <w:color w:val="394957"/>
          <w:spacing w:val="-6"/>
          <w:sz w:val="20"/>
        </w:rPr>
        <w:t> </w:t>
      </w:r>
      <w:r>
        <w:rPr>
          <w:color w:val="394957"/>
          <w:sz w:val="20"/>
        </w:rPr>
        <w:t>a</w:t>
      </w:r>
      <w:r>
        <w:rPr>
          <w:color w:val="394957"/>
          <w:spacing w:val="-6"/>
          <w:sz w:val="20"/>
        </w:rPr>
        <w:t> </w:t>
      </w:r>
      <w:r>
        <w:rPr>
          <w:color w:val="394957"/>
          <w:sz w:val="20"/>
        </w:rPr>
        <w:t>collaboration</w:t>
      </w:r>
      <w:r>
        <w:rPr>
          <w:color w:val="394957"/>
          <w:spacing w:val="-4"/>
          <w:sz w:val="20"/>
        </w:rPr>
        <w:t> </w:t>
      </w:r>
      <w:r>
        <w:rPr>
          <w:color w:val="394957"/>
          <w:sz w:val="20"/>
        </w:rPr>
        <w:t>network</w:t>
      </w:r>
      <w:r>
        <w:rPr>
          <w:color w:val="394957"/>
          <w:spacing w:val="-2"/>
          <w:sz w:val="20"/>
        </w:rPr>
        <w:t> </w:t>
      </w:r>
      <w:r>
        <w:rPr>
          <w:color w:val="394957"/>
          <w:sz w:val="20"/>
        </w:rPr>
        <w:t>of</w:t>
      </w:r>
      <w:r>
        <w:rPr>
          <w:color w:val="394957"/>
          <w:spacing w:val="-4"/>
          <w:sz w:val="20"/>
        </w:rPr>
        <w:t> </w:t>
      </w:r>
      <w:r>
        <w:rPr>
          <w:color w:val="394957"/>
          <w:sz w:val="20"/>
        </w:rPr>
        <w:t>experts</w:t>
      </w:r>
      <w:r>
        <w:rPr>
          <w:color w:val="394957"/>
          <w:spacing w:val="-5"/>
          <w:sz w:val="20"/>
        </w:rPr>
        <w:t> </w:t>
      </w:r>
      <w:r>
        <w:rPr>
          <w:color w:val="394957"/>
          <w:sz w:val="20"/>
        </w:rPr>
        <w:t>and</w:t>
      </w:r>
      <w:r>
        <w:rPr>
          <w:color w:val="394957"/>
          <w:spacing w:val="-6"/>
          <w:sz w:val="20"/>
        </w:rPr>
        <w:t> </w:t>
      </w:r>
      <w:r>
        <w:rPr>
          <w:color w:val="394957"/>
          <w:sz w:val="20"/>
        </w:rPr>
        <w:t>stakeholders</w:t>
      </w:r>
      <w:r>
        <w:rPr>
          <w:color w:val="394957"/>
          <w:spacing w:val="-2"/>
          <w:sz w:val="20"/>
        </w:rPr>
        <w:t> </w:t>
      </w:r>
      <w:r>
        <w:rPr>
          <w:color w:val="394957"/>
          <w:sz w:val="20"/>
        </w:rPr>
        <w:t>working</w:t>
      </w:r>
      <w:r>
        <w:rPr>
          <w:color w:val="394957"/>
          <w:spacing w:val="-7"/>
          <w:sz w:val="20"/>
        </w:rPr>
        <w:t> </w:t>
      </w:r>
      <w:r>
        <w:rPr>
          <w:color w:val="394957"/>
          <w:sz w:val="20"/>
        </w:rPr>
        <w:t>on</w:t>
      </w:r>
      <w:r>
        <w:rPr>
          <w:color w:val="394957"/>
          <w:spacing w:val="-3"/>
          <w:sz w:val="20"/>
        </w:rPr>
        <w:t> </w:t>
      </w:r>
      <w:r>
        <w:rPr>
          <w:color w:val="394957"/>
          <w:sz w:val="20"/>
        </w:rPr>
        <w:t>deployment</w:t>
      </w:r>
      <w:r>
        <w:rPr>
          <w:color w:val="394957"/>
          <w:spacing w:val="-3"/>
          <w:sz w:val="20"/>
        </w:rPr>
        <w:t> </w:t>
      </w:r>
      <w:r>
        <w:rPr>
          <w:color w:val="394957"/>
          <w:sz w:val="20"/>
        </w:rPr>
        <w:t>of</w:t>
      </w:r>
      <w:r>
        <w:rPr>
          <w:color w:val="394957"/>
          <w:spacing w:val="-4"/>
          <w:sz w:val="20"/>
        </w:rPr>
        <w:t> </w:t>
      </w:r>
      <w:r>
        <w:rPr>
          <w:color w:val="394957"/>
          <w:sz w:val="20"/>
        </w:rPr>
        <w:t>automated vehicles and its related</w:t>
      </w:r>
      <w:r>
        <w:rPr>
          <w:color w:val="394957"/>
          <w:spacing w:val="1"/>
          <w:sz w:val="20"/>
        </w:rPr>
        <w:t> </w:t>
      </w:r>
      <w:r>
        <w:rPr>
          <w:color w:val="394957"/>
          <w:sz w:val="20"/>
        </w:rPr>
        <w:t>infrastructure</w:t>
      </w:r>
      <w:r>
        <w:rPr>
          <w:color w:val="394957"/>
          <w:position w:val="6"/>
          <w:sz w:val="13"/>
        </w:rPr>
        <w:t>75</w:t>
      </w:r>
      <w:r>
        <w:rPr>
          <w:color w:val="394957"/>
          <w:sz w:val="20"/>
        </w:rPr>
        <w:t>.</w:t>
      </w:r>
    </w:p>
    <w:p>
      <w:pPr>
        <w:pStyle w:val="BodyText"/>
        <w:spacing w:before="9"/>
      </w:pPr>
    </w:p>
    <w:p>
      <w:pPr>
        <w:pStyle w:val="ListParagraph"/>
        <w:numPr>
          <w:ilvl w:val="0"/>
          <w:numId w:val="3"/>
        </w:numPr>
        <w:tabs>
          <w:tab w:pos="574" w:val="left" w:leader="none"/>
        </w:tabs>
        <w:spacing w:line="240" w:lineRule="auto" w:before="1" w:after="0"/>
        <w:ind w:left="573" w:right="980" w:hanging="361"/>
        <w:jc w:val="both"/>
        <w:rPr>
          <w:sz w:val="20"/>
        </w:rPr>
      </w:pPr>
      <w:r>
        <w:rPr>
          <w:color w:val="394957"/>
          <w:sz w:val="20"/>
        </w:rPr>
        <w:t>UK – UK is still part of the EU, however it is worth to be mentioned by itself as the UK government is heavily</w:t>
      </w:r>
      <w:r>
        <w:rPr>
          <w:color w:val="394957"/>
          <w:spacing w:val="-11"/>
          <w:sz w:val="20"/>
        </w:rPr>
        <w:t> </w:t>
      </w:r>
      <w:r>
        <w:rPr>
          <w:color w:val="394957"/>
          <w:sz w:val="20"/>
        </w:rPr>
        <w:t>investing</w:t>
      </w:r>
      <w:r>
        <w:rPr>
          <w:color w:val="394957"/>
          <w:spacing w:val="-11"/>
          <w:sz w:val="20"/>
        </w:rPr>
        <w:t> </w:t>
      </w:r>
      <w:r>
        <w:rPr>
          <w:color w:val="394957"/>
          <w:sz w:val="20"/>
        </w:rPr>
        <w:t>(more</w:t>
      </w:r>
      <w:r>
        <w:rPr>
          <w:color w:val="394957"/>
          <w:spacing w:val="-10"/>
          <w:sz w:val="20"/>
        </w:rPr>
        <w:t> </w:t>
      </w:r>
      <w:r>
        <w:rPr>
          <w:color w:val="394957"/>
          <w:sz w:val="20"/>
        </w:rPr>
        <w:t>than</w:t>
      </w:r>
      <w:r>
        <w:rPr>
          <w:color w:val="394957"/>
          <w:spacing w:val="-10"/>
          <w:sz w:val="20"/>
        </w:rPr>
        <w:t> </w:t>
      </w:r>
      <w:r>
        <w:rPr>
          <w:color w:val="394957"/>
          <w:sz w:val="20"/>
        </w:rPr>
        <w:t>£250</w:t>
      </w:r>
      <w:r>
        <w:rPr>
          <w:color w:val="394957"/>
          <w:spacing w:val="-10"/>
          <w:sz w:val="20"/>
        </w:rPr>
        <w:t> </w:t>
      </w:r>
      <w:r>
        <w:rPr>
          <w:color w:val="394957"/>
          <w:sz w:val="20"/>
        </w:rPr>
        <w:t>million)</w:t>
      </w:r>
      <w:r>
        <w:rPr>
          <w:color w:val="394957"/>
          <w:spacing w:val="-9"/>
          <w:sz w:val="20"/>
        </w:rPr>
        <w:t> </w:t>
      </w:r>
      <w:r>
        <w:rPr>
          <w:color w:val="394957"/>
          <w:sz w:val="20"/>
        </w:rPr>
        <w:t>in</w:t>
      </w:r>
      <w:r>
        <w:rPr>
          <w:color w:val="394957"/>
          <w:spacing w:val="-10"/>
          <w:sz w:val="20"/>
        </w:rPr>
        <w:t> </w:t>
      </w:r>
      <w:r>
        <w:rPr>
          <w:color w:val="394957"/>
          <w:sz w:val="20"/>
        </w:rPr>
        <w:t>connected</w:t>
      </w:r>
      <w:r>
        <w:rPr>
          <w:color w:val="394957"/>
          <w:spacing w:val="-10"/>
          <w:sz w:val="20"/>
        </w:rPr>
        <w:t> </w:t>
      </w:r>
      <w:r>
        <w:rPr>
          <w:color w:val="394957"/>
          <w:sz w:val="20"/>
        </w:rPr>
        <w:t>and</w:t>
      </w:r>
      <w:r>
        <w:rPr>
          <w:color w:val="394957"/>
          <w:spacing w:val="-10"/>
          <w:sz w:val="20"/>
        </w:rPr>
        <w:t> </w:t>
      </w:r>
      <w:r>
        <w:rPr>
          <w:color w:val="394957"/>
          <w:sz w:val="20"/>
        </w:rPr>
        <w:t>autonomous</w:t>
      </w:r>
      <w:r>
        <w:rPr>
          <w:color w:val="394957"/>
          <w:spacing w:val="-8"/>
          <w:sz w:val="20"/>
        </w:rPr>
        <w:t> </w:t>
      </w:r>
      <w:r>
        <w:rPr>
          <w:color w:val="394957"/>
          <w:sz w:val="20"/>
        </w:rPr>
        <w:t>vehicles,</w:t>
      </w:r>
      <w:r>
        <w:rPr>
          <w:color w:val="394957"/>
          <w:spacing w:val="-10"/>
          <w:sz w:val="20"/>
        </w:rPr>
        <w:t> </w:t>
      </w:r>
      <w:r>
        <w:rPr>
          <w:color w:val="394957"/>
          <w:sz w:val="20"/>
        </w:rPr>
        <w:t>as</w:t>
      </w:r>
      <w:r>
        <w:rPr>
          <w:color w:val="394957"/>
          <w:spacing w:val="-9"/>
          <w:sz w:val="20"/>
        </w:rPr>
        <w:t> </w:t>
      </w:r>
      <w:r>
        <w:rPr>
          <w:color w:val="394957"/>
          <w:sz w:val="20"/>
        </w:rPr>
        <w:t>demonstrated</w:t>
      </w:r>
      <w:r>
        <w:rPr>
          <w:color w:val="394957"/>
          <w:spacing w:val="-10"/>
          <w:sz w:val="20"/>
        </w:rPr>
        <w:t> </w:t>
      </w:r>
      <w:r>
        <w:rPr>
          <w:color w:val="394957"/>
          <w:sz w:val="20"/>
        </w:rPr>
        <w:t>by</w:t>
      </w:r>
      <w:r>
        <w:rPr>
          <w:color w:val="394957"/>
          <w:spacing w:val="-14"/>
          <w:sz w:val="20"/>
        </w:rPr>
        <w:t> </w:t>
      </w:r>
      <w:r>
        <w:rPr>
          <w:color w:val="394957"/>
          <w:sz w:val="20"/>
        </w:rPr>
        <w:t>the number of projects funded from 2015 till now (50 projects and 6 test beds). The UK government has created</w:t>
      </w:r>
      <w:r>
        <w:rPr>
          <w:color w:val="394957"/>
          <w:spacing w:val="-8"/>
          <w:sz w:val="20"/>
        </w:rPr>
        <w:t> </w:t>
      </w:r>
      <w:r>
        <w:rPr>
          <w:color w:val="394957"/>
          <w:sz w:val="20"/>
        </w:rPr>
        <w:t>the</w:t>
      </w:r>
      <w:r>
        <w:rPr>
          <w:color w:val="394957"/>
          <w:spacing w:val="-8"/>
          <w:sz w:val="20"/>
        </w:rPr>
        <w:t> </w:t>
      </w:r>
      <w:r>
        <w:rPr>
          <w:color w:val="394957"/>
          <w:sz w:val="20"/>
        </w:rPr>
        <w:t>Centre</w:t>
      </w:r>
      <w:r>
        <w:rPr>
          <w:color w:val="394957"/>
          <w:spacing w:val="-7"/>
          <w:sz w:val="20"/>
        </w:rPr>
        <w:t> </w:t>
      </w:r>
      <w:r>
        <w:rPr>
          <w:color w:val="394957"/>
          <w:sz w:val="20"/>
        </w:rPr>
        <w:t>for</w:t>
      </w:r>
      <w:r>
        <w:rPr>
          <w:color w:val="394957"/>
          <w:spacing w:val="-8"/>
          <w:sz w:val="20"/>
        </w:rPr>
        <w:t> </w:t>
      </w:r>
      <w:r>
        <w:rPr>
          <w:color w:val="394957"/>
          <w:sz w:val="20"/>
        </w:rPr>
        <w:t>Connected</w:t>
      </w:r>
      <w:r>
        <w:rPr>
          <w:color w:val="394957"/>
          <w:spacing w:val="-7"/>
          <w:sz w:val="20"/>
        </w:rPr>
        <w:t> </w:t>
      </w:r>
      <w:r>
        <w:rPr>
          <w:color w:val="394957"/>
          <w:sz w:val="20"/>
        </w:rPr>
        <w:t>and</w:t>
      </w:r>
      <w:r>
        <w:rPr>
          <w:color w:val="394957"/>
          <w:spacing w:val="-5"/>
          <w:sz w:val="20"/>
        </w:rPr>
        <w:t> </w:t>
      </w:r>
      <w:r>
        <w:rPr>
          <w:color w:val="394957"/>
          <w:sz w:val="20"/>
        </w:rPr>
        <w:t>Autonomous</w:t>
      </w:r>
      <w:r>
        <w:rPr>
          <w:color w:val="394957"/>
          <w:spacing w:val="-7"/>
          <w:sz w:val="20"/>
        </w:rPr>
        <w:t> </w:t>
      </w:r>
      <w:r>
        <w:rPr>
          <w:color w:val="394957"/>
          <w:sz w:val="20"/>
        </w:rPr>
        <w:t>Vehicles</w:t>
      </w:r>
      <w:r>
        <w:rPr>
          <w:color w:val="394957"/>
          <w:spacing w:val="-8"/>
          <w:sz w:val="20"/>
        </w:rPr>
        <w:t> </w:t>
      </w:r>
      <w:r>
        <w:rPr>
          <w:color w:val="394957"/>
          <w:sz w:val="20"/>
        </w:rPr>
        <w:t>(CCAV)</w:t>
      </w:r>
      <w:r>
        <w:rPr>
          <w:color w:val="394957"/>
          <w:spacing w:val="-8"/>
          <w:sz w:val="20"/>
        </w:rPr>
        <w:t> </w:t>
      </w:r>
      <w:r>
        <w:rPr>
          <w:color w:val="394957"/>
          <w:sz w:val="20"/>
        </w:rPr>
        <w:t>to</w:t>
      </w:r>
      <w:r>
        <w:rPr>
          <w:color w:val="394957"/>
          <w:spacing w:val="-7"/>
          <w:sz w:val="20"/>
        </w:rPr>
        <w:t> </w:t>
      </w:r>
      <w:r>
        <w:rPr>
          <w:color w:val="394957"/>
          <w:sz w:val="20"/>
        </w:rPr>
        <w:t>keep</w:t>
      </w:r>
      <w:r>
        <w:rPr>
          <w:color w:val="394957"/>
          <w:spacing w:val="-9"/>
          <w:sz w:val="20"/>
        </w:rPr>
        <w:t> </w:t>
      </w:r>
      <w:r>
        <w:rPr>
          <w:color w:val="394957"/>
          <w:sz w:val="20"/>
        </w:rPr>
        <w:t>the</w:t>
      </w:r>
      <w:r>
        <w:rPr>
          <w:color w:val="394957"/>
          <w:spacing w:val="-8"/>
          <w:sz w:val="20"/>
        </w:rPr>
        <w:t> </w:t>
      </w:r>
      <w:r>
        <w:rPr>
          <w:color w:val="394957"/>
          <w:sz w:val="20"/>
        </w:rPr>
        <w:t>UK</w:t>
      </w:r>
      <w:r>
        <w:rPr>
          <w:color w:val="394957"/>
          <w:spacing w:val="-7"/>
          <w:sz w:val="20"/>
        </w:rPr>
        <w:t> </w:t>
      </w:r>
      <w:r>
        <w:rPr>
          <w:color w:val="394957"/>
          <w:sz w:val="20"/>
        </w:rPr>
        <w:t>at</w:t>
      </w:r>
      <w:r>
        <w:rPr>
          <w:color w:val="394957"/>
          <w:spacing w:val="-9"/>
          <w:sz w:val="20"/>
        </w:rPr>
        <w:t> </w:t>
      </w:r>
      <w:r>
        <w:rPr>
          <w:color w:val="394957"/>
          <w:sz w:val="20"/>
        </w:rPr>
        <w:t>the</w:t>
      </w:r>
      <w:r>
        <w:rPr>
          <w:color w:val="394957"/>
          <w:spacing w:val="-8"/>
          <w:sz w:val="20"/>
        </w:rPr>
        <w:t> </w:t>
      </w:r>
      <w:r>
        <w:rPr>
          <w:color w:val="394957"/>
          <w:sz w:val="20"/>
        </w:rPr>
        <w:t>forefront</w:t>
      </w:r>
      <w:r>
        <w:rPr>
          <w:color w:val="394957"/>
          <w:spacing w:val="-9"/>
          <w:sz w:val="20"/>
        </w:rPr>
        <w:t> </w:t>
      </w:r>
      <w:r>
        <w:rPr>
          <w:color w:val="394957"/>
          <w:sz w:val="20"/>
        </w:rPr>
        <w:t>of</w:t>
      </w:r>
      <w:r>
        <w:rPr>
          <w:color w:val="394957"/>
          <w:spacing w:val="-7"/>
          <w:sz w:val="20"/>
        </w:rPr>
        <w:t> </w:t>
      </w:r>
      <w:r>
        <w:rPr>
          <w:color w:val="394957"/>
          <w:sz w:val="20"/>
        </w:rPr>
        <w:t>the development of connected and autonomous vehicle</w:t>
      </w:r>
      <w:r>
        <w:rPr>
          <w:color w:val="394957"/>
          <w:spacing w:val="1"/>
          <w:sz w:val="20"/>
        </w:rPr>
        <w:t> </w:t>
      </w:r>
      <w:r>
        <w:rPr>
          <w:color w:val="394957"/>
          <w:sz w:val="20"/>
        </w:rPr>
        <w:t>technology.</w:t>
      </w:r>
    </w:p>
    <w:p>
      <w:pPr>
        <w:pStyle w:val="BodyText"/>
        <w:rPr>
          <w:sz w:val="21"/>
        </w:rPr>
      </w:pPr>
    </w:p>
    <w:p>
      <w:pPr>
        <w:pStyle w:val="ListParagraph"/>
        <w:numPr>
          <w:ilvl w:val="0"/>
          <w:numId w:val="3"/>
        </w:numPr>
        <w:tabs>
          <w:tab w:pos="574" w:val="left" w:leader="none"/>
        </w:tabs>
        <w:spacing w:line="240" w:lineRule="auto" w:before="0" w:after="0"/>
        <w:ind w:left="573" w:right="973" w:hanging="361"/>
        <w:jc w:val="both"/>
        <w:rPr>
          <w:sz w:val="20"/>
        </w:rPr>
      </w:pPr>
      <w:r>
        <w:rPr>
          <w:color w:val="394957"/>
          <w:sz w:val="20"/>
        </w:rPr>
        <w:t>Australia – In August 2016, Australia published its National Policy Framework for Land Transport Technology,</w:t>
      </w:r>
      <w:r>
        <w:rPr>
          <w:color w:val="394957"/>
          <w:spacing w:val="-6"/>
          <w:sz w:val="20"/>
        </w:rPr>
        <w:t> </w:t>
      </w:r>
      <w:r>
        <w:rPr>
          <w:color w:val="394957"/>
          <w:sz w:val="20"/>
        </w:rPr>
        <w:t>containing</w:t>
      </w:r>
      <w:r>
        <w:rPr>
          <w:color w:val="394957"/>
          <w:spacing w:val="-7"/>
          <w:sz w:val="20"/>
        </w:rPr>
        <w:t> </w:t>
      </w:r>
      <w:r>
        <w:rPr>
          <w:color w:val="394957"/>
          <w:sz w:val="20"/>
        </w:rPr>
        <w:t>policy</w:t>
      </w:r>
      <w:r>
        <w:rPr>
          <w:color w:val="394957"/>
          <w:spacing w:val="-10"/>
          <w:sz w:val="20"/>
        </w:rPr>
        <w:t> </w:t>
      </w:r>
      <w:r>
        <w:rPr>
          <w:color w:val="394957"/>
          <w:sz w:val="20"/>
        </w:rPr>
        <w:t>principles</w:t>
      </w:r>
      <w:r>
        <w:rPr>
          <w:color w:val="394957"/>
          <w:spacing w:val="-4"/>
          <w:sz w:val="20"/>
        </w:rPr>
        <w:t> </w:t>
      </w:r>
      <w:r>
        <w:rPr>
          <w:color w:val="394957"/>
          <w:sz w:val="20"/>
        </w:rPr>
        <w:t>and</w:t>
      </w:r>
      <w:r>
        <w:rPr>
          <w:color w:val="394957"/>
          <w:spacing w:val="-7"/>
          <w:sz w:val="20"/>
        </w:rPr>
        <w:t> </w:t>
      </w:r>
      <w:r>
        <w:rPr>
          <w:color w:val="394957"/>
          <w:sz w:val="20"/>
        </w:rPr>
        <w:t>a</w:t>
      </w:r>
      <w:r>
        <w:rPr>
          <w:color w:val="394957"/>
          <w:spacing w:val="-5"/>
          <w:sz w:val="20"/>
        </w:rPr>
        <w:t> </w:t>
      </w:r>
      <w:r>
        <w:rPr>
          <w:color w:val="394957"/>
          <w:sz w:val="20"/>
        </w:rPr>
        <w:t>2016-2019</w:t>
      </w:r>
      <w:r>
        <w:rPr>
          <w:color w:val="394957"/>
          <w:spacing w:val="-5"/>
          <w:sz w:val="20"/>
        </w:rPr>
        <w:t> </w:t>
      </w:r>
      <w:r>
        <w:rPr>
          <w:color w:val="394957"/>
          <w:sz w:val="20"/>
        </w:rPr>
        <w:t>action</w:t>
      </w:r>
      <w:r>
        <w:rPr>
          <w:color w:val="394957"/>
          <w:spacing w:val="-5"/>
          <w:sz w:val="20"/>
        </w:rPr>
        <w:t> </w:t>
      </w:r>
      <w:r>
        <w:rPr>
          <w:color w:val="394957"/>
          <w:sz w:val="20"/>
        </w:rPr>
        <w:t>plan.</w:t>
      </w:r>
      <w:r>
        <w:rPr>
          <w:color w:val="394957"/>
          <w:spacing w:val="-7"/>
          <w:sz w:val="20"/>
        </w:rPr>
        <w:t> </w:t>
      </w:r>
      <w:r>
        <w:rPr>
          <w:color w:val="394957"/>
          <w:sz w:val="20"/>
        </w:rPr>
        <w:t>The</w:t>
      </w:r>
      <w:r>
        <w:rPr>
          <w:color w:val="394957"/>
          <w:spacing w:val="-5"/>
          <w:sz w:val="20"/>
        </w:rPr>
        <w:t> </w:t>
      </w:r>
      <w:r>
        <w:rPr>
          <w:color w:val="394957"/>
          <w:sz w:val="20"/>
        </w:rPr>
        <w:t>Australian</w:t>
      </w:r>
      <w:r>
        <w:rPr>
          <w:color w:val="394957"/>
          <w:spacing w:val="-6"/>
          <w:sz w:val="20"/>
        </w:rPr>
        <w:t> </w:t>
      </w:r>
      <w:r>
        <w:rPr>
          <w:color w:val="394957"/>
          <w:sz w:val="20"/>
        </w:rPr>
        <w:t>government</w:t>
      </w:r>
      <w:r>
        <w:rPr>
          <w:color w:val="394957"/>
          <w:spacing w:val="-7"/>
          <w:sz w:val="20"/>
        </w:rPr>
        <w:t> </w:t>
      </w:r>
      <w:r>
        <w:rPr>
          <w:color w:val="394957"/>
          <w:sz w:val="20"/>
        </w:rPr>
        <w:t>aims</w:t>
      </w:r>
      <w:r>
        <w:rPr>
          <w:color w:val="394957"/>
          <w:spacing w:val="-6"/>
          <w:sz w:val="20"/>
        </w:rPr>
        <w:t> </w:t>
      </w:r>
      <w:r>
        <w:rPr>
          <w:color w:val="394957"/>
          <w:sz w:val="20"/>
        </w:rPr>
        <w:t>to support the deployment of connected and automated vehicle technology through policy leadership, supporting investment in digital infrastructure, providing access to transportation data, creating a supportive regulatory environment, and investing in R&amp;D and</w:t>
      </w:r>
      <w:r>
        <w:rPr>
          <w:color w:val="394957"/>
          <w:spacing w:val="-6"/>
          <w:sz w:val="20"/>
        </w:rPr>
        <w:t> </w:t>
      </w:r>
      <w:r>
        <w:rPr>
          <w:color w:val="394957"/>
          <w:sz w:val="20"/>
        </w:rPr>
        <w:t>trials.</w:t>
      </w:r>
    </w:p>
    <w:p>
      <w:pPr>
        <w:pStyle w:val="BodyText"/>
        <w:spacing w:before="10"/>
      </w:pPr>
    </w:p>
    <w:p>
      <w:pPr>
        <w:pStyle w:val="ListParagraph"/>
        <w:numPr>
          <w:ilvl w:val="0"/>
          <w:numId w:val="3"/>
        </w:numPr>
        <w:tabs>
          <w:tab w:pos="574" w:val="left" w:leader="none"/>
        </w:tabs>
        <w:spacing w:line="240" w:lineRule="auto" w:before="0" w:after="0"/>
        <w:ind w:left="573" w:right="973" w:hanging="361"/>
        <w:jc w:val="both"/>
        <w:rPr>
          <w:sz w:val="20"/>
        </w:rPr>
      </w:pPr>
      <w:r>
        <w:rPr>
          <w:color w:val="394957"/>
          <w:sz w:val="20"/>
        </w:rPr>
        <w:t>China - Chinese authorities began getting involved and supporting the development of automated</w:t>
      </w:r>
      <w:r>
        <w:rPr>
          <w:color w:val="394957"/>
          <w:spacing w:val="-32"/>
          <w:sz w:val="20"/>
        </w:rPr>
        <w:t> </w:t>
      </w:r>
      <w:r>
        <w:rPr>
          <w:color w:val="394957"/>
          <w:sz w:val="20"/>
        </w:rPr>
        <w:t>vehicle technology</w:t>
      </w:r>
      <w:r>
        <w:rPr>
          <w:color w:val="394957"/>
          <w:spacing w:val="-16"/>
          <w:sz w:val="20"/>
        </w:rPr>
        <w:t> </w:t>
      </w:r>
      <w:r>
        <w:rPr>
          <w:color w:val="394957"/>
          <w:sz w:val="20"/>
        </w:rPr>
        <w:t>later</w:t>
      </w:r>
      <w:r>
        <w:rPr>
          <w:color w:val="394957"/>
          <w:spacing w:val="-13"/>
          <w:sz w:val="20"/>
        </w:rPr>
        <w:t> </w:t>
      </w:r>
      <w:r>
        <w:rPr>
          <w:color w:val="394957"/>
          <w:sz w:val="20"/>
        </w:rPr>
        <w:t>than</w:t>
      </w:r>
      <w:r>
        <w:rPr>
          <w:color w:val="394957"/>
          <w:spacing w:val="-13"/>
          <w:sz w:val="20"/>
        </w:rPr>
        <w:t> </w:t>
      </w:r>
      <w:r>
        <w:rPr>
          <w:color w:val="394957"/>
          <w:sz w:val="20"/>
        </w:rPr>
        <w:t>their</w:t>
      </w:r>
      <w:r>
        <w:rPr>
          <w:color w:val="394957"/>
          <w:spacing w:val="-11"/>
          <w:sz w:val="20"/>
        </w:rPr>
        <w:t> </w:t>
      </w:r>
      <w:r>
        <w:rPr>
          <w:color w:val="394957"/>
          <w:sz w:val="20"/>
        </w:rPr>
        <w:t>American</w:t>
      </w:r>
      <w:r>
        <w:rPr>
          <w:color w:val="394957"/>
          <w:spacing w:val="-16"/>
          <w:sz w:val="20"/>
        </w:rPr>
        <w:t> </w:t>
      </w:r>
      <w:r>
        <w:rPr>
          <w:color w:val="394957"/>
          <w:sz w:val="20"/>
        </w:rPr>
        <w:t>and</w:t>
      </w:r>
      <w:r>
        <w:rPr>
          <w:color w:val="394957"/>
          <w:spacing w:val="-12"/>
          <w:sz w:val="20"/>
        </w:rPr>
        <w:t> </w:t>
      </w:r>
      <w:r>
        <w:rPr>
          <w:color w:val="394957"/>
          <w:sz w:val="20"/>
        </w:rPr>
        <w:t>European</w:t>
      </w:r>
      <w:r>
        <w:rPr>
          <w:color w:val="394957"/>
          <w:spacing w:val="-15"/>
          <w:sz w:val="20"/>
        </w:rPr>
        <w:t> </w:t>
      </w:r>
      <w:r>
        <w:rPr>
          <w:color w:val="394957"/>
          <w:sz w:val="20"/>
        </w:rPr>
        <w:t>counterparts.</w:t>
      </w:r>
      <w:r>
        <w:rPr>
          <w:color w:val="394957"/>
          <w:spacing w:val="-14"/>
          <w:sz w:val="20"/>
        </w:rPr>
        <w:t> </w:t>
      </w:r>
      <w:r>
        <w:rPr>
          <w:color w:val="394957"/>
          <w:sz w:val="20"/>
        </w:rPr>
        <w:t>They</w:t>
      </w:r>
      <w:r>
        <w:rPr>
          <w:color w:val="394957"/>
          <w:spacing w:val="-18"/>
          <w:sz w:val="20"/>
        </w:rPr>
        <w:t> </w:t>
      </w:r>
      <w:r>
        <w:rPr>
          <w:color w:val="394957"/>
          <w:sz w:val="20"/>
        </w:rPr>
        <w:t>are</w:t>
      </w:r>
      <w:r>
        <w:rPr>
          <w:color w:val="394957"/>
          <w:spacing w:val="-11"/>
          <w:sz w:val="20"/>
        </w:rPr>
        <w:t> </w:t>
      </w:r>
      <w:r>
        <w:rPr>
          <w:color w:val="394957"/>
          <w:sz w:val="20"/>
        </w:rPr>
        <w:t>however</w:t>
      </w:r>
      <w:r>
        <w:rPr>
          <w:color w:val="394957"/>
          <w:spacing w:val="-14"/>
          <w:sz w:val="20"/>
        </w:rPr>
        <w:t> </w:t>
      </w:r>
      <w:r>
        <w:rPr>
          <w:color w:val="394957"/>
          <w:sz w:val="20"/>
        </w:rPr>
        <w:t>making</w:t>
      </w:r>
      <w:r>
        <w:rPr>
          <w:color w:val="394957"/>
          <w:spacing w:val="-15"/>
          <w:sz w:val="20"/>
        </w:rPr>
        <w:t> </w:t>
      </w:r>
      <w:r>
        <w:rPr>
          <w:color w:val="394957"/>
          <w:sz w:val="20"/>
        </w:rPr>
        <w:t>rapid</w:t>
      </w:r>
      <w:r>
        <w:rPr>
          <w:color w:val="394957"/>
          <w:spacing w:val="-12"/>
          <w:sz w:val="20"/>
        </w:rPr>
        <w:t> </w:t>
      </w:r>
      <w:r>
        <w:rPr>
          <w:color w:val="394957"/>
          <w:sz w:val="20"/>
        </w:rPr>
        <w:t>progress with recent activities. In November 2015, Shanghai unveiled a 3.6 km (2 miles) road section for testing self-driving vehicles, the first of its kind in China. Shortly after, similar test areas in the Beijing and Chongqing, and in the provinces of Hebei and Zhejiang were approved by the Ministry of Industry and Information</w:t>
      </w:r>
      <w:r>
        <w:rPr>
          <w:color w:val="394957"/>
          <w:spacing w:val="-2"/>
          <w:sz w:val="20"/>
        </w:rPr>
        <w:t> </w:t>
      </w:r>
      <w:r>
        <w:rPr>
          <w:color w:val="394957"/>
          <w:sz w:val="20"/>
        </w:rPr>
        <w:t>Technology</w:t>
      </w:r>
      <w:r>
        <w:rPr>
          <w:color w:val="394957"/>
          <w:position w:val="6"/>
          <w:sz w:val="13"/>
        </w:rPr>
        <w:t>76</w:t>
      </w:r>
      <w:r>
        <w:rPr>
          <w:color w:val="394957"/>
          <w:sz w:val="20"/>
        </w:rPr>
        <w:t>.</w:t>
      </w:r>
    </w:p>
    <w:p>
      <w:pPr>
        <w:pStyle w:val="BodyText"/>
        <w:spacing w:before="10"/>
      </w:pPr>
    </w:p>
    <w:p>
      <w:pPr>
        <w:pStyle w:val="ListParagraph"/>
        <w:numPr>
          <w:ilvl w:val="0"/>
          <w:numId w:val="3"/>
        </w:numPr>
        <w:tabs>
          <w:tab w:pos="574" w:val="left" w:leader="none"/>
        </w:tabs>
        <w:spacing w:line="240" w:lineRule="auto" w:before="0" w:after="0"/>
        <w:ind w:left="573" w:right="977" w:hanging="361"/>
        <w:jc w:val="both"/>
        <w:rPr>
          <w:sz w:val="20"/>
        </w:rPr>
      </w:pPr>
      <w:r>
        <w:rPr>
          <w:color w:val="394957"/>
          <w:sz w:val="20"/>
        </w:rPr>
        <w:t>Japan - In November 2015, Japan’s Prime Minister made public the goal to provide “transport services using unmanned vehicles” and make possible automated driving on expressways by the 2020 Tokyo Olympics and Paralympics. The Japanese government is expecting that the vehicle technology and road infrastructure will be ready for demonstration tests by</w:t>
      </w:r>
      <w:r>
        <w:rPr>
          <w:color w:val="394957"/>
          <w:spacing w:val="-9"/>
          <w:sz w:val="20"/>
        </w:rPr>
        <w:t> </w:t>
      </w:r>
      <w:r>
        <w:rPr>
          <w:color w:val="394957"/>
          <w:sz w:val="20"/>
        </w:rPr>
        <w:t>2017</w:t>
      </w:r>
      <w:r>
        <w:rPr>
          <w:color w:val="394957"/>
          <w:position w:val="6"/>
          <w:sz w:val="13"/>
        </w:rPr>
        <w:t>77</w:t>
      </w:r>
      <w:r>
        <w:rPr>
          <w:color w:val="394957"/>
          <w:sz w:val="20"/>
        </w:rPr>
        <w:t>.</w:t>
      </w:r>
    </w:p>
    <w:p>
      <w:pPr>
        <w:pStyle w:val="BodyText"/>
      </w:pPr>
    </w:p>
    <w:p>
      <w:pPr>
        <w:pStyle w:val="BodyText"/>
        <w:spacing w:before="9"/>
        <w:rPr>
          <w:sz w:val="29"/>
        </w:rPr>
      </w:pPr>
      <w:r>
        <w:rPr/>
        <w:pict>
          <v:line style="position:absolute;mso-position-horizontal-relative:page;mso-position-vertical-relative:paragraph;z-index:176;mso-wrap-distance-left:0;mso-wrap-distance-right:0" from="56.639999pt,19.381403pt" to="200.689999pt,19.381403pt" stroked="true" strokeweight=".50397pt" strokecolor="#394957">
            <v:stroke dashstyle="solid"/>
            <w10:wrap type="topAndBottom"/>
          </v:line>
        </w:pict>
      </w:r>
    </w:p>
    <w:p>
      <w:pPr>
        <w:pStyle w:val="BodyText"/>
        <w:spacing w:before="5"/>
        <w:rPr>
          <w:sz w:val="17"/>
        </w:rPr>
      </w:pPr>
    </w:p>
    <w:p>
      <w:pPr>
        <w:pStyle w:val="BodyText"/>
        <w:spacing w:before="93"/>
        <w:ind w:left="212"/>
      </w:pPr>
      <w:r>
        <w:rPr>
          <w:color w:val="394957"/>
          <w:position w:val="6"/>
          <w:sz w:val="13"/>
        </w:rPr>
        <w:t>73 </w:t>
      </w:r>
      <w:hyperlink r:id="rId91">
        <w:r>
          <w:rPr>
            <w:color w:val="394957"/>
          </w:rPr>
          <w:t>http://www.cargroup.org/wp-content/uploads/2017/04/CAV_International_Survey_2017_555402_7.pdf</w:t>
        </w:r>
      </w:hyperlink>
    </w:p>
    <w:p>
      <w:pPr>
        <w:pStyle w:val="BodyText"/>
        <w:ind w:left="212" w:right="1087"/>
      </w:pPr>
      <w:r>
        <w:rPr>
          <w:color w:val="394957"/>
          <w:position w:val="6"/>
          <w:sz w:val="13"/>
        </w:rPr>
        <w:t>74 </w:t>
      </w:r>
      <w:r>
        <w:rPr>
          <w:color w:val="394957"/>
        </w:rPr>
        <w:t>https://</w:t>
      </w:r>
      <w:hyperlink r:id="rId92">
        <w:r>
          <w:rPr>
            <w:color w:val="394957"/>
          </w:rPr>
          <w:t>www.transportation.gov/briefing-room/secretary-foxx-unveils-president-obama%E2%80%99s-fy17-</w:t>
        </w:r>
      </w:hyperlink>
      <w:r>
        <w:rPr>
          <w:color w:val="394957"/>
        </w:rPr>
        <w:t> budget-proposal-nearly-4-billion</w:t>
      </w:r>
    </w:p>
    <w:p>
      <w:pPr>
        <w:pStyle w:val="BodyText"/>
        <w:spacing w:line="228" w:lineRule="exact"/>
        <w:ind w:left="212"/>
      </w:pPr>
      <w:r>
        <w:rPr>
          <w:color w:val="394957"/>
          <w:position w:val="6"/>
          <w:sz w:val="13"/>
        </w:rPr>
        <w:t>75</w:t>
      </w:r>
      <w:hyperlink r:id="rId93">
        <w:r>
          <w:rPr>
            <w:color w:val="394957"/>
          </w:rPr>
          <w:t>http://www.autonet2030.eu/wp-content/uploads/2016/11/15_2016-10-27-AutoNet-Final-Event-</w:t>
        </w:r>
      </w:hyperlink>
    </w:p>
    <w:p>
      <w:pPr>
        <w:pStyle w:val="BodyText"/>
        <w:spacing w:before="1"/>
        <w:ind w:left="212"/>
      </w:pPr>
      <w:r>
        <w:rPr>
          <w:color w:val="394957"/>
        </w:rPr>
        <w:t>VRA_CARTREv02.pdf</w:t>
      </w:r>
    </w:p>
    <w:p>
      <w:pPr>
        <w:pStyle w:val="BodyText"/>
        <w:ind w:left="212"/>
      </w:pPr>
      <w:r>
        <w:rPr>
          <w:color w:val="394957"/>
          <w:position w:val="6"/>
          <w:sz w:val="13"/>
        </w:rPr>
        <w:t>76 </w:t>
      </w:r>
      <w:hyperlink r:id="rId94">
        <w:r>
          <w:rPr>
            <w:color w:val="394957"/>
          </w:rPr>
          <w:t>http://www.chinadaily.com.cn/business/motoring/2016-06/13/content_25691027.htm</w:t>
        </w:r>
      </w:hyperlink>
    </w:p>
    <w:p>
      <w:pPr>
        <w:pStyle w:val="BodyText"/>
        <w:ind w:left="212" w:right="1195"/>
      </w:pPr>
      <w:r>
        <w:rPr>
          <w:color w:val="394957"/>
          <w:position w:val="6"/>
          <w:sz w:val="13"/>
        </w:rPr>
        <w:t>77 </w:t>
      </w:r>
      <w:hyperlink r:id="rId95">
        <w:r>
          <w:rPr>
            <w:color w:val="394957"/>
            <w:u w:val="single" w:color="394957"/>
          </w:rPr>
          <w:t>http://vra-net.eu/wp-content/uploads/2016/10/Shinji-Itsubo-National-Institute-for-Land-and-Infrastructure-</w:t>
        </w:r>
      </w:hyperlink>
      <w:r>
        <w:rPr>
          <w:color w:val="394957"/>
        </w:rPr>
        <w:t> </w:t>
      </w:r>
      <w:hyperlink r:id="rId95">
        <w:r>
          <w:rPr>
            <w:color w:val="394957"/>
            <w:u w:val="single" w:color="394957"/>
          </w:rPr>
          <w:t>Management-NILIM.pdf</w:t>
        </w:r>
      </w:hyperlink>
    </w:p>
    <w:p>
      <w:pPr>
        <w:spacing w:after="0"/>
        <w:sectPr>
          <w:pgSz w:w="11910" w:h="16840"/>
          <w:pgMar w:header="0" w:footer="769" w:top="880" w:bottom="960" w:left="920" w:right="160"/>
        </w:sectPr>
      </w:pPr>
    </w:p>
    <w:p>
      <w:pPr>
        <w:pStyle w:val="ListParagraph"/>
        <w:numPr>
          <w:ilvl w:val="0"/>
          <w:numId w:val="3"/>
        </w:numPr>
        <w:tabs>
          <w:tab w:pos="573" w:val="left" w:leader="none"/>
          <w:tab w:pos="574" w:val="left" w:leader="none"/>
        </w:tabs>
        <w:spacing w:line="240" w:lineRule="auto" w:before="63" w:after="0"/>
        <w:ind w:left="573" w:right="980" w:hanging="361"/>
        <w:jc w:val="left"/>
        <w:rPr>
          <w:sz w:val="20"/>
        </w:rPr>
      </w:pPr>
      <w:r>
        <w:rPr>
          <w:color w:val="394957"/>
          <w:sz w:val="20"/>
        </w:rPr>
        <w:t>Singapore</w:t>
      </w:r>
      <w:r>
        <w:rPr>
          <w:color w:val="394957"/>
          <w:spacing w:val="-11"/>
          <w:sz w:val="20"/>
        </w:rPr>
        <w:t> </w:t>
      </w:r>
      <w:r>
        <w:rPr>
          <w:color w:val="394957"/>
          <w:sz w:val="20"/>
        </w:rPr>
        <w:t>-</w:t>
      </w:r>
      <w:r>
        <w:rPr>
          <w:color w:val="394957"/>
          <w:spacing w:val="-10"/>
          <w:sz w:val="20"/>
        </w:rPr>
        <w:t> </w:t>
      </w:r>
      <w:r>
        <w:rPr>
          <w:color w:val="394957"/>
          <w:sz w:val="20"/>
        </w:rPr>
        <w:t>Singapore</w:t>
      </w:r>
      <w:r>
        <w:rPr>
          <w:color w:val="394957"/>
          <w:spacing w:val="-11"/>
          <w:sz w:val="20"/>
        </w:rPr>
        <w:t> </w:t>
      </w:r>
      <w:r>
        <w:rPr>
          <w:color w:val="394957"/>
          <w:sz w:val="20"/>
        </w:rPr>
        <w:t>has</w:t>
      </w:r>
      <w:r>
        <w:rPr>
          <w:color w:val="394957"/>
          <w:spacing w:val="-7"/>
          <w:sz w:val="20"/>
        </w:rPr>
        <w:t> </w:t>
      </w:r>
      <w:r>
        <w:rPr>
          <w:color w:val="394957"/>
          <w:sz w:val="20"/>
        </w:rPr>
        <w:t>several</w:t>
      </w:r>
      <w:r>
        <w:rPr>
          <w:color w:val="394957"/>
          <w:spacing w:val="-12"/>
          <w:sz w:val="20"/>
        </w:rPr>
        <w:t> </w:t>
      </w:r>
      <w:r>
        <w:rPr>
          <w:color w:val="394957"/>
          <w:sz w:val="20"/>
        </w:rPr>
        <w:t>initiatives</w:t>
      </w:r>
      <w:r>
        <w:rPr>
          <w:color w:val="394957"/>
          <w:spacing w:val="-10"/>
          <w:sz w:val="20"/>
        </w:rPr>
        <w:t> </w:t>
      </w:r>
      <w:r>
        <w:rPr>
          <w:color w:val="394957"/>
          <w:sz w:val="20"/>
        </w:rPr>
        <w:t>intended</w:t>
      </w:r>
      <w:r>
        <w:rPr>
          <w:color w:val="394957"/>
          <w:spacing w:val="-10"/>
          <w:sz w:val="20"/>
        </w:rPr>
        <w:t> </w:t>
      </w:r>
      <w:r>
        <w:rPr>
          <w:color w:val="394957"/>
          <w:sz w:val="20"/>
        </w:rPr>
        <w:t>to</w:t>
      </w:r>
      <w:r>
        <w:rPr>
          <w:color w:val="394957"/>
          <w:spacing w:val="-12"/>
          <w:sz w:val="20"/>
        </w:rPr>
        <w:t> </w:t>
      </w:r>
      <w:r>
        <w:rPr>
          <w:color w:val="394957"/>
          <w:sz w:val="20"/>
        </w:rPr>
        <w:t>create</w:t>
      </w:r>
      <w:r>
        <w:rPr>
          <w:color w:val="394957"/>
          <w:spacing w:val="-11"/>
          <w:sz w:val="20"/>
        </w:rPr>
        <w:t> </w:t>
      </w:r>
      <w:r>
        <w:rPr>
          <w:color w:val="394957"/>
          <w:sz w:val="20"/>
        </w:rPr>
        <w:t>an</w:t>
      </w:r>
      <w:r>
        <w:rPr>
          <w:color w:val="394957"/>
          <w:spacing w:val="-12"/>
          <w:sz w:val="20"/>
        </w:rPr>
        <w:t> </w:t>
      </w:r>
      <w:r>
        <w:rPr>
          <w:color w:val="394957"/>
          <w:sz w:val="20"/>
        </w:rPr>
        <w:t>advanced</w:t>
      </w:r>
      <w:r>
        <w:rPr>
          <w:color w:val="394957"/>
          <w:spacing w:val="-12"/>
          <w:sz w:val="20"/>
        </w:rPr>
        <w:t> </w:t>
      </w:r>
      <w:r>
        <w:rPr>
          <w:color w:val="394957"/>
          <w:sz w:val="20"/>
        </w:rPr>
        <w:t>transportation</w:t>
      </w:r>
      <w:r>
        <w:rPr>
          <w:color w:val="394957"/>
          <w:spacing w:val="-11"/>
          <w:sz w:val="20"/>
        </w:rPr>
        <w:t> </w:t>
      </w:r>
      <w:r>
        <w:rPr>
          <w:color w:val="394957"/>
          <w:sz w:val="20"/>
        </w:rPr>
        <w:t>network</w:t>
      </w:r>
      <w:r>
        <w:rPr>
          <w:color w:val="394957"/>
          <w:spacing w:val="-7"/>
          <w:sz w:val="20"/>
        </w:rPr>
        <w:t> </w:t>
      </w:r>
      <w:r>
        <w:rPr>
          <w:color w:val="394957"/>
          <w:sz w:val="20"/>
        </w:rPr>
        <w:t>in</w:t>
      </w:r>
      <w:r>
        <w:rPr>
          <w:color w:val="394957"/>
          <w:spacing w:val="-11"/>
          <w:sz w:val="20"/>
        </w:rPr>
        <w:t> </w:t>
      </w:r>
      <w:r>
        <w:rPr>
          <w:color w:val="394957"/>
          <w:sz w:val="20"/>
        </w:rPr>
        <w:t>the world.</w:t>
      </w:r>
    </w:p>
    <w:p>
      <w:pPr>
        <w:pStyle w:val="BodyText"/>
        <w:spacing w:before="11"/>
      </w:pPr>
    </w:p>
    <w:p>
      <w:pPr>
        <w:pStyle w:val="ListParagraph"/>
        <w:numPr>
          <w:ilvl w:val="0"/>
          <w:numId w:val="3"/>
        </w:numPr>
        <w:tabs>
          <w:tab w:pos="574" w:val="left" w:leader="none"/>
        </w:tabs>
        <w:spacing w:line="240" w:lineRule="auto" w:before="0" w:after="0"/>
        <w:ind w:left="573" w:right="978" w:hanging="361"/>
        <w:jc w:val="both"/>
        <w:rPr>
          <w:sz w:val="20"/>
        </w:rPr>
      </w:pPr>
      <w:r>
        <w:rPr>
          <w:color w:val="394957"/>
          <w:sz w:val="20"/>
        </w:rPr>
        <w:t>South Korea - South Korea is the fifth-largest auto manufacturing country in the world, and thus is a significant</w:t>
      </w:r>
      <w:r>
        <w:rPr>
          <w:color w:val="394957"/>
          <w:spacing w:val="-8"/>
          <w:sz w:val="20"/>
        </w:rPr>
        <w:t> </w:t>
      </w:r>
      <w:r>
        <w:rPr>
          <w:color w:val="394957"/>
          <w:sz w:val="20"/>
        </w:rPr>
        <w:t>stakeholder</w:t>
      </w:r>
      <w:r>
        <w:rPr>
          <w:color w:val="394957"/>
          <w:spacing w:val="-5"/>
          <w:sz w:val="20"/>
        </w:rPr>
        <w:t> </w:t>
      </w:r>
      <w:r>
        <w:rPr>
          <w:color w:val="394957"/>
          <w:sz w:val="20"/>
        </w:rPr>
        <w:t>in</w:t>
      </w:r>
      <w:r>
        <w:rPr>
          <w:color w:val="394957"/>
          <w:spacing w:val="-6"/>
          <w:sz w:val="20"/>
        </w:rPr>
        <w:t> </w:t>
      </w:r>
      <w:r>
        <w:rPr>
          <w:color w:val="394957"/>
          <w:sz w:val="20"/>
        </w:rPr>
        <w:t>the</w:t>
      </w:r>
      <w:r>
        <w:rPr>
          <w:color w:val="394957"/>
          <w:spacing w:val="-7"/>
          <w:sz w:val="20"/>
        </w:rPr>
        <w:t> </w:t>
      </w:r>
      <w:r>
        <w:rPr>
          <w:color w:val="394957"/>
          <w:sz w:val="20"/>
        </w:rPr>
        <w:t>development</w:t>
      </w:r>
      <w:r>
        <w:rPr>
          <w:color w:val="394957"/>
          <w:spacing w:val="-8"/>
          <w:sz w:val="20"/>
        </w:rPr>
        <w:t> </w:t>
      </w:r>
      <w:r>
        <w:rPr>
          <w:color w:val="394957"/>
          <w:sz w:val="20"/>
        </w:rPr>
        <w:t>of</w:t>
      </w:r>
      <w:r>
        <w:rPr>
          <w:color w:val="394957"/>
          <w:spacing w:val="-6"/>
          <w:sz w:val="20"/>
        </w:rPr>
        <w:t> </w:t>
      </w:r>
      <w:r>
        <w:rPr>
          <w:color w:val="394957"/>
          <w:sz w:val="20"/>
        </w:rPr>
        <w:t>connected</w:t>
      </w:r>
      <w:r>
        <w:rPr>
          <w:color w:val="394957"/>
          <w:spacing w:val="-8"/>
          <w:sz w:val="20"/>
        </w:rPr>
        <w:t> </w:t>
      </w:r>
      <w:r>
        <w:rPr>
          <w:color w:val="394957"/>
          <w:sz w:val="20"/>
        </w:rPr>
        <w:t>and</w:t>
      </w:r>
      <w:r>
        <w:rPr>
          <w:color w:val="394957"/>
          <w:spacing w:val="-5"/>
          <w:sz w:val="20"/>
        </w:rPr>
        <w:t> </w:t>
      </w:r>
      <w:r>
        <w:rPr>
          <w:color w:val="394957"/>
          <w:sz w:val="20"/>
        </w:rPr>
        <w:t>automated</w:t>
      </w:r>
      <w:r>
        <w:rPr>
          <w:color w:val="394957"/>
          <w:spacing w:val="-6"/>
          <w:sz w:val="20"/>
        </w:rPr>
        <w:t> </w:t>
      </w:r>
      <w:r>
        <w:rPr>
          <w:color w:val="394957"/>
          <w:sz w:val="20"/>
        </w:rPr>
        <w:t>vehicle</w:t>
      </w:r>
      <w:r>
        <w:rPr>
          <w:color w:val="394957"/>
          <w:spacing w:val="-8"/>
          <w:sz w:val="20"/>
        </w:rPr>
        <w:t> </w:t>
      </w:r>
      <w:r>
        <w:rPr>
          <w:color w:val="394957"/>
          <w:sz w:val="20"/>
        </w:rPr>
        <w:t>technology.</w:t>
      </w:r>
      <w:r>
        <w:rPr>
          <w:color w:val="394957"/>
          <w:spacing w:val="-8"/>
          <w:sz w:val="20"/>
        </w:rPr>
        <w:t> </w:t>
      </w:r>
      <w:r>
        <w:rPr>
          <w:color w:val="394957"/>
          <w:sz w:val="20"/>
        </w:rPr>
        <w:t>In</w:t>
      </w:r>
      <w:r>
        <w:rPr>
          <w:color w:val="394957"/>
          <w:spacing w:val="-5"/>
          <w:sz w:val="20"/>
        </w:rPr>
        <w:t> </w:t>
      </w:r>
      <w:r>
        <w:rPr>
          <w:color w:val="394957"/>
          <w:sz w:val="20"/>
        </w:rPr>
        <w:t>September 2015, South Korea announced that the national government would contribute efforts towards developing and integrated connected and automated transportation system. South Korea permitted testing of automated vehicles on select public roads in 2015, and expanded the scope of available roads in</w:t>
      </w:r>
      <w:r>
        <w:rPr>
          <w:color w:val="394957"/>
          <w:spacing w:val="-28"/>
          <w:sz w:val="20"/>
        </w:rPr>
        <w:t> </w:t>
      </w:r>
      <w:r>
        <w:rPr>
          <w:color w:val="394957"/>
          <w:sz w:val="20"/>
        </w:rPr>
        <w:t>2016.</w:t>
      </w:r>
    </w:p>
    <w:p>
      <w:pPr>
        <w:pStyle w:val="BodyText"/>
        <w:spacing w:before="10"/>
      </w:pPr>
    </w:p>
    <w:p>
      <w:pPr>
        <w:pStyle w:val="ListParagraph"/>
        <w:numPr>
          <w:ilvl w:val="0"/>
          <w:numId w:val="3"/>
        </w:numPr>
        <w:tabs>
          <w:tab w:pos="573" w:val="left" w:leader="none"/>
          <w:tab w:pos="574" w:val="left" w:leader="none"/>
        </w:tabs>
        <w:spacing w:line="240" w:lineRule="auto" w:before="0" w:after="0"/>
        <w:ind w:left="573" w:right="976" w:hanging="361"/>
        <w:jc w:val="left"/>
        <w:rPr>
          <w:sz w:val="20"/>
        </w:rPr>
      </w:pPr>
      <w:r>
        <w:rPr>
          <w:color w:val="394957"/>
          <w:sz w:val="20"/>
        </w:rPr>
        <w:t>United Arab Emirates - Dubai’s 2030 goal is to make 25% of all trips within the city driverless, as announced in 2016 by Vice President and Prime Minister of the United Arab</w:t>
      </w:r>
      <w:r>
        <w:rPr>
          <w:color w:val="394957"/>
          <w:spacing w:val="-5"/>
          <w:sz w:val="20"/>
        </w:rPr>
        <w:t> </w:t>
      </w:r>
      <w:r>
        <w:rPr>
          <w:color w:val="394957"/>
          <w:sz w:val="20"/>
        </w:rPr>
        <w:t>Emirates.</w:t>
      </w:r>
    </w:p>
    <w:p>
      <w:pPr>
        <w:pStyle w:val="BodyText"/>
        <w:rPr>
          <w:sz w:val="21"/>
        </w:rPr>
      </w:pPr>
    </w:p>
    <w:p>
      <w:pPr>
        <w:pStyle w:val="Heading4"/>
      </w:pPr>
      <w:r>
        <w:rPr>
          <w:color w:val="15646F"/>
        </w:rPr>
        <w:t>OEMs</w:t>
      </w:r>
    </w:p>
    <w:p>
      <w:pPr>
        <w:pStyle w:val="BodyText"/>
        <w:spacing w:before="39"/>
        <w:ind w:left="212" w:right="979"/>
        <w:jc w:val="both"/>
      </w:pPr>
      <w:r>
        <w:rPr>
          <w:color w:val="394957"/>
        </w:rPr>
        <w:t>OEMs are investing and acquiring the right technology expertise and also consolidating ventures which integrate</w:t>
      </w:r>
      <w:r>
        <w:rPr>
          <w:color w:val="394957"/>
          <w:spacing w:val="-13"/>
        </w:rPr>
        <w:t> </w:t>
      </w:r>
      <w:r>
        <w:rPr>
          <w:color w:val="394957"/>
        </w:rPr>
        <w:t>hardware</w:t>
      </w:r>
      <w:r>
        <w:rPr>
          <w:color w:val="394957"/>
          <w:spacing w:val="-15"/>
        </w:rPr>
        <w:t> </w:t>
      </w:r>
      <w:r>
        <w:rPr>
          <w:color w:val="394957"/>
        </w:rPr>
        <w:t>and</w:t>
      </w:r>
      <w:r>
        <w:rPr>
          <w:color w:val="394957"/>
          <w:spacing w:val="-14"/>
        </w:rPr>
        <w:t> </w:t>
      </w:r>
      <w:r>
        <w:rPr>
          <w:color w:val="394957"/>
        </w:rPr>
        <w:t>software</w:t>
      </w:r>
      <w:r>
        <w:rPr>
          <w:color w:val="394957"/>
          <w:spacing w:val="-14"/>
        </w:rPr>
        <w:t> </w:t>
      </w:r>
      <w:r>
        <w:rPr>
          <w:color w:val="394957"/>
        </w:rPr>
        <w:t>system.</w:t>
      </w:r>
      <w:r>
        <w:rPr>
          <w:color w:val="394957"/>
          <w:spacing w:val="-15"/>
        </w:rPr>
        <w:t> </w:t>
      </w:r>
      <w:r>
        <w:rPr>
          <w:color w:val="394957"/>
        </w:rPr>
        <w:t>OEMs</w:t>
      </w:r>
      <w:r>
        <w:rPr>
          <w:color w:val="394957"/>
          <w:spacing w:val="-14"/>
        </w:rPr>
        <w:t> </w:t>
      </w:r>
      <w:r>
        <w:rPr>
          <w:color w:val="394957"/>
        </w:rPr>
        <w:t>try</w:t>
      </w:r>
      <w:r>
        <w:rPr>
          <w:color w:val="394957"/>
          <w:spacing w:val="-17"/>
        </w:rPr>
        <w:t> </w:t>
      </w:r>
      <w:r>
        <w:rPr>
          <w:color w:val="394957"/>
        </w:rPr>
        <w:t>also</w:t>
      </w:r>
      <w:r>
        <w:rPr>
          <w:color w:val="394957"/>
          <w:spacing w:val="-13"/>
        </w:rPr>
        <w:t> </w:t>
      </w:r>
      <w:r>
        <w:rPr>
          <w:color w:val="394957"/>
        </w:rPr>
        <w:t>to</w:t>
      </w:r>
      <w:r>
        <w:rPr>
          <w:color w:val="394957"/>
          <w:spacing w:val="-15"/>
        </w:rPr>
        <w:t> </w:t>
      </w:r>
      <w:r>
        <w:rPr>
          <w:color w:val="394957"/>
        </w:rPr>
        <w:t>incorporate</w:t>
      </w:r>
      <w:r>
        <w:rPr>
          <w:color w:val="394957"/>
          <w:spacing w:val="-15"/>
        </w:rPr>
        <w:t> </w:t>
      </w:r>
      <w:r>
        <w:rPr>
          <w:color w:val="394957"/>
        </w:rPr>
        <w:t>the</w:t>
      </w:r>
      <w:r>
        <w:rPr>
          <w:color w:val="394957"/>
          <w:spacing w:val="-15"/>
        </w:rPr>
        <w:t> </w:t>
      </w:r>
      <w:r>
        <w:rPr>
          <w:color w:val="394957"/>
        </w:rPr>
        <w:t>Advanced</w:t>
      </w:r>
      <w:r>
        <w:rPr>
          <w:color w:val="394957"/>
          <w:spacing w:val="-15"/>
        </w:rPr>
        <w:t> </w:t>
      </w:r>
      <w:r>
        <w:rPr>
          <w:color w:val="394957"/>
        </w:rPr>
        <w:t>Driver</w:t>
      </w:r>
      <w:r>
        <w:rPr>
          <w:color w:val="394957"/>
          <w:spacing w:val="-14"/>
        </w:rPr>
        <w:t> </w:t>
      </w:r>
      <w:r>
        <w:rPr>
          <w:color w:val="394957"/>
        </w:rPr>
        <w:t>Assistance</w:t>
      </w:r>
      <w:r>
        <w:rPr>
          <w:color w:val="394957"/>
          <w:spacing w:val="-13"/>
        </w:rPr>
        <w:t> </w:t>
      </w:r>
      <w:r>
        <w:rPr>
          <w:color w:val="394957"/>
        </w:rPr>
        <w:t>System (ADAS)</w:t>
      </w:r>
      <w:r>
        <w:rPr>
          <w:color w:val="394957"/>
          <w:spacing w:val="-9"/>
        </w:rPr>
        <w:t> </w:t>
      </w:r>
      <w:r>
        <w:rPr>
          <w:color w:val="394957"/>
        </w:rPr>
        <w:t>providers</w:t>
      </w:r>
      <w:r>
        <w:rPr>
          <w:color w:val="394957"/>
          <w:spacing w:val="-9"/>
        </w:rPr>
        <w:t> </w:t>
      </w:r>
      <w:r>
        <w:rPr>
          <w:color w:val="394957"/>
        </w:rPr>
        <w:t>or</w:t>
      </w:r>
      <w:r>
        <w:rPr>
          <w:color w:val="394957"/>
          <w:spacing w:val="-8"/>
        </w:rPr>
        <w:t> </w:t>
      </w:r>
      <w:r>
        <w:rPr>
          <w:color w:val="394957"/>
        </w:rPr>
        <w:t>tech</w:t>
      </w:r>
      <w:r>
        <w:rPr>
          <w:color w:val="394957"/>
          <w:spacing w:val="-10"/>
        </w:rPr>
        <w:t> </w:t>
      </w:r>
      <w:r>
        <w:rPr>
          <w:color w:val="394957"/>
        </w:rPr>
        <w:t>providers</w:t>
      </w:r>
      <w:r>
        <w:rPr>
          <w:color w:val="394957"/>
          <w:spacing w:val="-9"/>
        </w:rPr>
        <w:t> </w:t>
      </w:r>
      <w:r>
        <w:rPr>
          <w:color w:val="394957"/>
        </w:rPr>
        <w:t>for</w:t>
      </w:r>
      <w:r>
        <w:rPr>
          <w:color w:val="394957"/>
          <w:spacing w:val="-8"/>
        </w:rPr>
        <w:t> </w:t>
      </w:r>
      <w:r>
        <w:rPr>
          <w:color w:val="394957"/>
        </w:rPr>
        <w:t>the</w:t>
      </w:r>
      <w:r>
        <w:rPr>
          <w:color w:val="394957"/>
          <w:spacing w:val="-11"/>
        </w:rPr>
        <w:t> </w:t>
      </w:r>
      <w:r>
        <w:rPr>
          <w:color w:val="394957"/>
        </w:rPr>
        <w:t>efficient</w:t>
      </w:r>
      <w:r>
        <w:rPr>
          <w:color w:val="394957"/>
          <w:spacing w:val="-10"/>
        </w:rPr>
        <w:t> </w:t>
      </w:r>
      <w:r>
        <w:rPr>
          <w:color w:val="394957"/>
        </w:rPr>
        <w:t>functioning</w:t>
      </w:r>
      <w:r>
        <w:rPr>
          <w:color w:val="394957"/>
          <w:spacing w:val="-9"/>
        </w:rPr>
        <w:t> </w:t>
      </w:r>
      <w:r>
        <w:rPr>
          <w:color w:val="394957"/>
        </w:rPr>
        <w:t>of</w:t>
      </w:r>
      <w:r>
        <w:rPr>
          <w:color w:val="394957"/>
          <w:spacing w:val="-8"/>
        </w:rPr>
        <w:t> </w:t>
      </w:r>
      <w:r>
        <w:rPr>
          <w:color w:val="394957"/>
        </w:rPr>
        <w:t>the</w:t>
      </w:r>
      <w:r>
        <w:rPr>
          <w:color w:val="394957"/>
          <w:spacing w:val="-8"/>
        </w:rPr>
        <w:t> </w:t>
      </w:r>
      <w:r>
        <w:rPr>
          <w:color w:val="394957"/>
        </w:rPr>
        <w:t>autonomous</w:t>
      </w:r>
      <w:r>
        <w:rPr>
          <w:color w:val="394957"/>
          <w:spacing w:val="-8"/>
        </w:rPr>
        <w:t> </w:t>
      </w:r>
      <w:r>
        <w:rPr>
          <w:color w:val="394957"/>
        </w:rPr>
        <w:t>vehicles.</w:t>
      </w:r>
      <w:r>
        <w:rPr>
          <w:color w:val="394957"/>
          <w:spacing w:val="-10"/>
        </w:rPr>
        <w:t> </w:t>
      </w:r>
      <w:r>
        <w:rPr>
          <w:color w:val="394957"/>
        </w:rPr>
        <w:t>Tesla,</w:t>
      </w:r>
      <w:r>
        <w:rPr>
          <w:color w:val="394957"/>
          <w:spacing w:val="-11"/>
        </w:rPr>
        <w:t> </w:t>
      </w:r>
      <w:r>
        <w:rPr>
          <w:color w:val="394957"/>
        </w:rPr>
        <w:t>BMW,</w:t>
      </w:r>
      <w:r>
        <w:rPr>
          <w:color w:val="394957"/>
          <w:spacing w:val="-9"/>
        </w:rPr>
        <w:t> </w:t>
      </w:r>
      <w:r>
        <w:rPr>
          <w:color w:val="394957"/>
        </w:rPr>
        <w:t>Audi, etc., are working on developing their own autonomous</w:t>
      </w:r>
      <w:r>
        <w:rPr>
          <w:color w:val="394957"/>
          <w:spacing w:val="-4"/>
        </w:rPr>
        <w:t> </w:t>
      </w:r>
      <w:r>
        <w:rPr>
          <w:color w:val="394957"/>
        </w:rPr>
        <w:t>Cars.</w:t>
      </w:r>
    </w:p>
    <w:p>
      <w:pPr>
        <w:pStyle w:val="BodyText"/>
        <w:spacing w:before="10"/>
      </w:pPr>
    </w:p>
    <w:p>
      <w:pPr>
        <w:pStyle w:val="Heading4"/>
      </w:pPr>
      <w:r>
        <w:rPr>
          <w:color w:val="15646F"/>
        </w:rPr>
        <w:t>Other</w:t>
      </w:r>
    </w:p>
    <w:p>
      <w:pPr>
        <w:pStyle w:val="BodyText"/>
        <w:spacing w:before="40"/>
        <w:ind w:left="212" w:right="977"/>
        <w:jc w:val="both"/>
      </w:pPr>
      <w:r>
        <w:rPr>
          <w:b/>
          <w:color w:val="394957"/>
        </w:rPr>
        <w:t>Software</w:t>
      </w:r>
      <w:r>
        <w:rPr>
          <w:b/>
          <w:color w:val="394957"/>
          <w:spacing w:val="-10"/>
        </w:rPr>
        <w:t> </w:t>
      </w:r>
      <w:r>
        <w:rPr>
          <w:b/>
          <w:color w:val="394957"/>
        </w:rPr>
        <w:t>Companies:</w:t>
      </w:r>
      <w:r>
        <w:rPr>
          <w:b/>
          <w:color w:val="394957"/>
          <w:spacing w:val="-6"/>
        </w:rPr>
        <w:t> </w:t>
      </w:r>
      <w:r>
        <w:rPr>
          <w:color w:val="394957"/>
        </w:rPr>
        <w:t>Substantial</w:t>
      </w:r>
      <w:r>
        <w:rPr>
          <w:color w:val="394957"/>
          <w:spacing w:val="-10"/>
        </w:rPr>
        <w:t> </w:t>
      </w:r>
      <w:r>
        <w:rPr>
          <w:color w:val="394957"/>
        </w:rPr>
        <w:t>opportunities</w:t>
      </w:r>
      <w:r>
        <w:rPr>
          <w:color w:val="394957"/>
          <w:spacing w:val="-9"/>
        </w:rPr>
        <w:t> </w:t>
      </w:r>
      <w:r>
        <w:rPr>
          <w:color w:val="394957"/>
        </w:rPr>
        <w:t>are</w:t>
      </w:r>
      <w:r>
        <w:rPr>
          <w:color w:val="394957"/>
          <w:spacing w:val="-6"/>
        </w:rPr>
        <w:t> </w:t>
      </w:r>
      <w:r>
        <w:rPr>
          <w:color w:val="394957"/>
        </w:rPr>
        <w:t>going</w:t>
      </w:r>
      <w:r>
        <w:rPr>
          <w:color w:val="394957"/>
          <w:spacing w:val="-10"/>
        </w:rPr>
        <w:t> </w:t>
      </w:r>
      <w:r>
        <w:rPr>
          <w:color w:val="394957"/>
        </w:rPr>
        <w:t>to</w:t>
      </w:r>
      <w:r>
        <w:rPr>
          <w:color w:val="394957"/>
          <w:spacing w:val="-9"/>
        </w:rPr>
        <w:t> </w:t>
      </w:r>
      <w:r>
        <w:rPr>
          <w:color w:val="394957"/>
        </w:rPr>
        <w:t>be</w:t>
      </w:r>
      <w:r>
        <w:rPr>
          <w:color w:val="394957"/>
          <w:spacing w:val="-9"/>
        </w:rPr>
        <w:t> </w:t>
      </w:r>
      <w:r>
        <w:rPr>
          <w:color w:val="394957"/>
        </w:rPr>
        <w:t>available</w:t>
      </w:r>
      <w:r>
        <w:rPr>
          <w:color w:val="394957"/>
          <w:spacing w:val="-9"/>
        </w:rPr>
        <w:t> </w:t>
      </w:r>
      <w:r>
        <w:rPr>
          <w:color w:val="394957"/>
        </w:rPr>
        <w:t>for</w:t>
      </w:r>
      <w:r>
        <w:rPr>
          <w:color w:val="394957"/>
          <w:spacing w:val="-9"/>
        </w:rPr>
        <w:t> </w:t>
      </w:r>
      <w:r>
        <w:rPr>
          <w:color w:val="394957"/>
        </w:rPr>
        <w:t>a</w:t>
      </w:r>
      <w:r>
        <w:rPr>
          <w:color w:val="394957"/>
          <w:spacing w:val="-9"/>
        </w:rPr>
        <w:t> </w:t>
      </w:r>
      <w:r>
        <w:rPr>
          <w:color w:val="394957"/>
        </w:rPr>
        <w:t>range</w:t>
      </w:r>
      <w:r>
        <w:rPr>
          <w:color w:val="394957"/>
          <w:spacing w:val="-9"/>
        </w:rPr>
        <w:t> </w:t>
      </w:r>
      <w:r>
        <w:rPr>
          <w:color w:val="394957"/>
        </w:rPr>
        <w:t>of</w:t>
      </w:r>
      <w:r>
        <w:rPr>
          <w:color w:val="394957"/>
          <w:spacing w:val="-8"/>
        </w:rPr>
        <w:t> </w:t>
      </w:r>
      <w:r>
        <w:rPr>
          <w:color w:val="394957"/>
        </w:rPr>
        <w:t>technology</w:t>
      </w:r>
      <w:r>
        <w:rPr>
          <w:color w:val="394957"/>
          <w:spacing w:val="-12"/>
        </w:rPr>
        <w:t> </w:t>
      </w:r>
      <w:r>
        <w:rPr>
          <w:color w:val="394957"/>
        </w:rPr>
        <w:t>providers’ esp. software companies who are involved in application development for example, cloud and IT services, security software and vehicle engineering. For instance, there is an unspoken agreement amongst all the stakeholders that the data so generated by the autonomous vehicles will use cloud as a medium for storage. Transportation</w:t>
      </w:r>
      <w:r>
        <w:rPr>
          <w:color w:val="394957"/>
          <w:spacing w:val="-3"/>
        </w:rPr>
        <w:t> </w:t>
      </w:r>
      <w:r>
        <w:rPr>
          <w:color w:val="394957"/>
        </w:rPr>
        <w:t>agencies</w:t>
      </w:r>
      <w:r>
        <w:rPr>
          <w:color w:val="394957"/>
          <w:spacing w:val="-2"/>
        </w:rPr>
        <w:t> </w:t>
      </w:r>
      <w:r>
        <w:rPr>
          <w:color w:val="394957"/>
        </w:rPr>
        <w:t>will</w:t>
      </w:r>
      <w:r>
        <w:rPr>
          <w:color w:val="394957"/>
          <w:spacing w:val="-4"/>
        </w:rPr>
        <w:t> </w:t>
      </w:r>
      <w:r>
        <w:rPr>
          <w:color w:val="394957"/>
        </w:rPr>
        <w:t>then</w:t>
      </w:r>
      <w:r>
        <w:rPr>
          <w:color w:val="394957"/>
          <w:spacing w:val="-2"/>
        </w:rPr>
        <w:t> </w:t>
      </w:r>
      <w:r>
        <w:rPr>
          <w:color w:val="394957"/>
        </w:rPr>
        <w:t>be</w:t>
      </w:r>
      <w:r>
        <w:rPr>
          <w:color w:val="394957"/>
          <w:spacing w:val="-5"/>
        </w:rPr>
        <w:t> </w:t>
      </w:r>
      <w:r>
        <w:rPr>
          <w:color w:val="394957"/>
        </w:rPr>
        <w:t>able</w:t>
      </w:r>
      <w:r>
        <w:rPr>
          <w:color w:val="394957"/>
          <w:spacing w:val="-5"/>
        </w:rPr>
        <w:t> </w:t>
      </w:r>
      <w:r>
        <w:rPr>
          <w:color w:val="394957"/>
        </w:rPr>
        <w:t>to</w:t>
      </w:r>
      <w:r>
        <w:rPr>
          <w:color w:val="394957"/>
          <w:spacing w:val="-2"/>
        </w:rPr>
        <w:t> </w:t>
      </w:r>
      <w:r>
        <w:rPr>
          <w:color w:val="394957"/>
        </w:rPr>
        <w:t>use</w:t>
      </w:r>
      <w:r>
        <w:rPr>
          <w:color w:val="394957"/>
          <w:spacing w:val="-5"/>
        </w:rPr>
        <w:t> </w:t>
      </w:r>
      <w:r>
        <w:rPr>
          <w:color w:val="394957"/>
        </w:rPr>
        <w:t>this</w:t>
      </w:r>
      <w:r>
        <w:rPr>
          <w:color w:val="394957"/>
          <w:spacing w:val="-1"/>
        </w:rPr>
        <w:t> </w:t>
      </w:r>
      <w:r>
        <w:rPr>
          <w:color w:val="394957"/>
        </w:rPr>
        <w:t>data,</w:t>
      </w:r>
      <w:r>
        <w:rPr>
          <w:color w:val="394957"/>
          <w:spacing w:val="-2"/>
        </w:rPr>
        <w:t> </w:t>
      </w:r>
      <w:r>
        <w:rPr>
          <w:color w:val="394957"/>
        </w:rPr>
        <w:t>use</w:t>
      </w:r>
      <w:r>
        <w:rPr>
          <w:color w:val="394957"/>
          <w:spacing w:val="-5"/>
        </w:rPr>
        <w:t> </w:t>
      </w:r>
      <w:r>
        <w:rPr>
          <w:color w:val="394957"/>
        </w:rPr>
        <w:t>software</w:t>
      </w:r>
      <w:r>
        <w:rPr>
          <w:color w:val="394957"/>
          <w:spacing w:val="-2"/>
        </w:rPr>
        <w:t> </w:t>
      </w:r>
      <w:r>
        <w:rPr>
          <w:color w:val="394957"/>
        </w:rPr>
        <w:t>and</w:t>
      </w:r>
      <w:r>
        <w:rPr>
          <w:color w:val="394957"/>
          <w:spacing w:val="-2"/>
        </w:rPr>
        <w:t> </w:t>
      </w:r>
      <w:r>
        <w:rPr>
          <w:color w:val="394957"/>
        </w:rPr>
        <w:t>analytical</w:t>
      </w:r>
      <w:r>
        <w:rPr>
          <w:color w:val="394957"/>
          <w:spacing w:val="-6"/>
        </w:rPr>
        <w:t> </w:t>
      </w:r>
      <w:r>
        <w:rPr>
          <w:color w:val="394957"/>
        </w:rPr>
        <w:t>tools</w:t>
      </w:r>
      <w:r>
        <w:rPr>
          <w:color w:val="394957"/>
          <w:spacing w:val="-1"/>
        </w:rPr>
        <w:t> </w:t>
      </w:r>
      <w:r>
        <w:rPr>
          <w:color w:val="394957"/>
        </w:rPr>
        <w:t>to</w:t>
      </w:r>
      <w:r>
        <w:rPr>
          <w:color w:val="394957"/>
          <w:spacing w:val="-3"/>
        </w:rPr>
        <w:t> </w:t>
      </w:r>
      <w:r>
        <w:rPr>
          <w:color w:val="394957"/>
        </w:rPr>
        <w:t>understand</w:t>
      </w:r>
      <w:r>
        <w:rPr>
          <w:color w:val="394957"/>
          <w:spacing w:val="-2"/>
        </w:rPr>
        <w:t> </w:t>
      </w:r>
      <w:r>
        <w:rPr>
          <w:color w:val="394957"/>
        </w:rPr>
        <w:t>the data and then implement the findings in designing and developing ‘smart’ roads and an efficient transport system78.</w:t>
      </w:r>
    </w:p>
    <w:p>
      <w:pPr>
        <w:pStyle w:val="BodyText"/>
        <w:spacing w:before="11"/>
      </w:pPr>
    </w:p>
    <w:p>
      <w:pPr>
        <w:pStyle w:val="BodyText"/>
        <w:ind w:left="212" w:right="971"/>
        <w:jc w:val="both"/>
      </w:pPr>
      <w:r>
        <w:rPr>
          <w:b/>
          <w:color w:val="394957"/>
        </w:rPr>
        <w:t>Mobile Service Providers: </w:t>
      </w:r>
      <w:r>
        <w:rPr>
          <w:color w:val="394957"/>
        </w:rPr>
        <w:t>According to Garter by 2018, 20% of all new vehicles will need to be self-aware to capture systems status, positioning and surroundings in real time. This would lead to a significant increase in data consumption pattern and therefore create potentially attractive revenue models for mobile service providers. Mobile service providers will have to build new capacity, products and services. This shall benefit the telecommunications industry and the Original Equipment Manufacturers (OEMs) to take advantage by selling their products to consumers.</w:t>
      </w:r>
    </w:p>
    <w:p>
      <w:pPr>
        <w:pStyle w:val="BodyText"/>
        <w:spacing w:before="10"/>
      </w:pPr>
    </w:p>
    <w:p>
      <w:pPr>
        <w:pStyle w:val="BodyText"/>
        <w:ind w:left="212" w:right="976"/>
        <w:jc w:val="both"/>
      </w:pPr>
      <w:r>
        <w:rPr>
          <w:b/>
          <w:color w:val="394957"/>
        </w:rPr>
        <w:t>Tech</w:t>
      </w:r>
      <w:r>
        <w:rPr>
          <w:b/>
          <w:color w:val="394957"/>
          <w:spacing w:val="-14"/>
        </w:rPr>
        <w:t> </w:t>
      </w:r>
      <w:r>
        <w:rPr>
          <w:b/>
          <w:color w:val="394957"/>
        </w:rPr>
        <w:t>giants:</w:t>
      </w:r>
      <w:r>
        <w:rPr>
          <w:b/>
          <w:color w:val="394957"/>
          <w:spacing w:val="-13"/>
        </w:rPr>
        <w:t> </w:t>
      </w:r>
      <w:r>
        <w:rPr>
          <w:color w:val="394957"/>
        </w:rPr>
        <w:t>This</w:t>
      </w:r>
      <w:r>
        <w:rPr>
          <w:color w:val="394957"/>
          <w:spacing w:val="-13"/>
        </w:rPr>
        <w:t> </w:t>
      </w:r>
      <w:r>
        <w:rPr>
          <w:color w:val="394957"/>
        </w:rPr>
        <w:t>category</w:t>
      </w:r>
      <w:r>
        <w:rPr>
          <w:color w:val="394957"/>
          <w:spacing w:val="-15"/>
        </w:rPr>
        <w:t> </w:t>
      </w:r>
      <w:r>
        <w:rPr>
          <w:color w:val="394957"/>
        </w:rPr>
        <w:t>refers</w:t>
      </w:r>
      <w:r>
        <w:rPr>
          <w:color w:val="394957"/>
          <w:spacing w:val="-13"/>
        </w:rPr>
        <w:t> </w:t>
      </w:r>
      <w:r>
        <w:rPr>
          <w:color w:val="394957"/>
        </w:rPr>
        <w:t>to</w:t>
      </w:r>
      <w:r>
        <w:rPr>
          <w:color w:val="394957"/>
          <w:spacing w:val="-14"/>
        </w:rPr>
        <w:t> </w:t>
      </w:r>
      <w:r>
        <w:rPr>
          <w:color w:val="394957"/>
        </w:rPr>
        <w:t>companies</w:t>
      </w:r>
      <w:r>
        <w:rPr>
          <w:color w:val="394957"/>
          <w:spacing w:val="-12"/>
        </w:rPr>
        <w:t> </w:t>
      </w:r>
      <w:r>
        <w:rPr>
          <w:color w:val="394957"/>
        </w:rPr>
        <w:t>like</w:t>
      </w:r>
      <w:r>
        <w:rPr>
          <w:color w:val="394957"/>
          <w:spacing w:val="-14"/>
        </w:rPr>
        <w:t> </w:t>
      </w:r>
      <w:r>
        <w:rPr>
          <w:color w:val="394957"/>
        </w:rPr>
        <w:t>Google,</w:t>
      </w:r>
      <w:r>
        <w:rPr>
          <w:color w:val="394957"/>
          <w:spacing w:val="-13"/>
        </w:rPr>
        <w:t> </w:t>
      </w:r>
      <w:r>
        <w:rPr>
          <w:color w:val="394957"/>
        </w:rPr>
        <w:t>Apple</w:t>
      </w:r>
      <w:r>
        <w:rPr>
          <w:color w:val="394957"/>
          <w:spacing w:val="-12"/>
        </w:rPr>
        <w:t> </w:t>
      </w:r>
      <w:r>
        <w:rPr>
          <w:color w:val="394957"/>
        </w:rPr>
        <w:t>etc.</w:t>
      </w:r>
      <w:r>
        <w:rPr>
          <w:color w:val="394957"/>
          <w:spacing w:val="-13"/>
        </w:rPr>
        <w:t> </w:t>
      </w:r>
      <w:r>
        <w:rPr>
          <w:color w:val="394957"/>
        </w:rPr>
        <w:t>which</w:t>
      </w:r>
      <w:r>
        <w:rPr>
          <w:color w:val="394957"/>
          <w:spacing w:val="-13"/>
        </w:rPr>
        <w:t> </w:t>
      </w:r>
      <w:r>
        <w:rPr>
          <w:color w:val="394957"/>
        </w:rPr>
        <w:t>are</w:t>
      </w:r>
      <w:r>
        <w:rPr>
          <w:color w:val="394957"/>
          <w:spacing w:val="-11"/>
        </w:rPr>
        <w:t> </w:t>
      </w:r>
      <w:r>
        <w:rPr>
          <w:color w:val="394957"/>
        </w:rPr>
        <w:t>working</w:t>
      </w:r>
      <w:r>
        <w:rPr>
          <w:color w:val="394957"/>
          <w:spacing w:val="-16"/>
        </w:rPr>
        <w:t> </w:t>
      </w:r>
      <w:r>
        <w:rPr>
          <w:color w:val="394957"/>
        </w:rPr>
        <w:t>in</w:t>
      </w:r>
      <w:r>
        <w:rPr>
          <w:color w:val="394957"/>
          <w:spacing w:val="-14"/>
        </w:rPr>
        <w:t> </w:t>
      </w:r>
      <w:r>
        <w:rPr>
          <w:color w:val="394957"/>
        </w:rPr>
        <w:t>multiple</w:t>
      </w:r>
      <w:r>
        <w:rPr>
          <w:color w:val="394957"/>
          <w:spacing w:val="-14"/>
        </w:rPr>
        <w:t> </w:t>
      </w:r>
      <w:r>
        <w:rPr>
          <w:color w:val="394957"/>
        </w:rPr>
        <w:t>industries at the same time. These companies are heavily investing in CAVs and maps inside the autonomous vehicles as</w:t>
      </w:r>
      <w:r>
        <w:rPr>
          <w:color w:val="394957"/>
          <w:spacing w:val="-1"/>
        </w:rPr>
        <w:t> </w:t>
      </w:r>
      <w:r>
        <w:rPr>
          <w:color w:val="394957"/>
        </w:rPr>
        <w:t>well.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4"/>
        </w:rPr>
      </w:pPr>
      <w:r>
        <w:rPr/>
        <w:pict>
          <v:line style="position:absolute;mso-position-horizontal-relative:page;mso-position-vertical-relative:paragraph;z-index:200;mso-wrap-distance-left:0;mso-wrap-distance-right:0" from="56.639999pt,16.421894pt" to="200.689999pt,16.421894pt" stroked="true" strokeweight=".47998pt" strokecolor="#394957">
            <v:stroke dashstyle="solid"/>
            <w10:wrap type="topAndBottom"/>
          </v:line>
        </w:pict>
      </w:r>
    </w:p>
    <w:p>
      <w:pPr>
        <w:pStyle w:val="BodyText"/>
        <w:spacing w:before="3"/>
        <w:rPr>
          <w:sz w:val="17"/>
        </w:rPr>
      </w:pPr>
    </w:p>
    <w:p>
      <w:pPr>
        <w:pStyle w:val="BodyText"/>
        <w:spacing w:before="93"/>
        <w:ind w:left="212"/>
      </w:pPr>
      <w:r>
        <w:rPr>
          <w:color w:val="394957"/>
          <w:position w:val="6"/>
          <w:sz w:val="13"/>
        </w:rPr>
        <w:t>78 </w:t>
      </w:r>
      <w:hyperlink r:id="rId65">
        <w:r>
          <w:rPr>
            <w:color w:val="394957"/>
            <w:u w:val="single" w:color="394957"/>
          </w:rPr>
          <w:t>https://www.geonovum.nl/sites/default/files/Self-DrivingVehiclesReport.pdf</w:t>
        </w:r>
      </w:hyperlink>
    </w:p>
    <w:p>
      <w:pPr>
        <w:spacing w:after="0"/>
        <w:sectPr>
          <w:pgSz w:w="11910" w:h="16840"/>
          <w:pgMar w:header="0" w:footer="769" w:top="880" w:bottom="960" w:left="920" w:right="160"/>
        </w:sectPr>
      </w:pPr>
    </w:p>
    <w:p>
      <w:pPr>
        <w:pStyle w:val="Heading1"/>
      </w:pPr>
      <w:r>
        <w:rPr>
          <w:color w:val="394957"/>
        </w:rPr>
        <w:t>Appendix C. Geospatial data as a tool</w:t>
      </w:r>
    </w:p>
    <w:p>
      <w:pPr>
        <w:pStyle w:val="Heading5"/>
        <w:spacing w:before="359"/>
      </w:pPr>
      <w:r>
        <w:rPr>
          <w:color w:val="394957"/>
        </w:rPr>
        <w:t>Geospatial data as a tool (Case Study 3)</w:t>
      </w:r>
    </w:p>
    <w:p>
      <w:pPr>
        <w:pStyle w:val="BodyText"/>
        <w:spacing w:before="4" w:after="1"/>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7238"/>
        <w:gridCol w:w="987"/>
      </w:tblGrid>
      <w:tr>
        <w:trPr>
          <w:trHeight w:val="808" w:hRule="atLeast"/>
        </w:trPr>
        <w:tc>
          <w:tcPr>
            <w:tcW w:w="1407" w:type="dxa"/>
            <w:shd w:val="clear" w:color="auto" w:fill="F1F1F1"/>
          </w:tcPr>
          <w:p>
            <w:pPr>
              <w:pStyle w:val="TableParagraph"/>
              <w:spacing w:before="2"/>
              <w:rPr>
                <w:b/>
                <w:sz w:val="25"/>
              </w:rPr>
            </w:pPr>
          </w:p>
          <w:p>
            <w:pPr>
              <w:pStyle w:val="TableParagraph"/>
              <w:ind w:left="110"/>
              <w:rPr>
                <w:sz w:val="20"/>
              </w:rPr>
            </w:pPr>
            <w:r>
              <w:rPr>
                <w:color w:val="394957"/>
                <w:sz w:val="20"/>
              </w:rPr>
              <w:t>Title/Country</w:t>
            </w:r>
          </w:p>
        </w:tc>
        <w:tc>
          <w:tcPr>
            <w:tcW w:w="7238" w:type="dxa"/>
          </w:tcPr>
          <w:p>
            <w:pPr>
              <w:pStyle w:val="TableParagraph"/>
              <w:ind w:left="108"/>
              <w:rPr>
                <w:sz w:val="20"/>
              </w:rPr>
            </w:pPr>
            <w:r>
              <w:rPr>
                <w:sz w:val="20"/>
              </w:rPr>
              <w:drawing>
                <wp:inline distT="0" distB="0" distL="0" distR="0">
                  <wp:extent cx="1007075" cy="507110"/>
                  <wp:effectExtent l="0" t="0" r="0" b="0"/>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96" cstate="print"/>
                          <a:stretch>
                            <a:fillRect/>
                          </a:stretch>
                        </pic:blipFill>
                        <pic:spPr>
                          <a:xfrm>
                            <a:off x="0" y="0"/>
                            <a:ext cx="1007075" cy="507110"/>
                          </a:xfrm>
                          <a:prstGeom prst="rect">
                            <a:avLst/>
                          </a:prstGeom>
                        </pic:spPr>
                      </pic:pic>
                    </a:graphicData>
                  </a:graphic>
                </wp:inline>
              </w:drawing>
            </w:r>
            <w:r>
              <w:rPr>
                <w:sz w:val="20"/>
              </w:rPr>
            </w:r>
          </w:p>
        </w:tc>
        <w:tc>
          <w:tcPr>
            <w:tcW w:w="987" w:type="dxa"/>
            <w:shd w:val="clear" w:color="auto" w:fill="92CEF6"/>
          </w:tcPr>
          <w:p>
            <w:pPr>
              <w:pStyle w:val="TableParagraph"/>
              <w:spacing w:before="2"/>
              <w:rPr>
                <w:b/>
                <w:sz w:val="25"/>
              </w:rPr>
            </w:pPr>
          </w:p>
          <w:p>
            <w:pPr>
              <w:pStyle w:val="TableParagraph"/>
              <w:ind w:left="169"/>
              <w:rPr>
                <w:sz w:val="20"/>
              </w:rPr>
            </w:pPr>
            <w:r>
              <w:rPr>
                <w:color w:val="394957"/>
                <w:sz w:val="20"/>
              </w:rPr>
              <w:t>Europe</w:t>
            </w:r>
          </w:p>
        </w:tc>
      </w:tr>
      <w:tr>
        <w:trPr>
          <w:trHeight w:val="1247" w:hRule="atLeast"/>
        </w:trPr>
        <w:tc>
          <w:tcPr>
            <w:tcW w:w="1407" w:type="dxa"/>
            <w:shd w:val="clear" w:color="auto" w:fill="F1F1F1"/>
          </w:tcPr>
          <w:p>
            <w:pPr>
              <w:pStyle w:val="TableParagraph"/>
              <w:rPr>
                <w:b/>
                <w:sz w:val="22"/>
              </w:rPr>
            </w:pPr>
          </w:p>
          <w:p>
            <w:pPr>
              <w:pStyle w:val="TableParagraph"/>
              <w:spacing w:before="2"/>
              <w:rPr>
                <w:b/>
                <w:sz w:val="22"/>
              </w:rPr>
            </w:pPr>
          </w:p>
          <w:p>
            <w:pPr>
              <w:pStyle w:val="TableParagraph"/>
              <w:ind w:left="110"/>
              <w:rPr>
                <w:sz w:val="20"/>
              </w:rPr>
            </w:pPr>
            <w:r>
              <w:rPr>
                <w:color w:val="394957"/>
                <w:sz w:val="20"/>
              </w:rPr>
              <w:t>Objectives</w:t>
            </w:r>
          </w:p>
        </w:tc>
        <w:tc>
          <w:tcPr>
            <w:tcW w:w="8225" w:type="dxa"/>
            <w:gridSpan w:val="2"/>
          </w:tcPr>
          <w:p>
            <w:pPr>
              <w:pStyle w:val="TableParagraph"/>
              <w:spacing w:before="165"/>
              <w:ind w:left="107" w:right="350"/>
              <w:rPr>
                <w:sz w:val="20"/>
              </w:rPr>
            </w:pPr>
            <w:r>
              <w:rPr>
                <w:color w:val="394957"/>
                <w:sz w:val="20"/>
              </w:rPr>
              <w:t>Creation of an innovative method of providing a cooperative intelligent traffic system through V2V communications and processing information from various sources Expected outcomes: delivery of improved traffic management information to drivers and</w:t>
            </w:r>
          </w:p>
          <w:p>
            <w:pPr>
              <w:pStyle w:val="TableParagraph"/>
              <w:spacing w:line="229" w:lineRule="exact"/>
              <w:ind w:left="107"/>
              <w:rPr>
                <w:sz w:val="20"/>
              </w:rPr>
            </w:pPr>
            <w:r>
              <w:rPr>
                <w:color w:val="394957"/>
                <w:sz w:val="20"/>
              </w:rPr>
              <w:t>other stakeholders and delivery of security and safety information to the automotive sector</w:t>
            </w:r>
          </w:p>
        </w:tc>
      </w:tr>
      <w:tr>
        <w:trPr>
          <w:trHeight w:val="681" w:hRule="atLeast"/>
        </w:trPr>
        <w:tc>
          <w:tcPr>
            <w:tcW w:w="1407" w:type="dxa"/>
            <w:shd w:val="clear" w:color="auto" w:fill="F1F1F1"/>
          </w:tcPr>
          <w:p>
            <w:pPr>
              <w:pStyle w:val="TableParagraph"/>
              <w:spacing w:before="6"/>
              <w:rPr>
                <w:b/>
                <w:sz w:val="19"/>
              </w:rPr>
            </w:pPr>
          </w:p>
          <w:p>
            <w:pPr>
              <w:pStyle w:val="TableParagraph"/>
              <w:ind w:left="110"/>
              <w:rPr>
                <w:sz w:val="20"/>
              </w:rPr>
            </w:pPr>
            <w:r>
              <w:rPr>
                <w:color w:val="394957"/>
                <w:sz w:val="20"/>
              </w:rPr>
              <w:t>Stakeholder</w:t>
            </w:r>
          </w:p>
        </w:tc>
        <w:tc>
          <w:tcPr>
            <w:tcW w:w="8225" w:type="dxa"/>
            <w:gridSpan w:val="2"/>
          </w:tcPr>
          <w:p>
            <w:pPr>
              <w:pStyle w:val="TableParagraph"/>
              <w:spacing w:before="110"/>
              <w:ind w:left="107"/>
              <w:rPr>
                <w:b/>
                <w:sz w:val="20"/>
              </w:rPr>
            </w:pPr>
            <w:r>
              <w:rPr>
                <w:b/>
                <w:color w:val="394957"/>
                <w:sz w:val="20"/>
              </w:rPr>
              <w:t>Consultancy, University, Research organisation, automotive engineering</w:t>
            </w:r>
          </w:p>
          <w:p>
            <w:pPr>
              <w:pStyle w:val="TableParagraph"/>
              <w:ind w:left="107"/>
              <w:rPr>
                <w:sz w:val="20"/>
              </w:rPr>
            </w:pPr>
            <w:r>
              <w:rPr>
                <w:color w:val="394957"/>
                <w:sz w:val="20"/>
              </w:rPr>
              <w:t>Control F1, Infohub, University of Nottingham, Huduma Ltd</w:t>
            </w:r>
          </w:p>
        </w:tc>
      </w:tr>
      <w:tr>
        <w:trPr>
          <w:trHeight w:val="3571"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2"/>
              <w:ind w:left="110"/>
              <w:rPr>
                <w:sz w:val="20"/>
              </w:rPr>
            </w:pPr>
            <w:r>
              <w:rPr>
                <w:color w:val="394957"/>
                <w:sz w:val="20"/>
              </w:rPr>
              <w:t>Services</w:t>
            </w:r>
          </w:p>
        </w:tc>
        <w:tc>
          <w:tcPr>
            <w:tcW w:w="8225" w:type="dxa"/>
            <w:gridSpan w:val="2"/>
          </w:tcPr>
          <w:p>
            <w:pPr>
              <w:pStyle w:val="TableParagraph"/>
              <w:spacing w:before="2"/>
              <w:rPr>
                <w:b/>
                <w:sz w:val="25"/>
              </w:rPr>
            </w:pPr>
          </w:p>
          <w:p>
            <w:pPr>
              <w:pStyle w:val="TableParagraph"/>
              <w:ind w:left="107"/>
              <w:rPr>
                <w:sz w:val="20"/>
              </w:rPr>
            </w:pPr>
            <w:r>
              <w:rPr>
                <w:b/>
                <w:color w:val="394957"/>
                <w:sz w:val="20"/>
              </w:rPr>
              <w:t>Monitor traffic </w:t>
            </w:r>
            <w:r>
              <w:rPr>
                <w:color w:val="394957"/>
                <w:sz w:val="20"/>
              </w:rPr>
              <w:t>in real time to divert drivers around any obstructions on their route</w:t>
            </w:r>
          </w:p>
          <w:p>
            <w:pPr>
              <w:pStyle w:val="TableParagraph"/>
              <w:spacing w:before="1"/>
              <w:rPr>
                <w:b/>
                <w:sz w:val="20"/>
              </w:rPr>
            </w:pPr>
          </w:p>
          <w:p>
            <w:pPr>
              <w:pStyle w:val="TableParagraph"/>
              <w:ind w:left="107" w:right="795"/>
              <w:rPr>
                <w:sz w:val="20"/>
              </w:rPr>
            </w:pPr>
            <w:r>
              <w:rPr>
                <w:b/>
                <w:color w:val="394957"/>
                <w:sz w:val="20"/>
              </w:rPr>
              <w:t>Identify issues </w:t>
            </w:r>
            <w:r>
              <w:rPr>
                <w:color w:val="394957"/>
                <w:sz w:val="20"/>
              </w:rPr>
              <w:t>like accident blackspots, road and other infrastructure damage </w:t>
            </w:r>
            <w:r>
              <w:rPr>
                <w:b/>
                <w:color w:val="394957"/>
                <w:sz w:val="20"/>
              </w:rPr>
              <w:t>via automated reports </w:t>
            </w:r>
            <w:r>
              <w:rPr>
                <w:color w:val="394957"/>
                <w:sz w:val="20"/>
              </w:rPr>
              <w:t>from vehicles travelling through the city.</w:t>
            </w:r>
          </w:p>
          <w:p>
            <w:pPr>
              <w:pStyle w:val="TableParagraph"/>
              <w:spacing w:before="11"/>
              <w:rPr>
                <w:b/>
                <w:sz w:val="19"/>
              </w:rPr>
            </w:pPr>
          </w:p>
          <w:p>
            <w:pPr>
              <w:pStyle w:val="TableParagraph"/>
              <w:ind w:left="107"/>
              <w:rPr>
                <w:sz w:val="20"/>
              </w:rPr>
            </w:pPr>
            <w:r>
              <w:rPr>
                <w:b/>
                <w:color w:val="394957"/>
                <w:sz w:val="20"/>
              </w:rPr>
              <w:t>Find and book available parking spaces </w:t>
            </w:r>
            <w:r>
              <w:rPr>
                <w:color w:val="394957"/>
                <w:sz w:val="20"/>
              </w:rPr>
              <w:t>as well as giving drivers access to other facility information.</w:t>
            </w:r>
          </w:p>
          <w:p>
            <w:pPr>
              <w:pStyle w:val="TableParagraph"/>
              <w:spacing w:before="1"/>
              <w:rPr>
                <w:b/>
                <w:sz w:val="20"/>
              </w:rPr>
            </w:pPr>
          </w:p>
          <w:p>
            <w:pPr>
              <w:pStyle w:val="TableParagraph"/>
              <w:ind w:left="107" w:right="263"/>
              <w:rPr>
                <w:sz w:val="20"/>
              </w:rPr>
            </w:pPr>
            <w:r>
              <w:rPr>
                <w:color w:val="394957"/>
                <w:sz w:val="20"/>
              </w:rPr>
              <w:t>Offer </w:t>
            </w:r>
            <w:r>
              <w:rPr>
                <w:b/>
                <w:color w:val="394957"/>
                <w:sz w:val="20"/>
              </w:rPr>
              <w:t>journey planning information using dynamic maps </w:t>
            </w:r>
            <w:r>
              <w:rPr>
                <w:color w:val="394957"/>
                <w:sz w:val="20"/>
              </w:rPr>
              <w:t>updated closed to real-time, automatically to the central systems.</w:t>
            </w:r>
          </w:p>
          <w:p>
            <w:pPr>
              <w:pStyle w:val="TableParagraph"/>
              <w:spacing w:before="10"/>
              <w:rPr>
                <w:b/>
                <w:sz w:val="19"/>
              </w:rPr>
            </w:pPr>
          </w:p>
          <w:p>
            <w:pPr>
              <w:pStyle w:val="TableParagraph"/>
              <w:ind w:left="107" w:right="350"/>
              <w:rPr>
                <w:sz w:val="20"/>
              </w:rPr>
            </w:pPr>
            <w:r>
              <w:rPr>
                <w:b/>
                <w:color w:val="394957"/>
                <w:sz w:val="20"/>
              </w:rPr>
              <w:t>Monitor and receive reports on driver behaviour </w:t>
            </w:r>
            <w:r>
              <w:rPr>
                <w:color w:val="394957"/>
                <w:sz w:val="20"/>
              </w:rPr>
              <w:t>such as speeding, tailgating and heavy braking and turning.</w:t>
            </w:r>
          </w:p>
        </w:tc>
      </w:tr>
      <w:tr>
        <w:trPr>
          <w:trHeight w:val="568" w:hRule="atLeast"/>
        </w:trPr>
        <w:tc>
          <w:tcPr>
            <w:tcW w:w="1407" w:type="dxa"/>
            <w:shd w:val="clear" w:color="auto" w:fill="F1F1F1"/>
          </w:tcPr>
          <w:p>
            <w:pPr>
              <w:pStyle w:val="TableParagraph"/>
              <w:spacing w:before="167"/>
              <w:ind w:left="110"/>
              <w:rPr>
                <w:sz w:val="20"/>
              </w:rPr>
            </w:pPr>
            <w:r>
              <w:rPr>
                <w:color w:val="394957"/>
                <w:sz w:val="20"/>
              </w:rPr>
              <w:t>Technologies</w:t>
            </w:r>
          </w:p>
        </w:tc>
        <w:tc>
          <w:tcPr>
            <w:tcW w:w="8225" w:type="dxa"/>
            <w:gridSpan w:val="2"/>
          </w:tcPr>
          <w:p>
            <w:pPr>
              <w:pStyle w:val="TableParagraph"/>
              <w:spacing w:before="167"/>
              <w:ind w:left="107"/>
              <w:rPr>
                <w:sz w:val="20"/>
              </w:rPr>
            </w:pPr>
            <w:r>
              <w:rPr>
                <w:color w:val="394957"/>
                <w:sz w:val="20"/>
              </w:rPr>
              <w:t>GNSS, dynamic maps, DSRC/ITS-G5 transmitter for V2V communication</w:t>
            </w:r>
          </w:p>
        </w:tc>
      </w:tr>
      <w:tr>
        <w:trPr>
          <w:trHeight w:val="794" w:hRule="atLeast"/>
        </w:trPr>
        <w:tc>
          <w:tcPr>
            <w:tcW w:w="1407" w:type="dxa"/>
            <w:shd w:val="clear" w:color="auto" w:fill="F1F1F1"/>
          </w:tcPr>
          <w:p>
            <w:pPr>
              <w:pStyle w:val="TableParagraph"/>
              <w:spacing w:before="165"/>
              <w:ind w:left="110" w:right="366"/>
              <w:rPr>
                <w:sz w:val="20"/>
              </w:rPr>
            </w:pPr>
            <w:r>
              <w:rPr>
                <w:color w:val="394957"/>
                <w:sz w:val="20"/>
              </w:rPr>
              <w:t>Autonomy level</w:t>
            </w:r>
          </w:p>
        </w:tc>
        <w:tc>
          <w:tcPr>
            <w:tcW w:w="8225" w:type="dxa"/>
            <w:gridSpan w:val="2"/>
          </w:tcPr>
          <w:p>
            <w:pPr>
              <w:pStyle w:val="TableParagraph"/>
              <w:spacing w:before="4"/>
              <w:rPr>
                <w:b/>
                <w:sz w:val="24"/>
              </w:rPr>
            </w:pPr>
          </w:p>
          <w:p>
            <w:pPr>
              <w:pStyle w:val="TableParagraph"/>
              <w:ind w:left="107"/>
              <w:rPr>
                <w:sz w:val="20"/>
              </w:rPr>
            </w:pPr>
            <w:r>
              <w:rPr>
                <w:color w:val="394957"/>
                <w:sz w:val="20"/>
              </w:rPr>
              <w:t>N/A</w:t>
            </w:r>
          </w:p>
        </w:tc>
      </w:tr>
      <w:tr>
        <w:trPr>
          <w:trHeight w:val="565" w:hRule="atLeast"/>
        </w:trPr>
        <w:tc>
          <w:tcPr>
            <w:tcW w:w="1407" w:type="dxa"/>
            <w:shd w:val="clear" w:color="auto" w:fill="F1F1F1"/>
          </w:tcPr>
          <w:p>
            <w:pPr>
              <w:pStyle w:val="TableParagraph"/>
              <w:spacing w:before="167"/>
              <w:ind w:left="110"/>
              <w:rPr>
                <w:sz w:val="20"/>
              </w:rPr>
            </w:pPr>
            <w:r>
              <w:rPr>
                <w:color w:val="394957"/>
                <w:sz w:val="20"/>
              </w:rPr>
              <w:t>Timeframe</w:t>
            </w:r>
          </w:p>
        </w:tc>
        <w:tc>
          <w:tcPr>
            <w:tcW w:w="8225" w:type="dxa"/>
            <w:gridSpan w:val="2"/>
          </w:tcPr>
          <w:p>
            <w:pPr>
              <w:pStyle w:val="TableParagraph"/>
              <w:spacing w:before="167"/>
              <w:ind w:left="107"/>
              <w:rPr>
                <w:sz w:val="20"/>
              </w:rPr>
            </w:pPr>
            <w:r>
              <w:rPr>
                <w:color w:val="394957"/>
                <w:sz w:val="20"/>
              </w:rPr>
              <w:t>2016 - 2018</w:t>
            </w:r>
          </w:p>
        </w:tc>
      </w:tr>
      <w:tr>
        <w:trPr>
          <w:trHeight w:val="566" w:hRule="atLeast"/>
        </w:trPr>
        <w:tc>
          <w:tcPr>
            <w:tcW w:w="1407" w:type="dxa"/>
            <w:shd w:val="clear" w:color="auto" w:fill="F1F1F1"/>
          </w:tcPr>
          <w:p>
            <w:pPr>
              <w:pStyle w:val="TableParagraph"/>
              <w:spacing w:before="167"/>
              <w:ind w:left="110"/>
              <w:rPr>
                <w:sz w:val="20"/>
              </w:rPr>
            </w:pPr>
            <w:r>
              <w:rPr>
                <w:color w:val="394957"/>
                <w:sz w:val="20"/>
              </w:rPr>
              <w:t>End user</w:t>
            </w:r>
          </w:p>
        </w:tc>
        <w:tc>
          <w:tcPr>
            <w:tcW w:w="8225" w:type="dxa"/>
            <w:gridSpan w:val="2"/>
          </w:tcPr>
          <w:p>
            <w:pPr>
              <w:pStyle w:val="TableParagraph"/>
              <w:spacing w:before="167"/>
              <w:ind w:left="107"/>
              <w:rPr>
                <w:sz w:val="20"/>
              </w:rPr>
            </w:pPr>
            <w:r>
              <w:rPr>
                <w:color w:val="394957"/>
                <w:sz w:val="20"/>
              </w:rPr>
              <w:t>Driver, OEMs, Journey planning app providers, Insurance companies</w:t>
            </w:r>
          </w:p>
        </w:tc>
      </w:tr>
      <w:tr>
        <w:trPr>
          <w:trHeight w:val="909" w:hRule="atLeast"/>
        </w:trPr>
        <w:tc>
          <w:tcPr>
            <w:tcW w:w="1407" w:type="dxa"/>
            <w:shd w:val="clear" w:color="auto" w:fill="F1F1F1"/>
          </w:tcPr>
          <w:p>
            <w:pPr>
              <w:pStyle w:val="TableParagraph"/>
              <w:spacing w:before="6"/>
              <w:rPr>
                <w:b/>
                <w:sz w:val="19"/>
              </w:rPr>
            </w:pPr>
          </w:p>
          <w:p>
            <w:pPr>
              <w:pStyle w:val="TableParagraph"/>
              <w:ind w:left="110" w:right="9"/>
              <w:rPr>
                <w:sz w:val="20"/>
              </w:rPr>
            </w:pPr>
            <w:r>
              <w:rPr>
                <w:color w:val="394957"/>
                <w:w w:val="95"/>
                <w:sz w:val="20"/>
              </w:rPr>
              <w:t>Geospatial </w:t>
            </w:r>
            <w:r>
              <w:rPr>
                <w:color w:val="394957"/>
                <w:sz w:val="20"/>
              </w:rPr>
              <w:t>data use</w:t>
            </w:r>
          </w:p>
        </w:tc>
        <w:tc>
          <w:tcPr>
            <w:tcW w:w="8225" w:type="dxa"/>
            <w:gridSpan w:val="2"/>
          </w:tcPr>
          <w:p>
            <w:pPr>
              <w:pStyle w:val="TableParagraph"/>
              <w:spacing w:before="110"/>
              <w:ind w:left="107"/>
              <w:rPr>
                <w:sz w:val="20"/>
              </w:rPr>
            </w:pPr>
            <w:r>
              <w:rPr>
                <w:color w:val="394957"/>
                <w:sz w:val="20"/>
              </w:rPr>
              <w:t>Underpinning some mentioned services: e.g. location of parking space, issues (accident, infrastructure damage), other facilities.</w:t>
            </w:r>
          </w:p>
          <w:p>
            <w:pPr>
              <w:pStyle w:val="TableParagraph"/>
              <w:spacing w:line="228" w:lineRule="exact"/>
              <w:ind w:left="107"/>
              <w:rPr>
                <w:sz w:val="20"/>
              </w:rPr>
            </w:pPr>
            <w:r>
              <w:rPr>
                <w:color w:val="394957"/>
                <w:sz w:val="20"/>
              </w:rPr>
              <w:t>Improve mapping data through ameliorated V2V connections</w:t>
            </w:r>
          </w:p>
        </w:tc>
      </w:tr>
      <w:tr>
        <w:trPr>
          <w:trHeight w:val="736" w:hRule="atLeast"/>
        </w:trPr>
        <w:tc>
          <w:tcPr>
            <w:tcW w:w="1407" w:type="dxa"/>
            <w:shd w:val="clear" w:color="auto" w:fill="F1F1F1"/>
          </w:tcPr>
          <w:p>
            <w:pPr>
              <w:pStyle w:val="TableParagraph"/>
              <w:spacing w:before="9"/>
              <w:rPr>
                <w:b/>
                <w:sz w:val="21"/>
              </w:rPr>
            </w:pPr>
          </w:p>
          <w:p>
            <w:pPr>
              <w:pStyle w:val="TableParagraph"/>
              <w:spacing w:before="1"/>
              <w:ind w:left="110"/>
              <w:rPr>
                <w:sz w:val="20"/>
              </w:rPr>
            </w:pPr>
            <w:r>
              <w:rPr>
                <w:color w:val="394957"/>
                <w:sz w:val="20"/>
              </w:rPr>
              <w:t>Reference</w:t>
            </w:r>
          </w:p>
        </w:tc>
        <w:tc>
          <w:tcPr>
            <w:tcW w:w="8225" w:type="dxa"/>
            <w:gridSpan w:val="2"/>
          </w:tcPr>
          <w:p>
            <w:pPr>
              <w:pStyle w:val="TableParagraph"/>
              <w:spacing w:before="9"/>
              <w:rPr>
                <w:b/>
                <w:sz w:val="21"/>
              </w:rPr>
            </w:pPr>
          </w:p>
          <w:p>
            <w:pPr>
              <w:pStyle w:val="TableParagraph"/>
              <w:spacing w:before="1"/>
              <w:ind w:left="107"/>
              <w:rPr>
                <w:sz w:val="20"/>
              </w:rPr>
            </w:pPr>
            <w:hyperlink r:id="rId97">
              <w:r>
                <w:rPr>
                  <w:color w:val="394957"/>
                  <w:sz w:val="20"/>
                  <w:u w:val="single" w:color="394957"/>
                </w:rPr>
                <w:t>http://www.i-motors.cloud/</w:t>
              </w:r>
            </w:hyperlink>
          </w:p>
        </w:tc>
      </w:tr>
    </w:tbl>
    <w:p>
      <w:pPr>
        <w:spacing w:after="0"/>
        <w:rPr>
          <w:sz w:val="20"/>
        </w:rPr>
        <w:sectPr>
          <w:pgSz w:w="11910" w:h="16840"/>
          <w:pgMar w:header="0" w:footer="769" w:top="880" w:bottom="960" w:left="920" w:right="160"/>
        </w:sectPr>
      </w:pPr>
    </w:p>
    <w:p>
      <w:pPr>
        <w:spacing w:before="66"/>
        <w:ind w:left="212" w:right="0" w:firstLine="0"/>
        <w:jc w:val="left"/>
        <w:rPr>
          <w:b/>
          <w:sz w:val="20"/>
        </w:rPr>
      </w:pPr>
      <w:r>
        <w:rPr>
          <w:b/>
          <w:color w:val="394957"/>
          <w:sz w:val="20"/>
        </w:rPr>
        <w:t>Geospatial data as a tool (Case Study 4)</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6751"/>
        <w:gridCol w:w="1474"/>
      </w:tblGrid>
      <w:tr>
        <w:trPr>
          <w:trHeight w:val="847" w:hRule="atLeast"/>
        </w:trPr>
        <w:tc>
          <w:tcPr>
            <w:tcW w:w="1407" w:type="dxa"/>
            <w:shd w:val="clear" w:color="auto" w:fill="F1F1F1"/>
          </w:tcPr>
          <w:p>
            <w:pPr>
              <w:pStyle w:val="TableParagraph"/>
              <w:spacing w:before="10"/>
              <w:rPr>
                <w:b/>
                <w:sz w:val="26"/>
              </w:rPr>
            </w:pPr>
          </w:p>
          <w:p>
            <w:pPr>
              <w:pStyle w:val="TableParagraph"/>
              <w:ind w:left="110"/>
              <w:rPr>
                <w:sz w:val="20"/>
              </w:rPr>
            </w:pPr>
            <w:r>
              <w:rPr>
                <w:color w:val="394957"/>
                <w:sz w:val="20"/>
              </w:rPr>
              <w:t>Title/Country</w:t>
            </w:r>
          </w:p>
        </w:tc>
        <w:tc>
          <w:tcPr>
            <w:tcW w:w="6751" w:type="dxa"/>
          </w:tcPr>
          <w:p>
            <w:pPr>
              <w:pStyle w:val="TableParagraph"/>
              <w:spacing w:before="2"/>
              <w:rPr>
                <w:b/>
                <w:sz w:val="17"/>
              </w:rPr>
            </w:pPr>
          </w:p>
          <w:p>
            <w:pPr>
              <w:pStyle w:val="TableParagraph"/>
              <w:ind w:left="215"/>
              <w:rPr>
                <w:sz w:val="20"/>
              </w:rPr>
            </w:pPr>
            <w:r>
              <w:rPr>
                <w:sz w:val="20"/>
              </w:rPr>
              <w:drawing>
                <wp:inline distT="0" distB="0" distL="0" distR="0">
                  <wp:extent cx="1319829" cy="344900"/>
                  <wp:effectExtent l="0" t="0" r="0" b="0"/>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98" cstate="print"/>
                          <a:stretch>
                            <a:fillRect/>
                          </a:stretch>
                        </pic:blipFill>
                        <pic:spPr>
                          <a:xfrm>
                            <a:off x="0" y="0"/>
                            <a:ext cx="1319829" cy="344900"/>
                          </a:xfrm>
                          <a:prstGeom prst="rect">
                            <a:avLst/>
                          </a:prstGeom>
                        </pic:spPr>
                      </pic:pic>
                    </a:graphicData>
                  </a:graphic>
                </wp:inline>
              </w:drawing>
            </w:r>
            <w:r>
              <w:rPr>
                <w:sz w:val="20"/>
              </w:rPr>
            </w:r>
          </w:p>
        </w:tc>
        <w:tc>
          <w:tcPr>
            <w:tcW w:w="1474" w:type="dxa"/>
            <w:shd w:val="clear" w:color="auto" w:fill="92CEF6"/>
          </w:tcPr>
          <w:p>
            <w:pPr>
              <w:pStyle w:val="TableParagraph"/>
              <w:spacing w:before="10"/>
              <w:rPr>
                <w:b/>
                <w:sz w:val="26"/>
              </w:rPr>
            </w:pPr>
          </w:p>
          <w:p>
            <w:pPr>
              <w:pStyle w:val="TableParagraph"/>
              <w:ind w:left="411"/>
              <w:rPr>
                <w:sz w:val="20"/>
              </w:rPr>
            </w:pPr>
            <w:r>
              <w:rPr>
                <w:color w:val="394957"/>
                <w:sz w:val="20"/>
              </w:rPr>
              <w:t>Europe</w:t>
            </w:r>
          </w:p>
        </w:tc>
      </w:tr>
      <w:tr>
        <w:trPr>
          <w:trHeight w:val="1643"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5"/>
              <w:rPr>
                <w:b/>
                <w:sz w:val="17"/>
              </w:rPr>
            </w:pPr>
          </w:p>
          <w:p>
            <w:pPr>
              <w:pStyle w:val="TableParagraph"/>
              <w:spacing w:before="1"/>
              <w:ind w:left="110"/>
              <w:rPr>
                <w:sz w:val="20"/>
              </w:rPr>
            </w:pPr>
            <w:r>
              <w:rPr>
                <w:color w:val="394957"/>
                <w:sz w:val="20"/>
              </w:rPr>
              <w:t>Objectives</w:t>
            </w:r>
          </w:p>
        </w:tc>
        <w:tc>
          <w:tcPr>
            <w:tcW w:w="8225" w:type="dxa"/>
            <w:gridSpan w:val="2"/>
          </w:tcPr>
          <w:p>
            <w:pPr>
              <w:pStyle w:val="TableParagraph"/>
              <w:spacing w:before="5"/>
              <w:rPr>
                <w:b/>
                <w:sz w:val="21"/>
              </w:rPr>
            </w:pPr>
          </w:p>
          <w:p>
            <w:pPr>
              <w:pStyle w:val="TableParagraph"/>
              <w:ind w:left="107" w:right="167"/>
              <w:rPr>
                <w:sz w:val="20"/>
              </w:rPr>
            </w:pPr>
            <w:r>
              <w:rPr>
                <w:color w:val="394957"/>
                <w:sz w:val="20"/>
              </w:rPr>
              <w:t>Development of an understanding of the public acceptance, legal and insurance blockers to Connected and Autonomous Vehicles</w:t>
            </w:r>
          </w:p>
          <w:p>
            <w:pPr>
              <w:pStyle w:val="TableParagraph"/>
              <w:spacing w:before="1"/>
              <w:ind w:left="107" w:right="350"/>
              <w:rPr>
                <w:sz w:val="20"/>
              </w:rPr>
            </w:pPr>
            <w:r>
              <w:rPr>
                <w:color w:val="394957"/>
                <w:sz w:val="20"/>
              </w:rPr>
              <w:t>Development of a proven independent test site for Autonomous Vehicles (AV) Development of test cases by social, legal and insurance experts and evaluation using real roads and a fully immersive simulator</w:t>
            </w:r>
          </w:p>
        </w:tc>
      </w:tr>
      <w:tr>
        <w:trPr>
          <w:trHeight w:val="1475" w:hRule="atLeast"/>
        </w:trPr>
        <w:tc>
          <w:tcPr>
            <w:tcW w:w="1407" w:type="dxa"/>
            <w:shd w:val="clear" w:color="auto" w:fill="F1F1F1"/>
          </w:tcPr>
          <w:p>
            <w:pPr>
              <w:pStyle w:val="TableParagraph"/>
              <w:rPr>
                <w:b/>
                <w:sz w:val="22"/>
              </w:rPr>
            </w:pPr>
          </w:p>
          <w:p>
            <w:pPr>
              <w:pStyle w:val="TableParagraph"/>
              <w:spacing w:before="2"/>
              <w:rPr>
                <w:b/>
                <w:sz w:val="32"/>
              </w:rPr>
            </w:pPr>
          </w:p>
          <w:p>
            <w:pPr>
              <w:pStyle w:val="TableParagraph"/>
              <w:ind w:left="110"/>
              <w:rPr>
                <w:sz w:val="20"/>
              </w:rPr>
            </w:pPr>
            <w:r>
              <w:rPr>
                <w:color w:val="394957"/>
                <w:sz w:val="20"/>
              </w:rPr>
              <w:t>Stakeholder</w:t>
            </w:r>
          </w:p>
        </w:tc>
        <w:tc>
          <w:tcPr>
            <w:tcW w:w="8225" w:type="dxa"/>
            <w:gridSpan w:val="2"/>
          </w:tcPr>
          <w:p>
            <w:pPr>
              <w:pStyle w:val="TableParagraph"/>
              <w:spacing w:before="1"/>
              <w:rPr>
                <w:b/>
                <w:sz w:val="24"/>
              </w:rPr>
            </w:pPr>
          </w:p>
          <w:p>
            <w:pPr>
              <w:pStyle w:val="TableParagraph"/>
              <w:spacing w:before="1"/>
              <w:ind w:left="107"/>
              <w:rPr>
                <w:sz w:val="20"/>
              </w:rPr>
            </w:pPr>
            <w:r>
              <w:rPr>
                <w:b/>
                <w:color w:val="394957"/>
                <w:sz w:val="20"/>
              </w:rPr>
              <w:t>Consultancy, Local authorities, Universities, Insurance, automotive engineering </w:t>
            </w:r>
            <w:r>
              <w:rPr>
                <w:color w:val="394957"/>
                <w:sz w:val="20"/>
              </w:rPr>
              <w:t>Atkins, BAE Systems (Operations) Ltd, Williams Grand Prix Engineering Ltd. Fusion Processing Ltd, First Bristol Ltd, AXA Insurance Limited, University of West England, University of Bristol, Bristol City Council, South Gloucestershire Council</w:t>
            </w:r>
          </w:p>
        </w:tc>
      </w:tr>
      <w:tr>
        <w:trPr>
          <w:trHeight w:val="624" w:hRule="atLeast"/>
        </w:trPr>
        <w:tc>
          <w:tcPr>
            <w:tcW w:w="1407" w:type="dxa"/>
            <w:shd w:val="clear" w:color="auto" w:fill="F1F1F1"/>
          </w:tcPr>
          <w:p>
            <w:pPr>
              <w:pStyle w:val="TableParagraph"/>
              <w:spacing w:before="197"/>
              <w:ind w:left="110"/>
              <w:rPr>
                <w:sz w:val="20"/>
              </w:rPr>
            </w:pPr>
            <w:r>
              <w:rPr>
                <w:color w:val="394957"/>
                <w:sz w:val="20"/>
              </w:rPr>
              <w:t>Timeline</w:t>
            </w:r>
          </w:p>
        </w:tc>
        <w:tc>
          <w:tcPr>
            <w:tcW w:w="8225" w:type="dxa"/>
            <w:gridSpan w:val="2"/>
          </w:tcPr>
          <w:p>
            <w:pPr>
              <w:pStyle w:val="TableParagraph"/>
              <w:spacing w:before="197"/>
              <w:ind w:left="107"/>
              <w:rPr>
                <w:sz w:val="20"/>
              </w:rPr>
            </w:pPr>
            <w:r>
              <w:rPr>
                <w:color w:val="394957"/>
                <w:sz w:val="20"/>
              </w:rPr>
              <w:t>2015 – 2018</w:t>
            </w:r>
          </w:p>
        </w:tc>
      </w:tr>
      <w:tr>
        <w:trPr>
          <w:trHeight w:val="964" w:hRule="atLeast"/>
        </w:trPr>
        <w:tc>
          <w:tcPr>
            <w:tcW w:w="1407" w:type="dxa"/>
            <w:shd w:val="clear" w:color="auto" w:fill="F1F1F1"/>
          </w:tcPr>
          <w:p>
            <w:pPr>
              <w:pStyle w:val="TableParagraph"/>
              <w:spacing w:before="10"/>
              <w:rPr>
                <w:b/>
                <w:sz w:val="31"/>
              </w:rPr>
            </w:pPr>
          </w:p>
          <w:p>
            <w:pPr>
              <w:pStyle w:val="TableParagraph"/>
              <w:ind w:left="110"/>
              <w:rPr>
                <w:sz w:val="20"/>
              </w:rPr>
            </w:pPr>
            <w:r>
              <w:rPr>
                <w:color w:val="394957"/>
                <w:sz w:val="20"/>
              </w:rPr>
              <w:t>Services</w:t>
            </w:r>
          </w:p>
        </w:tc>
        <w:tc>
          <w:tcPr>
            <w:tcW w:w="8225" w:type="dxa"/>
            <w:gridSpan w:val="2"/>
          </w:tcPr>
          <w:p>
            <w:pPr>
              <w:pStyle w:val="TableParagraph"/>
              <w:spacing w:before="9"/>
              <w:rPr>
                <w:b/>
                <w:sz w:val="21"/>
              </w:rPr>
            </w:pPr>
          </w:p>
          <w:p>
            <w:pPr>
              <w:pStyle w:val="TableParagraph"/>
              <w:spacing w:before="1"/>
              <w:ind w:left="107" w:right="3391"/>
              <w:rPr>
                <w:sz w:val="20"/>
              </w:rPr>
            </w:pPr>
            <w:r>
              <w:rPr>
                <w:color w:val="394957"/>
                <w:sz w:val="20"/>
              </w:rPr>
              <w:t>Handover between the driver and the vehicle Effective Vehicle to Vehicle and junctions interaction.</w:t>
            </w:r>
          </w:p>
        </w:tc>
      </w:tr>
      <w:tr>
        <w:trPr>
          <w:trHeight w:val="565" w:hRule="atLeast"/>
        </w:trPr>
        <w:tc>
          <w:tcPr>
            <w:tcW w:w="1407" w:type="dxa"/>
            <w:shd w:val="clear" w:color="auto" w:fill="F1F1F1"/>
          </w:tcPr>
          <w:p>
            <w:pPr>
              <w:pStyle w:val="TableParagraph"/>
              <w:spacing w:before="167"/>
              <w:ind w:left="110"/>
              <w:rPr>
                <w:sz w:val="20"/>
              </w:rPr>
            </w:pPr>
            <w:r>
              <w:rPr>
                <w:color w:val="394957"/>
                <w:sz w:val="20"/>
              </w:rPr>
              <w:t>Technologies</w:t>
            </w:r>
          </w:p>
        </w:tc>
        <w:tc>
          <w:tcPr>
            <w:tcW w:w="8225" w:type="dxa"/>
            <w:gridSpan w:val="2"/>
          </w:tcPr>
          <w:p>
            <w:pPr>
              <w:pStyle w:val="TableParagraph"/>
              <w:spacing w:before="167"/>
              <w:ind w:left="107"/>
              <w:rPr>
                <w:sz w:val="20"/>
              </w:rPr>
            </w:pPr>
            <w:r>
              <w:rPr>
                <w:color w:val="394957"/>
                <w:sz w:val="20"/>
              </w:rPr>
              <w:t>On-vehicle sensors</w:t>
            </w:r>
          </w:p>
        </w:tc>
      </w:tr>
      <w:tr>
        <w:trPr>
          <w:trHeight w:val="851" w:hRule="atLeast"/>
        </w:trPr>
        <w:tc>
          <w:tcPr>
            <w:tcW w:w="1407" w:type="dxa"/>
            <w:shd w:val="clear" w:color="auto" w:fill="F1F1F1"/>
          </w:tcPr>
          <w:p>
            <w:pPr>
              <w:pStyle w:val="TableParagraph"/>
              <w:spacing w:before="194"/>
              <w:ind w:left="110" w:right="366"/>
              <w:rPr>
                <w:sz w:val="20"/>
              </w:rPr>
            </w:pPr>
            <w:r>
              <w:rPr>
                <w:color w:val="394957"/>
                <w:sz w:val="20"/>
              </w:rPr>
              <w:t>Autonomy level</w:t>
            </w:r>
          </w:p>
        </w:tc>
        <w:tc>
          <w:tcPr>
            <w:tcW w:w="8225" w:type="dxa"/>
            <w:gridSpan w:val="2"/>
          </w:tcPr>
          <w:p>
            <w:pPr>
              <w:pStyle w:val="TableParagraph"/>
              <w:spacing w:before="10"/>
              <w:rPr>
                <w:b/>
                <w:sz w:val="26"/>
              </w:rPr>
            </w:pPr>
          </w:p>
          <w:p>
            <w:pPr>
              <w:pStyle w:val="TableParagraph"/>
              <w:ind w:left="107"/>
              <w:rPr>
                <w:sz w:val="20"/>
              </w:rPr>
            </w:pPr>
            <w:r>
              <w:rPr>
                <w:color w:val="394957"/>
                <w:sz w:val="20"/>
              </w:rPr>
              <w:t>Levels 3, 4</w:t>
            </w:r>
          </w:p>
        </w:tc>
      </w:tr>
      <w:tr>
        <w:trPr>
          <w:trHeight w:val="736" w:hRule="atLeast"/>
        </w:trPr>
        <w:tc>
          <w:tcPr>
            <w:tcW w:w="1407" w:type="dxa"/>
            <w:shd w:val="clear" w:color="auto" w:fill="F1F1F1"/>
          </w:tcPr>
          <w:p>
            <w:pPr>
              <w:pStyle w:val="TableParagraph"/>
              <w:spacing w:before="9"/>
              <w:rPr>
                <w:b/>
                <w:sz w:val="21"/>
              </w:rPr>
            </w:pPr>
          </w:p>
          <w:p>
            <w:pPr>
              <w:pStyle w:val="TableParagraph"/>
              <w:spacing w:before="1"/>
              <w:ind w:left="110"/>
              <w:rPr>
                <w:sz w:val="20"/>
              </w:rPr>
            </w:pPr>
            <w:r>
              <w:rPr>
                <w:color w:val="394957"/>
                <w:sz w:val="20"/>
              </w:rPr>
              <w:t>End user</w:t>
            </w:r>
          </w:p>
        </w:tc>
        <w:tc>
          <w:tcPr>
            <w:tcW w:w="8225" w:type="dxa"/>
            <w:gridSpan w:val="2"/>
          </w:tcPr>
          <w:p>
            <w:pPr>
              <w:pStyle w:val="TableParagraph"/>
              <w:spacing w:before="9"/>
              <w:rPr>
                <w:b/>
                <w:sz w:val="21"/>
              </w:rPr>
            </w:pPr>
          </w:p>
          <w:p>
            <w:pPr>
              <w:pStyle w:val="TableParagraph"/>
              <w:spacing w:before="1"/>
              <w:ind w:left="107"/>
              <w:rPr>
                <w:sz w:val="20"/>
              </w:rPr>
            </w:pPr>
            <w:r>
              <w:rPr>
                <w:color w:val="394957"/>
                <w:sz w:val="20"/>
              </w:rPr>
              <w:t>Driver, Insurance, Local authorities</w:t>
            </w:r>
          </w:p>
        </w:tc>
      </w:tr>
      <w:tr>
        <w:trPr>
          <w:trHeight w:val="907" w:hRule="atLeast"/>
        </w:trPr>
        <w:tc>
          <w:tcPr>
            <w:tcW w:w="1407" w:type="dxa"/>
            <w:shd w:val="clear" w:color="auto" w:fill="F1F1F1"/>
          </w:tcPr>
          <w:p>
            <w:pPr>
              <w:pStyle w:val="TableParagraph"/>
              <w:spacing w:before="4"/>
              <w:rPr>
                <w:b/>
                <w:sz w:val="19"/>
              </w:rPr>
            </w:pPr>
          </w:p>
          <w:p>
            <w:pPr>
              <w:pStyle w:val="TableParagraph"/>
              <w:ind w:left="110" w:right="9"/>
              <w:rPr>
                <w:sz w:val="20"/>
              </w:rPr>
            </w:pPr>
            <w:r>
              <w:rPr>
                <w:color w:val="394957"/>
                <w:w w:val="95"/>
                <w:sz w:val="20"/>
              </w:rPr>
              <w:t>Geospatial </w:t>
            </w:r>
            <w:r>
              <w:rPr>
                <w:color w:val="394957"/>
                <w:sz w:val="20"/>
              </w:rPr>
              <w:t>data use</w:t>
            </w:r>
          </w:p>
        </w:tc>
        <w:tc>
          <w:tcPr>
            <w:tcW w:w="8225" w:type="dxa"/>
            <w:gridSpan w:val="2"/>
          </w:tcPr>
          <w:p>
            <w:pPr>
              <w:pStyle w:val="TableParagraph"/>
              <w:spacing w:before="4"/>
              <w:rPr>
                <w:b/>
                <w:sz w:val="29"/>
              </w:rPr>
            </w:pPr>
          </w:p>
          <w:p>
            <w:pPr>
              <w:pStyle w:val="TableParagraph"/>
              <w:ind w:left="107"/>
              <w:rPr>
                <w:sz w:val="20"/>
              </w:rPr>
            </w:pPr>
            <w:r>
              <w:rPr>
                <w:color w:val="394957"/>
                <w:sz w:val="20"/>
              </w:rPr>
              <w:t>Location of objects in closed vicinity, e.g. road furniture</w:t>
            </w:r>
          </w:p>
        </w:tc>
      </w:tr>
      <w:tr>
        <w:trPr>
          <w:trHeight w:val="849" w:hRule="atLeast"/>
        </w:trPr>
        <w:tc>
          <w:tcPr>
            <w:tcW w:w="1407" w:type="dxa"/>
            <w:shd w:val="clear" w:color="auto" w:fill="F1F1F1"/>
          </w:tcPr>
          <w:p>
            <w:pPr>
              <w:pStyle w:val="TableParagraph"/>
              <w:spacing w:before="10"/>
              <w:rPr>
                <w:b/>
                <w:sz w:val="26"/>
              </w:rPr>
            </w:pPr>
          </w:p>
          <w:p>
            <w:pPr>
              <w:pStyle w:val="TableParagraph"/>
              <w:ind w:left="110"/>
              <w:rPr>
                <w:sz w:val="20"/>
              </w:rPr>
            </w:pPr>
            <w:r>
              <w:rPr>
                <w:color w:val="394957"/>
                <w:sz w:val="20"/>
              </w:rPr>
              <w:t>Reference</w:t>
            </w:r>
          </w:p>
        </w:tc>
        <w:tc>
          <w:tcPr>
            <w:tcW w:w="8225" w:type="dxa"/>
            <w:gridSpan w:val="2"/>
          </w:tcPr>
          <w:p>
            <w:pPr>
              <w:pStyle w:val="TableParagraph"/>
              <w:spacing w:before="10"/>
              <w:rPr>
                <w:b/>
                <w:sz w:val="26"/>
              </w:rPr>
            </w:pPr>
          </w:p>
          <w:p>
            <w:pPr>
              <w:pStyle w:val="TableParagraph"/>
              <w:ind w:left="107"/>
              <w:rPr>
                <w:sz w:val="20"/>
              </w:rPr>
            </w:pPr>
            <w:hyperlink r:id="rId99">
              <w:r>
                <w:rPr>
                  <w:color w:val="394957"/>
                  <w:sz w:val="20"/>
                  <w:u w:val="single" w:color="394957"/>
                </w:rPr>
                <w:t>https://www.venturer-cars.com/</w:t>
              </w:r>
            </w:hyperlink>
          </w:p>
        </w:tc>
      </w:tr>
    </w:tbl>
    <w:p>
      <w:pPr>
        <w:spacing w:after="0"/>
        <w:rPr>
          <w:sz w:val="20"/>
        </w:rPr>
        <w:sectPr>
          <w:pgSz w:w="11910" w:h="16840"/>
          <w:pgMar w:header="0" w:footer="769" w:top="880" w:bottom="960" w:left="920" w:right="160"/>
        </w:sectPr>
      </w:pPr>
    </w:p>
    <w:p>
      <w:pPr>
        <w:spacing w:before="66"/>
        <w:ind w:left="212" w:right="0" w:firstLine="0"/>
        <w:jc w:val="left"/>
        <w:rPr>
          <w:b/>
          <w:sz w:val="20"/>
        </w:rPr>
      </w:pPr>
      <w:r>
        <w:rPr>
          <w:b/>
          <w:color w:val="394957"/>
          <w:sz w:val="20"/>
        </w:rPr>
        <w:t>Geospatial data as a tool (Case Study 5)</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9"/>
        <w:gridCol w:w="6255"/>
        <w:gridCol w:w="2141"/>
      </w:tblGrid>
      <w:tr>
        <w:trPr>
          <w:trHeight w:val="1020" w:hRule="atLeast"/>
        </w:trPr>
        <w:tc>
          <w:tcPr>
            <w:tcW w:w="1469" w:type="dxa"/>
            <w:shd w:val="clear" w:color="auto" w:fill="F1F1F1"/>
          </w:tcPr>
          <w:p>
            <w:pPr>
              <w:pStyle w:val="TableParagraph"/>
              <w:spacing w:before="1"/>
              <w:rPr>
                <w:b/>
                <w:sz w:val="24"/>
              </w:rPr>
            </w:pPr>
          </w:p>
          <w:p>
            <w:pPr>
              <w:pStyle w:val="TableParagraph"/>
              <w:spacing w:before="1"/>
              <w:ind w:left="110"/>
              <w:rPr>
                <w:sz w:val="20"/>
              </w:rPr>
            </w:pPr>
            <w:r>
              <w:rPr>
                <w:color w:val="394957"/>
                <w:sz w:val="20"/>
              </w:rPr>
              <w:t>Title/Country</w:t>
            </w:r>
          </w:p>
        </w:tc>
        <w:tc>
          <w:tcPr>
            <w:tcW w:w="6255" w:type="dxa"/>
          </w:tcPr>
          <w:p>
            <w:pPr>
              <w:pStyle w:val="TableParagraph"/>
              <w:spacing w:before="11"/>
              <w:rPr>
                <w:b/>
                <w:sz w:val="6"/>
              </w:rPr>
            </w:pPr>
          </w:p>
          <w:p>
            <w:pPr>
              <w:pStyle w:val="TableParagraph"/>
              <w:ind w:left="114"/>
              <w:rPr>
                <w:sz w:val="20"/>
              </w:rPr>
            </w:pPr>
            <w:r>
              <w:rPr>
                <w:sz w:val="20"/>
              </w:rPr>
              <w:drawing>
                <wp:inline distT="0" distB="0" distL="0" distR="0">
                  <wp:extent cx="585090" cy="414908"/>
                  <wp:effectExtent l="0" t="0" r="0" b="0"/>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100" cstate="print"/>
                          <a:stretch>
                            <a:fillRect/>
                          </a:stretch>
                        </pic:blipFill>
                        <pic:spPr>
                          <a:xfrm>
                            <a:off x="0" y="0"/>
                            <a:ext cx="585090" cy="414908"/>
                          </a:xfrm>
                          <a:prstGeom prst="rect">
                            <a:avLst/>
                          </a:prstGeom>
                        </pic:spPr>
                      </pic:pic>
                    </a:graphicData>
                  </a:graphic>
                </wp:inline>
              </w:drawing>
            </w:r>
            <w:r>
              <w:rPr>
                <w:sz w:val="20"/>
              </w:rPr>
            </w:r>
          </w:p>
          <w:p>
            <w:pPr>
              <w:pStyle w:val="TableParagraph"/>
              <w:ind w:left="108"/>
              <w:rPr>
                <w:sz w:val="20"/>
              </w:rPr>
            </w:pPr>
            <w:r>
              <w:rPr>
                <w:color w:val="394957"/>
                <w:sz w:val="20"/>
              </w:rPr>
              <w:t>Multi-Car Collision Avoidance (MuCCA)</w:t>
            </w:r>
          </w:p>
        </w:tc>
        <w:tc>
          <w:tcPr>
            <w:tcW w:w="2141" w:type="dxa"/>
            <w:shd w:val="clear" w:color="auto" w:fill="92CEF6"/>
          </w:tcPr>
          <w:p>
            <w:pPr>
              <w:pStyle w:val="TableParagraph"/>
              <w:rPr>
                <w:b/>
                <w:sz w:val="22"/>
              </w:rPr>
            </w:pPr>
          </w:p>
          <w:p>
            <w:pPr>
              <w:pStyle w:val="TableParagraph"/>
              <w:spacing w:before="140"/>
              <w:ind w:left="729" w:right="717"/>
              <w:jc w:val="center"/>
              <w:rPr>
                <w:sz w:val="20"/>
              </w:rPr>
            </w:pPr>
            <w:r>
              <w:rPr>
                <w:color w:val="394957"/>
                <w:sz w:val="20"/>
              </w:rPr>
              <w:t>Europe</w:t>
            </w:r>
          </w:p>
        </w:tc>
      </w:tr>
      <w:tr>
        <w:trPr>
          <w:trHeight w:val="1247" w:hRule="atLeast"/>
        </w:trPr>
        <w:tc>
          <w:tcPr>
            <w:tcW w:w="1469" w:type="dxa"/>
            <w:shd w:val="clear" w:color="auto" w:fill="F1F1F1"/>
          </w:tcPr>
          <w:p>
            <w:pPr>
              <w:pStyle w:val="TableParagraph"/>
              <w:rPr>
                <w:b/>
                <w:sz w:val="22"/>
              </w:rPr>
            </w:pPr>
          </w:p>
          <w:p>
            <w:pPr>
              <w:pStyle w:val="TableParagraph"/>
              <w:spacing w:before="2"/>
              <w:rPr>
                <w:b/>
                <w:sz w:val="22"/>
              </w:rPr>
            </w:pPr>
          </w:p>
          <w:p>
            <w:pPr>
              <w:pStyle w:val="TableParagraph"/>
              <w:ind w:left="110"/>
              <w:rPr>
                <w:sz w:val="20"/>
              </w:rPr>
            </w:pPr>
            <w:r>
              <w:rPr>
                <w:color w:val="394957"/>
                <w:sz w:val="20"/>
              </w:rPr>
              <w:t>Objectives</w:t>
            </w:r>
          </w:p>
        </w:tc>
        <w:tc>
          <w:tcPr>
            <w:tcW w:w="8396" w:type="dxa"/>
            <w:gridSpan w:val="2"/>
          </w:tcPr>
          <w:p>
            <w:pPr>
              <w:pStyle w:val="TableParagraph"/>
              <w:spacing w:before="1"/>
              <w:rPr>
                <w:b/>
                <w:sz w:val="24"/>
              </w:rPr>
            </w:pPr>
          </w:p>
          <w:p>
            <w:pPr>
              <w:pStyle w:val="TableParagraph"/>
              <w:spacing w:before="1"/>
              <w:ind w:left="108" w:right="354"/>
              <w:rPr>
                <w:sz w:val="20"/>
              </w:rPr>
            </w:pPr>
            <w:r>
              <w:rPr>
                <w:color w:val="394957"/>
                <w:sz w:val="20"/>
              </w:rPr>
              <w:t>Driver aid that aims to avoid multi-car collisions on motorways. If an accident cannot be avoided, the MuCCA system will attempt to minimise its consequences (both injuries and damage)</w:t>
            </w:r>
          </w:p>
        </w:tc>
      </w:tr>
      <w:tr>
        <w:trPr>
          <w:trHeight w:val="1415" w:hRule="atLeast"/>
        </w:trPr>
        <w:tc>
          <w:tcPr>
            <w:tcW w:w="1469" w:type="dxa"/>
            <w:shd w:val="clear" w:color="auto" w:fill="F1F1F1"/>
          </w:tcPr>
          <w:p>
            <w:pPr>
              <w:pStyle w:val="TableParagraph"/>
              <w:rPr>
                <w:b/>
                <w:sz w:val="22"/>
              </w:rPr>
            </w:pPr>
          </w:p>
          <w:p>
            <w:pPr>
              <w:pStyle w:val="TableParagraph"/>
              <w:spacing w:before="5"/>
              <w:rPr>
                <w:b/>
                <w:sz w:val="29"/>
              </w:rPr>
            </w:pPr>
          </w:p>
          <w:p>
            <w:pPr>
              <w:pStyle w:val="TableParagraph"/>
              <w:ind w:left="110"/>
              <w:rPr>
                <w:sz w:val="20"/>
              </w:rPr>
            </w:pPr>
            <w:r>
              <w:rPr>
                <w:color w:val="394957"/>
                <w:sz w:val="20"/>
              </w:rPr>
              <w:t>Stakeholder</w:t>
            </w:r>
          </w:p>
        </w:tc>
        <w:tc>
          <w:tcPr>
            <w:tcW w:w="8396" w:type="dxa"/>
            <w:gridSpan w:val="2"/>
          </w:tcPr>
          <w:p>
            <w:pPr>
              <w:pStyle w:val="TableParagraph"/>
              <w:spacing w:before="5"/>
              <w:rPr>
                <w:b/>
                <w:sz w:val="21"/>
              </w:rPr>
            </w:pPr>
          </w:p>
          <w:p>
            <w:pPr>
              <w:pStyle w:val="TableParagraph"/>
              <w:ind w:left="108" w:right="354"/>
              <w:rPr>
                <w:b/>
                <w:sz w:val="20"/>
              </w:rPr>
            </w:pPr>
            <w:r>
              <w:rPr>
                <w:b/>
                <w:color w:val="394957"/>
                <w:sz w:val="20"/>
              </w:rPr>
              <w:t>Automotive Engineering, M+E engineering, Automotive consulting, University, Innovation centre, Car manufacturer</w:t>
            </w:r>
          </w:p>
          <w:p>
            <w:pPr>
              <w:pStyle w:val="TableParagraph"/>
              <w:spacing w:before="1"/>
              <w:ind w:left="108" w:right="354"/>
              <w:rPr>
                <w:sz w:val="20"/>
              </w:rPr>
            </w:pPr>
            <w:r>
              <w:rPr>
                <w:color w:val="394957"/>
                <w:sz w:val="20"/>
              </w:rPr>
              <w:t>IDIADA Automotive Technology UK Ltd, Cranfield University, Cosworth Electronic ltd, Secured by Design ltd, Transport Systems Catapult, Westfield Sportscars ltd.</w:t>
            </w:r>
          </w:p>
        </w:tc>
      </w:tr>
      <w:tr>
        <w:trPr>
          <w:trHeight w:val="624" w:hRule="atLeast"/>
        </w:trPr>
        <w:tc>
          <w:tcPr>
            <w:tcW w:w="1469" w:type="dxa"/>
            <w:shd w:val="clear" w:color="auto" w:fill="F1F1F1"/>
          </w:tcPr>
          <w:p>
            <w:pPr>
              <w:pStyle w:val="TableParagraph"/>
              <w:spacing w:before="196"/>
              <w:ind w:left="110"/>
              <w:rPr>
                <w:sz w:val="20"/>
              </w:rPr>
            </w:pPr>
            <w:r>
              <w:rPr>
                <w:color w:val="394957"/>
                <w:sz w:val="20"/>
              </w:rPr>
              <w:t>Timeframe</w:t>
            </w:r>
          </w:p>
        </w:tc>
        <w:tc>
          <w:tcPr>
            <w:tcW w:w="8396" w:type="dxa"/>
            <w:gridSpan w:val="2"/>
          </w:tcPr>
          <w:p>
            <w:pPr>
              <w:pStyle w:val="TableParagraph"/>
              <w:spacing w:before="196"/>
              <w:ind w:left="108"/>
              <w:rPr>
                <w:sz w:val="20"/>
              </w:rPr>
            </w:pPr>
            <w:r>
              <w:rPr>
                <w:color w:val="394957"/>
                <w:sz w:val="20"/>
              </w:rPr>
              <w:t>2017 - 2020</w:t>
            </w:r>
          </w:p>
        </w:tc>
      </w:tr>
      <w:tr>
        <w:trPr>
          <w:trHeight w:val="4139" w:hRule="atLeast"/>
        </w:trPr>
        <w:tc>
          <w:tcPr>
            <w:tcW w:w="1469"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4"/>
              <w:ind w:left="110"/>
              <w:rPr>
                <w:sz w:val="20"/>
              </w:rPr>
            </w:pPr>
            <w:r>
              <w:rPr>
                <w:color w:val="394957"/>
                <w:sz w:val="20"/>
              </w:rPr>
              <w:t>Services</w:t>
            </w:r>
          </w:p>
        </w:tc>
        <w:tc>
          <w:tcPr>
            <w:tcW w:w="8396" w:type="dxa"/>
            <w:gridSpan w:val="2"/>
          </w:tcPr>
          <w:p>
            <w:pPr>
              <w:pStyle w:val="TableParagraph"/>
              <w:rPr>
                <w:b/>
                <w:sz w:val="30"/>
              </w:rPr>
            </w:pPr>
          </w:p>
          <w:p>
            <w:pPr>
              <w:pStyle w:val="TableParagraph"/>
              <w:ind w:left="108" w:right="442"/>
              <w:rPr>
                <w:sz w:val="20"/>
              </w:rPr>
            </w:pPr>
            <w:r>
              <w:rPr>
                <w:color w:val="394957"/>
                <w:sz w:val="20"/>
              </w:rPr>
              <w:t>Development of a novel level 4 collision avoidance system in which neighbouring cars cooperate. This includes the anticipation of the trajectories of nearby non-equipped cars, accounting for their likely human driver behaviour and physical vehicle dynamics.</w:t>
            </w:r>
          </w:p>
          <w:p>
            <w:pPr>
              <w:pStyle w:val="TableParagraph"/>
              <w:spacing w:before="10"/>
              <w:rPr>
                <w:b/>
                <w:sz w:val="19"/>
              </w:rPr>
            </w:pPr>
          </w:p>
          <w:p>
            <w:pPr>
              <w:pStyle w:val="TableParagraph"/>
              <w:spacing w:before="1"/>
              <w:ind w:left="108" w:right="354"/>
              <w:rPr>
                <w:sz w:val="20"/>
              </w:rPr>
            </w:pPr>
            <w:r>
              <w:rPr>
                <w:color w:val="394957"/>
                <w:sz w:val="20"/>
              </w:rPr>
              <w:t>Development of test environments for automated vehicle systems both virtually (in simulation) and at vehicle level (on a test track) for comprehensive validation and live demonstration.</w:t>
            </w:r>
          </w:p>
          <w:p>
            <w:pPr>
              <w:pStyle w:val="TableParagraph"/>
              <w:spacing w:before="1"/>
              <w:rPr>
                <w:b/>
                <w:sz w:val="20"/>
              </w:rPr>
            </w:pPr>
          </w:p>
          <w:p>
            <w:pPr>
              <w:pStyle w:val="TableParagraph"/>
              <w:ind w:left="108" w:right="354"/>
              <w:rPr>
                <w:sz w:val="20"/>
              </w:rPr>
            </w:pPr>
            <w:r>
              <w:rPr>
                <w:color w:val="394957"/>
                <w:sz w:val="20"/>
              </w:rPr>
              <w:t>Identification of key V2V cyber-security requirements relevant for the MuCCA cooperative function.</w:t>
            </w:r>
          </w:p>
          <w:p>
            <w:pPr>
              <w:pStyle w:val="TableParagraph"/>
              <w:spacing w:before="10"/>
              <w:rPr>
                <w:b/>
                <w:sz w:val="19"/>
              </w:rPr>
            </w:pPr>
          </w:p>
          <w:p>
            <w:pPr>
              <w:pStyle w:val="TableParagraph"/>
              <w:spacing w:before="1"/>
              <w:ind w:left="108" w:right="354"/>
              <w:rPr>
                <w:sz w:val="20"/>
              </w:rPr>
            </w:pPr>
            <w:r>
              <w:rPr>
                <w:color w:val="394957"/>
                <w:sz w:val="20"/>
              </w:rPr>
              <w:t>Development of innovative means to correlate identity of V2V respondents with vehicles "seen" by other sensors.</w:t>
            </w:r>
          </w:p>
          <w:p>
            <w:pPr>
              <w:pStyle w:val="TableParagraph"/>
              <w:spacing w:before="1"/>
              <w:rPr>
                <w:b/>
                <w:sz w:val="20"/>
              </w:rPr>
            </w:pPr>
          </w:p>
          <w:p>
            <w:pPr>
              <w:pStyle w:val="TableParagraph"/>
              <w:ind w:left="108"/>
              <w:rPr>
                <w:sz w:val="20"/>
              </w:rPr>
            </w:pPr>
            <w:r>
              <w:rPr>
                <w:color w:val="394957"/>
                <w:sz w:val="20"/>
              </w:rPr>
              <w:t>Development of data-logging tools that can be used in "replay" to refine control strategies.</w:t>
            </w:r>
          </w:p>
        </w:tc>
      </w:tr>
      <w:tr>
        <w:trPr>
          <w:trHeight w:val="906" w:hRule="atLeast"/>
        </w:trPr>
        <w:tc>
          <w:tcPr>
            <w:tcW w:w="1469" w:type="dxa"/>
            <w:shd w:val="clear" w:color="auto" w:fill="F1F1F1"/>
          </w:tcPr>
          <w:p>
            <w:pPr>
              <w:pStyle w:val="TableParagraph"/>
              <w:spacing w:before="4"/>
              <w:rPr>
                <w:b/>
                <w:sz w:val="29"/>
              </w:rPr>
            </w:pPr>
          </w:p>
          <w:p>
            <w:pPr>
              <w:pStyle w:val="TableParagraph"/>
              <w:ind w:left="110"/>
              <w:rPr>
                <w:sz w:val="20"/>
              </w:rPr>
            </w:pPr>
            <w:r>
              <w:rPr>
                <w:color w:val="394957"/>
                <w:sz w:val="20"/>
              </w:rPr>
              <w:t>Technologies</w:t>
            </w:r>
          </w:p>
        </w:tc>
        <w:tc>
          <w:tcPr>
            <w:tcW w:w="8396" w:type="dxa"/>
            <w:gridSpan w:val="2"/>
          </w:tcPr>
          <w:p>
            <w:pPr>
              <w:pStyle w:val="TableParagraph"/>
              <w:spacing w:before="4"/>
              <w:rPr>
                <w:b/>
                <w:sz w:val="19"/>
              </w:rPr>
            </w:pPr>
          </w:p>
          <w:p>
            <w:pPr>
              <w:pStyle w:val="TableParagraph"/>
              <w:ind w:left="108" w:right="743"/>
              <w:rPr>
                <w:sz w:val="20"/>
              </w:rPr>
            </w:pPr>
            <w:r>
              <w:rPr>
                <w:color w:val="394957"/>
                <w:sz w:val="20"/>
              </w:rPr>
              <w:t>Machine learning/Artificial Intelligence, simulation, sensor systems, vehicle-to-vehicle communications and vehicle control systems.</w:t>
            </w:r>
          </w:p>
        </w:tc>
      </w:tr>
      <w:tr>
        <w:trPr>
          <w:trHeight w:val="794" w:hRule="atLeast"/>
        </w:trPr>
        <w:tc>
          <w:tcPr>
            <w:tcW w:w="1469" w:type="dxa"/>
            <w:shd w:val="clear" w:color="auto" w:fill="F1F1F1"/>
          </w:tcPr>
          <w:p>
            <w:pPr>
              <w:pStyle w:val="TableParagraph"/>
              <w:spacing w:before="167"/>
              <w:ind w:left="110" w:right="428"/>
              <w:rPr>
                <w:sz w:val="20"/>
              </w:rPr>
            </w:pPr>
            <w:r>
              <w:rPr>
                <w:color w:val="394957"/>
                <w:sz w:val="20"/>
              </w:rPr>
              <w:t>Autonomy level</w:t>
            </w:r>
          </w:p>
        </w:tc>
        <w:tc>
          <w:tcPr>
            <w:tcW w:w="8396" w:type="dxa"/>
            <w:gridSpan w:val="2"/>
          </w:tcPr>
          <w:p>
            <w:pPr>
              <w:pStyle w:val="TableParagraph"/>
              <w:spacing w:before="6"/>
              <w:rPr>
                <w:b/>
                <w:sz w:val="24"/>
              </w:rPr>
            </w:pPr>
          </w:p>
          <w:p>
            <w:pPr>
              <w:pStyle w:val="TableParagraph"/>
              <w:ind w:left="108"/>
              <w:rPr>
                <w:sz w:val="20"/>
              </w:rPr>
            </w:pPr>
            <w:r>
              <w:rPr>
                <w:color w:val="394957"/>
                <w:sz w:val="20"/>
              </w:rPr>
              <w:t>Level 4</w:t>
            </w:r>
          </w:p>
        </w:tc>
      </w:tr>
      <w:tr>
        <w:trPr>
          <w:trHeight w:val="623" w:hRule="atLeast"/>
        </w:trPr>
        <w:tc>
          <w:tcPr>
            <w:tcW w:w="1469" w:type="dxa"/>
            <w:shd w:val="clear" w:color="auto" w:fill="F1F1F1"/>
          </w:tcPr>
          <w:p>
            <w:pPr>
              <w:pStyle w:val="TableParagraph"/>
              <w:spacing w:before="196"/>
              <w:ind w:left="110"/>
              <w:rPr>
                <w:sz w:val="20"/>
              </w:rPr>
            </w:pPr>
            <w:r>
              <w:rPr>
                <w:color w:val="394957"/>
                <w:sz w:val="20"/>
              </w:rPr>
              <w:t>End user</w:t>
            </w:r>
          </w:p>
        </w:tc>
        <w:tc>
          <w:tcPr>
            <w:tcW w:w="8396" w:type="dxa"/>
            <w:gridSpan w:val="2"/>
          </w:tcPr>
          <w:p>
            <w:pPr>
              <w:pStyle w:val="TableParagraph"/>
              <w:spacing w:before="196"/>
              <w:ind w:left="108"/>
              <w:rPr>
                <w:sz w:val="20"/>
              </w:rPr>
            </w:pPr>
            <w:r>
              <w:rPr>
                <w:color w:val="394957"/>
                <w:sz w:val="20"/>
              </w:rPr>
              <w:t>Drivers</w:t>
            </w:r>
          </w:p>
        </w:tc>
      </w:tr>
      <w:tr>
        <w:trPr>
          <w:trHeight w:val="681" w:hRule="atLeast"/>
        </w:trPr>
        <w:tc>
          <w:tcPr>
            <w:tcW w:w="1469" w:type="dxa"/>
            <w:shd w:val="clear" w:color="auto" w:fill="F1F1F1"/>
          </w:tcPr>
          <w:p>
            <w:pPr>
              <w:pStyle w:val="TableParagraph"/>
              <w:spacing w:before="110"/>
              <w:ind w:left="110" w:right="71"/>
              <w:rPr>
                <w:sz w:val="20"/>
              </w:rPr>
            </w:pPr>
            <w:r>
              <w:rPr>
                <w:color w:val="394957"/>
                <w:w w:val="95"/>
                <w:sz w:val="20"/>
              </w:rPr>
              <w:t>Geospatial </w:t>
            </w:r>
            <w:r>
              <w:rPr>
                <w:color w:val="394957"/>
                <w:sz w:val="20"/>
              </w:rPr>
              <w:t>data use</w:t>
            </w:r>
          </w:p>
        </w:tc>
        <w:tc>
          <w:tcPr>
            <w:tcW w:w="8396" w:type="dxa"/>
            <w:gridSpan w:val="2"/>
          </w:tcPr>
          <w:p>
            <w:pPr>
              <w:pStyle w:val="TableParagraph"/>
              <w:spacing w:before="6"/>
              <w:rPr>
                <w:b/>
                <w:sz w:val="19"/>
              </w:rPr>
            </w:pPr>
          </w:p>
          <w:p>
            <w:pPr>
              <w:pStyle w:val="TableParagraph"/>
              <w:ind w:left="108"/>
              <w:rPr>
                <w:sz w:val="20"/>
              </w:rPr>
            </w:pPr>
            <w:r>
              <w:rPr>
                <w:color w:val="394957"/>
                <w:sz w:val="20"/>
              </w:rPr>
              <w:t>Location of objects in closed vicinity, e.g. road furniture</w:t>
            </w:r>
          </w:p>
        </w:tc>
      </w:tr>
      <w:tr>
        <w:trPr>
          <w:trHeight w:val="1077" w:hRule="atLeast"/>
        </w:trPr>
        <w:tc>
          <w:tcPr>
            <w:tcW w:w="1469" w:type="dxa"/>
            <w:shd w:val="clear" w:color="auto" w:fill="F1F1F1"/>
          </w:tcPr>
          <w:p>
            <w:pPr>
              <w:pStyle w:val="TableParagraph"/>
              <w:rPr>
                <w:b/>
                <w:sz w:val="22"/>
              </w:rPr>
            </w:pPr>
          </w:p>
          <w:p>
            <w:pPr>
              <w:pStyle w:val="TableParagraph"/>
              <w:spacing w:before="169"/>
              <w:ind w:left="110"/>
              <w:rPr>
                <w:sz w:val="20"/>
              </w:rPr>
            </w:pPr>
            <w:r>
              <w:rPr>
                <w:color w:val="394957"/>
                <w:sz w:val="20"/>
              </w:rPr>
              <w:t>Reference</w:t>
            </w:r>
          </w:p>
        </w:tc>
        <w:tc>
          <w:tcPr>
            <w:tcW w:w="8396" w:type="dxa"/>
            <w:gridSpan w:val="2"/>
          </w:tcPr>
          <w:p>
            <w:pPr>
              <w:pStyle w:val="TableParagraph"/>
              <w:spacing w:before="10"/>
              <w:rPr>
                <w:b/>
                <w:sz w:val="26"/>
              </w:rPr>
            </w:pPr>
          </w:p>
          <w:p>
            <w:pPr>
              <w:pStyle w:val="TableParagraph"/>
              <w:ind w:left="108" w:right="170"/>
              <w:rPr>
                <w:sz w:val="20"/>
              </w:rPr>
            </w:pPr>
            <w:hyperlink r:id="rId101">
              <w:r>
                <w:rPr>
                  <w:color w:val="394957"/>
                  <w:w w:val="95"/>
                  <w:sz w:val="20"/>
                  <w:u w:val="single" w:color="394957"/>
                </w:rPr>
                <w:t>https://www.gov.uk/government/uploads/system/uploads/attachment_data/file/650444/ccav-</w:t>
              </w:r>
            </w:hyperlink>
            <w:r>
              <w:rPr>
                <w:color w:val="394957"/>
                <w:w w:val="95"/>
                <w:sz w:val="20"/>
              </w:rPr>
              <w:t> </w:t>
            </w:r>
            <w:hyperlink r:id="rId101">
              <w:r>
                <w:rPr>
                  <w:color w:val="394957"/>
                  <w:sz w:val="20"/>
                  <w:u w:val="single" w:color="394957"/>
                </w:rPr>
                <w:t>research-and-development-projects-2017.pdf</w:t>
              </w:r>
            </w:hyperlink>
          </w:p>
        </w:tc>
      </w:tr>
    </w:tbl>
    <w:p>
      <w:pPr>
        <w:spacing w:after="0"/>
        <w:rPr>
          <w:sz w:val="20"/>
        </w:rPr>
        <w:sectPr>
          <w:pgSz w:w="11910" w:h="16840"/>
          <w:pgMar w:header="0" w:footer="769" w:top="880" w:bottom="960" w:left="920" w:right="160"/>
        </w:sectPr>
      </w:pPr>
    </w:p>
    <w:p>
      <w:pPr>
        <w:spacing w:before="66"/>
        <w:ind w:left="212" w:right="0" w:firstLine="0"/>
        <w:jc w:val="left"/>
        <w:rPr>
          <w:b/>
          <w:sz w:val="20"/>
        </w:rPr>
      </w:pPr>
      <w:r>
        <w:rPr>
          <w:b/>
          <w:color w:val="394957"/>
          <w:sz w:val="20"/>
        </w:rPr>
        <w:t>Geospatial data as a tool (Case Study 6)</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6664"/>
        <w:gridCol w:w="1411"/>
      </w:tblGrid>
      <w:tr>
        <w:trPr>
          <w:trHeight w:val="1020" w:hRule="atLeast"/>
        </w:trPr>
        <w:tc>
          <w:tcPr>
            <w:tcW w:w="1556" w:type="dxa"/>
            <w:shd w:val="clear" w:color="auto" w:fill="F1F1F1"/>
          </w:tcPr>
          <w:p>
            <w:pPr>
              <w:pStyle w:val="TableParagraph"/>
              <w:spacing w:before="1"/>
              <w:rPr>
                <w:b/>
                <w:sz w:val="24"/>
              </w:rPr>
            </w:pPr>
          </w:p>
          <w:p>
            <w:pPr>
              <w:pStyle w:val="TableParagraph"/>
              <w:spacing w:before="1"/>
              <w:ind w:left="110"/>
              <w:rPr>
                <w:sz w:val="20"/>
              </w:rPr>
            </w:pPr>
            <w:r>
              <w:rPr>
                <w:color w:val="394957"/>
                <w:sz w:val="20"/>
              </w:rPr>
              <w:t>Title/Country</w:t>
            </w:r>
          </w:p>
        </w:tc>
        <w:tc>
          <w:tcPr>
            <w:tcW w:w="6664" w:type="dxa"/>
          </w:tcPr>
          <w:p>
            <w:pPr>
              <w:pStyle w:val="TableParagraph"/>
              <w:spacing w:before="7"/>
              <w:rPr>
                <w:b/>
                <w:sz w:val="13"/>
              </w:rPr>
            </w:pPr>
          </w:p>
          <w:p>
            <w:pPr>
              <w:pStyle w:val="TableParagraph"/>
              <w:ind w:left="140"/>
              <w:rPr>
                <w:sz w:val="20"/>
              </w:rPr>
            </w:pPr>
            <w:r>
              <w:rPr>
                <w:sz w:val="20"/>
              </w:rPr>
              <w:drawing>
                <wp:inline distT="0" distB="0" distL="0" distR="0">
                  <wp:extent cx="2387591" cy="540639"/>
                  <wp:effectExtent l="0" t="0" r="0" b="0"/>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102" cstate="print"/>
                          <a:stretch>
                            <a:fillRect/>
                          </a:stretch>
                        </pic:blipFill>
                        <pic:spPr>
                          <a:xfrm>
                            <a:off x="0" y="0"/>
                            <a:ext cx="2387591" cy="540639"/>
                          </a:xfrm>
                          <a:prstGeom prst="rect">
                            <a:avLst/>
                          </a:prstGeom>
                        </pic:spPr>
                      </pic:pic>
                    </a:graphicData>
                  </a:graphic>
                </wp:inline>
              </w:drawing>
            </w:r>
            <w:r>
              <w:rPr>
                <w:sz w:val="20"/>
              </w:rPr>
            </w:r>
          </w:p>
        </w:tc>
        <w:tc>
          <w:tcPr>
            <w:tcW w:w="1411" w:type="dxa"/>
            <w:shd w:val="clear" w:color="auto" w:fill="92CEF6"/>
          </w:tcPr>
          <w:p>
            <w:pPr>
              <w:pStyle w:val="TableParagraph"/>
              <w:rPr>
                <w:b/>
                <w:sz w:val="22"/>
              </w:rPr>
            </w:pPr>
          </w:p>
          <w:p>
            <w:pPr>
              <w:pStyle w:val="TableParagraph"/>
              <w:spacing w:before="140"/>
              <w:ind w:left="381"/>
              <w:rPr>
                <w:sz w:val="20"/>
              </w:rPr>
            </w:pPr>
            <w:r>
              <w:rPr>
                <w:color w:val="394957"/>
                <w:sz w:val="20"/>
              </w:rPr>
              <w:t>Europe</w:t>
            </w:r>
          </w:p>
        </w:tc>
      </w:tr>
      <w:tr>
        <w:trPr>
          <w:trHeight w:val="849" w:hRule="atLeast"/>
        </w:trPr>
        <w:tc>
          <w:tcPr>
            <w:tcW w:w="1556" w:type="dxa"/>
            <w:shd w:val="clear" w:color="auto" w:fill="F1F1F1"/>
          </w:tcPr>
          <w:p>
            <w:pPr>
              <w:pStyle w:val="TableParagraph"/>
              <w:spacing w:before="10"/>
              <w:rPr>
                <w:b/>
                <w:sz w:val="26"/>
              </w:rPr>
            </w:pPr>
          </w:p>
          <w:p>
            <w:pPr>
              <w:pStyle w:val="TableParagraph"/>
              <w:ind w:left="110"/>
              <w:rPr>
                <w:sz w:val="20"/>
              </w:rPr>
            </w:pPr>
            <w:r>
              <w:rPr>
                <w:color w:val="394957"/>
                <w:sz w:val="20"/>
              </w:rPr>
              <w:t>Objectives</w:t>
            </w:r>
          </w:p>
        </w:tc>
        <w:tc>
          <w:tcPr>
            <w:tcW w:w="8075" w:type="dxa"/>
            <w:gridSpan w:val="2"/>
          </w:tcPr>
          <w:p>
            <w:pPr>
              <w:pStyle w:val="TableParagraph"/>
              <w:spacing w:before="194"/>
              <w:ind w:left="107" w:right="114"/>
              <w:rPr>
                <w:sz w:val="20"/>
              </w:rPr>
            </w:pPr>
            <w:r>
              <w:rPr>
                <w:color w:val="394957"/>
                <w:sz w:val="20"/>
              </w:rPr>
              <w:t>Development of a system allowing remote control of a vehicle energy management system to ensure it is running in zero emissions (ZE)</w:t>
            </w:r>
          </w:p>
        </w:tc>
      </w:tr>
      <w:tr>
        <w:trPr>
          <w:trHeight w:val="1417" w:hRule="atLeast"/>
        </w:trPr>
        <w:tc>
          <w:tcPr>
            <w:tcW w:w="1556" w:type="dxa"/>
            <w:shd w:val="clear" w:color="auto" w:fill="F1F1F1"/>
          </w:tcPr>
          <w:p>
            <w:pPr>
              <w:pStyle w:val="TableParagraph"/>
              <w:rPr>
                <w:b/>
                <w:sz w:val="22"/>
              </w:rPr>
            </w:pPr>
          </w:p>
          <w:p>
            <w:pPr>
              <w:pStyle w:val="TableParagraph"/>
              <w:spacing w:before="8"/>
              <w:rPr>
                <w:b/>
                <w:sz w:val="29"/>
              </w:rPr>
            </w:pPr>
          </w:p>
          <w:p>
            <w:pPr>
              <w:pStyle w:val="TableParagraph"/>
              <w:ind w:left="110"/>
              <w:rPr>
                <w:sz w:val="20"/>
              </w:rPr>
            </w:pPr>
            <w:r>
              <w:rPr>
                <w:color w:val="394957"/>
                <w:sz w:val="20"/>
              </w:rPr>
              <w:t>Stakeholder</w:t>
            </w:r>
          </w:p>
        </w:tc>
        <w:tc>
          <w:tcPr>
            <w:tcW w:w="8075" w:type="dxa"/>
            <w:gridSpan w:val="2"/>
          </w:tcPr>
          <w:p>
            <w:pPr>
              <w:pStyle w:val="TableParagraph"/>
              <w:spacing w:before="7"/>
              <w:rPr>
                <w:b/>
                <w:sz w:val="21"/>
              </w:rPr>
            </w:pPr>
          </w:p>
          <w:p>
            <w:pPr>
              <w:pStyle w:val="TableParagraph"/>
              <w:ind w:left="107" w:right="114"/>
              <w:rPr>
                <w:b/>
                <w:sz w:val="20"/>
              </w:rPr>
            </w:pPr>
            <w:r>
              <w:rPr>
                <w:b/>
                <w:color w:val="394957"/>
                <w:sz w:val="20"/>
              </w:rPr>
              <w:t>Consulting, Research, Sensor design and analysis, Local authority, Automotive Engineering</w:t>
            </w:r>
          </w:p>
          <w:p>
            <w:pPr>
              <w:pStyle w:val="TableParagraph"/>
              <w:spacing w:before="1"/>
              <w:ind w:left="107" w:right="114"/>
              <w:rPr>
                <w:sz w:val="20"/>
              </w:rPr>
            </w:pPr>
            <w:r>
              <w:rPr>
                <w:color w:val="394957"/>
                <w:sz w:val="20"/>
              </w:rPr>
              <w:t>Dynniq UK Ltd., Transport Systems Catapult, Cenex, EarthSense, Systems Ltd, Tevva Motors Ltd, Leeds City Council</w:t>
            </w:r>
          </w:p>
        </w:tc>
      </w:tr>
      <w:tr>
        <w:trPr>
          <w:trHeight w:val="678" w:hRule="atLeast"/>
        </w:trPr>
        <w:tc>
          <w:tcPr>
            <w:tcW w:w="1556" w:type="dxa"/>
            <w:shd w:val="clear" w:color="auto" w:fill="F1F1F1"/>
          </w:tcPr>
          <w:p>
            <w:pPr>
              <w:pStyle w:val="TableParagraph"/>
              <w:spacing w:before="6"/>
              <w:rPr>
                <w:b/>
                <w:sz w:val="19"/>
              </w:rPr>
            </w:pPr>
          </w:p>
          <w:p>
            <w:pPr>
              <w:pStyle w:val="TableParagraph"/>
              <w:ind w:left="110"/>
              <w:rPr>
                <w:sz w:val="20"/>
              </w:rPr>
            </w:pPr>
            <w:r>
              <w:rPr>
                <w:color w:val="394957"/>
                <w:sz w:val="20"/>
              </w:rPr>
              <w:t>Timeframe</w:t>
            </w:r>
          </w:p>
        </w:tc>
        <w:tc>
          <w:tcPr>
            <w:tcW w:w="8075" w:type="dxa"/>
            <w:gridSpan w:val="2"/>
          </w:tcPr>
          <w:p>
            <w:pPr>
              <w:pStyle w:val="TableParagraph"/>
              <w:spacing w:before="6"/>
              <w:rPr>
                <w:b/>
                <w:sz w:val="19"/>
              </w:rPr>
            </w:pPr>
          </w:p>
          <w:p>
            <w:pPr>
              <w:pStyle w:val="TableParagraph"/>
              <w:ind w:left="107"/>
              <w:rPr>
                <w:sz w:val="20"/>
              </w:rPr>
            </w:pPr>
            <w:r>
              <w:rPr>
                <w:color w:val="394957"/>
                <w:sz w:val="20"/>
              </w:rPr>
              <w:t>2017 – 2018</w:t>
            </w:r>
          </w:p>
        </w:tc>
      </w:tr>
      <w:tr>
        <w:trPr>
          <w:trHeight w:val="1192" w:hRule="atLeast"/>
        </w:trPr>
        <w:tc>
          <w:tcPr>
            <w:tcW w:w="1556" w:type="dxa"/>
            <w:shd w:val="clear" w:color="auto" w:fill="F1F1F1"/>
          </w:tcPr>
          <w:p>
            <w:pPr>
              <w:pStyle w:val="TableParagraph"/>
              <w:rPr>
                <w:b/>
                <w:sz w:val="22"/>
              </w:rPr>
            </w:pPr>
          </w:p>
          <w:p>
            <w:pPr>
              <w:pStyle w:val="TableParagraph"/>
              <w:spacing w:before="10"/>
              <w:rPr>
                <w:b/>
                <w:sz w:val="19"/>
              </w:rPr>
            </w:pPr>
          </w:p>
          <w:p>
            <w:pPr>
              <w:pStyle w:val="TableParagraph"/>
              <w:spacing w:before="1"/>
              <w:ind w:left="110"/>
              <w:rPr>
                <w:sz w:val="20"/>
              </w:rPr>
            </w:pPr>
            <w:r>
              <w:rPr>
                <w:color w:val="394957"/>
                <w:sz w:val="20"/>
              </w:rPr>
              <w:t>Services</w:t>
            </w:r>
          </w:p>
        </w:tc>
        <w:tc>
          <w:tcPr>
            <w:tcW w:w="8075" w:type="dxa"/>
            <w:gridSpan w:val="2"/>
          </w:tcPr>
          <w:p>
            <w:pPr>
              <w:pStyle w:val="TableParagraph"/>
              <w:spacing w:before="10"/>
              <w:rPr>
                <w:b/>
                <w:sz w:val="21"/>
              </w:rPr>
            </w:pPr>
          </w:p>
          <w:p>
            <w:pPr>
              <w:pStyle w:val="TableParagraph"/>
              <w:ind w:left="107" w:right="114"/>
              <w:rPr>
                <w:sz w:val="20"/>
              </w:rPr>
            </w:pPr>
            <w:r>
              <w:rPr>
                <w:color w:val="394957"/>
                <w:sz w:val="20"/>
              </w:rPr>
              <w:t>Monitoring the vehicles’ location and operational state, control the ZE running strategy ensuring ZE through areas of poor Air Quality, respond to pollution violations and modify (on-demand) the ZE strategy of the vehicle via active geo-fencing.</w:t>
            </w:r>
          </w:p>
        </w:tc>
      </w:tr>
      <w:tr>
        <w:trPr>
          <w:trHeight w:val="736" w:hRule="atLeast"/>
        </w:trPr>
        <w:tc>
          <w:tcPr>
            <w:tcW w:w="1556" w:type="dxa"/>
            <w:shd w:val="clear" w:color="auto" w:fill="F1F1F1"/>
          </w:tcPr>
          <w:p>
            <w:pPr>
              <w:pStyle w:val="TableParagraph"/>
              <w:spacing w:before="9"/>
              <w:rPr>
                <w:b/>
                <w:sz w:val="21"/>
              </w:rPr>
            </w:pPr>
          </w:p>
          <w:p>
            <w:pPr>
              <w:pStyle w:val="TableParagraph"/>
              <w:spacing w:before="1"/>
              <w:ind w:left="110"/>
              <w:rPr>
                <w:sz w:val="20"/>
              </w:rPr>
            </w:pPr>
            <w:r>
              <w:rPr>
                <w:color w:val="394957"/>
                <w:sz w:val="20"/>
              </w:rPr>
              <w:t>Technologies</w:t>
            </w:r>
          </w:p>
        </w:tc>
        <w:tc>
          <w:tcPr>
            <w:tcW w:w="8075" w:type="dxa"/>
            <w:gridSpan w:val="2"/>
          </w:tcPr>
          <w:p>
            <w:pPr>
              <w:pStyle w:val="TableParagraph"/>
              <w:spacing w:before="9"/>
              <w:rPr>
                <w:b/>
                <w:sz w:val="21"/>
              </w:rPr>
            </w:pPr>
          </w:p>
          <w:p>
            <w:pPr>
              <w:pStyle w:val="TableParagraph"/>
              <w:spacing w:before="1"/>
              <w:ind w:left="107"/>
              <w:rPr>
                <w:sz w:val="20"/>
              </w:rPr>
            </w:pPr>
            <w:r>
              <w:rPr>
                <w:color w:val="394957"/>
                <w:sz w:val="20"/>
              </w:rPr>
              <w:t>Mobile Air Quality sensors</w:t>
            </w:r>
          </w:p>
        </w:tc>
      </w:tr>
      <w:tr>
        <w:trPr>
          <w:trHeight w:val="736" w:hRule="atLeast"/>
        </w:trPr>
        <w:tc>
          <w:tcPr>
            <w:tcW w:w="1556" w:type="dxa"/>
            <w:shd w:val="clear" w:color="auto" w:fill="F1F1F1"/>
          </w:tcPr>
          <w:p>
            <w:pPr>
              <w:pStyle w:val="TableParagraph"/>
              <w:spacing w:before="138"/>
              <w:ind w:left="110" w:right="515"/>
              <w:rPr>
                <w:sz w:val="20"/>
              </w:rPr>
            </w:pPr>
            <w:r>
              <w:rPr>
                <w:color w:val="394957"/>
                <w:sz w:val="20"/>
              </w:rPr>
              <w:t>Autonomy level</w:t>
            </w:r>
          </w:p>
        </w:tc>
        <w:tc>
          <w:tcPr>
            <w:tcW w:w="8075" w:type="dxa"/>
            <w:gridSpan w:val="2"/>
          </w:tcPr>
          <w:p>
            <w:pPr>
              <w:pStyle w:val="TableParagraph"/>
              <w:rPr>
                <w:b/>
                <w:sz w:val="22"/>
              </w:rPr>
            </w:pPr>
          </w:p>
          <w:p>
            <w:pPr>
              <w:pStyle w:val="TableParagraph"/>
              <w:spacing w:before="1"/>
              <w:ind w:left="107"/>
              <w:rPr>
                <w:sz w:val="20"/>
              </w:rPr>
            </w:pPr>
            <w:r>
              <w:rPr>
                <w:color w:val="394957"/>
                <w:sz w:val="20"/>
              </w:rPr>
              <w:t>N/A</w:t>
            </w:r>
          </w:p>
        </w:tc>
      </w:tr>
      <w:tr>
        <w:trPr>
          <w:trHeight w:val="681" w:hRule="atLeast"/>
        </w:trPr>
        <w:tc>
          <w:tcPr>
            <w:tcW w:w="1556" w:type="dxa"/>
            <w:shd w:val="clear" w:color="auto" w:fill="F1F1F1"/>
          </w:tcPr>
          <w:p>
            <w:pPr>
              <w:pStyle w:val="TableParagraph"/>
              <w:spacing w:before="6"/>
              <w:rPr>
                <w:b/>
                <w:sz w:val="19"/>
              </w:rPr>
            </w:pPr>
          </w:p>
          <w:p>
            <w:pPr>
              <w:pStyle w:val="TableParagraph"/>
              <w:ind w:left="110"/>
              <w:rPr>
                <w:sz w:val="20"/>
              </w:rPr>
            </w:pPr>
            <w:r>
              <w:rPr>
                <w:color w:val="394957"/>
                <w:sz w:val="20"/>
              </w:rPr>
              <w:t>End user</w:t>
            </w:r>
          </w:p>
        </w:tc>
        <w:tc>
          <w:tcPr>
            <w:tcW w:w="8075" w:type="dxa"/>
            <w:gridSpan w:val="2"/>
          </w:tcPr>
          <w:p>
            <w:pPr>
              <w:pStyle w:val="TableParagraph"/>
              <w:spacing w:before="6"/>
              <w:rPr>
                <w:b/>
                <w:sz w:val="19"/>
              </w:rPr>
            </w:pPr>
          </w:p>
          <w:p>
            <w:pPr>
              <w:pStyle w:val="TableParagraph"/>
              <w:ind w:left="107"/>
              <w:rPr>
                <w:sz w:val="20"/>
              </w:rPr>
            </w:pPr>
            <w:r>
              <w:rPr>
                <w:color w:val="394957"/>
                <w:sz w:val="20"/>
              </w:rPr>
              <w:t>Air quality management authority, driver</w:t>
            </w:r>
          </w:p>
        </w:tc>
      </w:tr>
      <w:tr>
        <w:trPr>
          <w:trHeight w:val="736" w:hRule="atLeast"/>
        </w:trPr>
        <w:tc>
          <w:tcPr>
            <w:tcW w:w="1556" w:type="dxa"/>
            <w:shd w:val="clear" w:color="auto" w:fill="F1F1F1"/>
          </w:tcPr>
          <w:p>
            <w:pPr>
              <w:pStyle w:val="TableParagraph"/>
              <w:spacing w:before="138"/>
              <w:ind w:left="110" w:right="158"/>
              <w:rPr>
                <w:sz w:val="20"/>
              </w:rPr>
            </w:pPr>
            <w:r>
              <w:rPr>
                <w:color w:val="394957"/>
                <w:w w:val="95"/>
                <w:sz w:val="20"/>
              </w:rPr>
              <w:t>Geospatial </w:t>
            </w:r>
            <w:r>
              <w:rPr>
                <w:color w:val="394957"/>
                <w:sz w:val="20"/>
              </w:rPr>
              <w:t>data use</w:t>
            </w:r>
          </w:p>
        </w:tc>
        <w:tc>
          <w:tcPr>
            <w:tcW w:w="8075" w:type="dxa"/>
            <w:gridSpan w:val="2"/>
          </w:tcPr>
          <w:p>
            <w:pPr>
              <w:pStyle w:val="TableParagraph"/>
              <w:spacing w:before="9"/>
              <w:rPr>
                <w:b/>
                <w:sz w:val="21"/>
              </w:rPr>
            </w:pPr>
          </w:p>
          <w:p>
            <w:pPr>
              <w:pStyle w:val="TableParagraph"/>
              <w:spacing w:before="1"/>
              <w:ind w:left="107"/>
              <w:rPr>
                <w:sz w:val="20"/>
              </w:rPr>
            </w:pPr>
            <w:r>
              <w:rPr>
                <w:color w:val="394957"/>
                <w:sz w:val="20"/>
              </w:rPr>
              <w:t>Information on vehicle’s surroundings and weather information</w:t>
            </w:r>
          </w:p>
        </w:tc>
      </w:tr>
      <w:tr>
        <w:trPr>
          <w:trHeight w:val="964" w:hRule="atLeast"/>
        </w:trPr>
        <w:tc>
          <w:tcPr>
            <w:tcW w:w="1556" w:type="dxa"/>
            <w:shd w:val="clear" w:color="auto" w:fill="F1F1F1"/>
          </w:tcPr>
          <w:p>
            <w:pPr>
              <w:pStyle w:val="TableParagraph"/>
              <w:spacing w:before="10"/>
              <w:rPr>
                <w:b/>
                <w:sz w:val="31"/>
              </w:rPr>
            </w:pPr>
          </w:p>
          <w:p>
            <w:pPr>
              <w:pStyle w:val="TableParagraph"/>
              <w:ind w:left="110"/>
              <w:rPr>
                <w:sz w:val="20"/>
              </w:rPr>
            </w:pPr>
            <w:r>
              <w:rPr>
                <w:color w:val="394957"/>
                <w:sz w:val="20"/>
              </w:rPr>
              <w:t>Reference</w:t>
            </w:r>
          </w:p>
        </w:tc>
        <w:tc>
          <w:tcPr>
            <w:tcW w:w="8075" w:type="dxa"/>
            <w:gridSpan w:val="2"/>
          </w:tcPr>
          <w:p>
            <w:pPr>
              <w:pStyle w:val="TableParagraph"/>
              <w:spacing w:before="9"/>
              <w:rPr>
                <w:b/>
                <w:sz w:val="21"/>
              </w:rPr>
            </w:pPr>
          </w:p>
          <w:p>
            <w:pPr>
              <w:pStyle w:val="TableParagraph"/>
              <w:spacing w:before="1"/>
              <w:ind w:left="107" w:right="133"/>
              <w:rPr>
                <w:sz w:val="20"/>
              </w:rPr>
            </w:pPr>
            <w:hyperlink r:id="rId101">
              <w:r>
                <w:rPr>
                  <w:color w:val="394957"/>
                  <w:w w:val="95"/>
                  <w:sz w:val="20"/>
                  <w:u w:val="single" w:color="394957"/>
                </w:rPr>
                <w:t>https://www.gov.uk/government/uploads/system/uploads/attachment_data/file/650444/cc</w:t>
              </w:r>
            </w:hyperlink>
            <w:r>
              <w:rPr>
                <w:color w:val="394957"/>
                <w:w w:val="95"/>
                <w:sz w:val="20"/>
              </w:rPr>
              <w:t> </w:t>
            </w:r>
            <w:hyperlink r:id="rId101">
              <w:r>
                <w:rPr>
                  <w:color w:val="394957"/>
                  <w:sz w:val="20"/>
                  <w:u w:val="single" w:color="394957"/>
                </w:rPr>
                <w:t>av-research-and-development-projects-2017.pdf</w:t>
              </w:r>
            </w:hyperlink>
          </w:p>
        </w:tc>
      </w:tr>
    </w:tbl>
    <w:p>
      <w:pPr>
        <w:spacing w:after="0"/>
        <w:rPr>
          <w:sz w:val="20"/>
        </w:rPr>
        <w:sectPr>
          <w:pgSz w:w="11910" w:h="16840"/>
          <w:pgMar w:header="0" w:footer="769" w:top="880" w:bottom="960" w:left="920" w:right="160"/>
        </w:sectPr>
      </w:pPr>
    </w:p>
    <w:p>
      <w:pPr>
        <w:spacing w:before="66"/>
        <w:ind w:left="212" w:right="0" w:firstLine="0"/>
        <w:jc w:val="left"/>
        <w:rPr>
          <w:b/>
          <w:sz w:val="20"/>
        </w:rPr>
      </w:pPr>
      <w:r>
        <w:rPr>
          <w:b/>
          <w:color w:val="394957"/>
          <w:sz w:val="20"/>
        </w:rPr>
        <w:t>Geospatial data as a tool (Case Study 7)</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6974"/>
        <w:gridCol w:w="1251"/>
      </w:tblGrid>
      <w:tr>
        <w:trPr>
          <w:trHeight w:val="1814"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170"/>
              <w:ind w:left="110"/>
              <w:rPr>
                <w:sz w:val="20"/>
              </w:rPr>
            </w:pPr>
            <w:r>
              <w:rPr>
                <w:color w:val="394957"/>
                <w:sz w:val="20"/>
              </w:rPr>
              <w:t>Title/Country</w:t>
            </w:r>
          </w:p>
        </w:tc>
        <w:tc>
          <w:tcPr>
            <w:tcW w:w="6974" w:type="dxa"/>
          </w:tcPr>
          <w:p>
            <w:pPr>
              <w:pStyle w:val="TableParagraph"/>
              <w:rPr>
                <w:b/>
                <w:sz w:val="20"/>
              </w:rPr>
            </w:pPr>
          </w:p>
          <w:p>
            <w:pPr>
              <w:pStyle w:val="TableParagraph"/>
              <w:spacing w:before="9"/>
              <w:rPr>
                <w:b/>
                <w:sz w:val="23"/>
              </w:rPr>
            </w:pPr>
          </w:p>
          <w:p>
            <w:pPr>
              <w:pStyle w:val="TableParagraph"/>
              <w:ind w:left="178"/>
              <w:rPr>
                <w:sz w:val="20"/>
              </w:rPr>
            </w:pPr>
            <w:r>
              <w:rPr>
                <w:sz w:val="20"/>
              </w:rPr>
              <w:drawing>
                <wp:inline distT="0" distB="0" distL="0" distR="0">
                  <wp:extent cx="536223" cy="537209"/>
                  <wp:effectExtent l="0" t="0" r="0" b="0"/>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103" cstate="print"/>
                          <a:stretch>
                            <a:fillRect/>
                          </a:stretch>
                        </pic:blipFill>
                        <pic:spPr>
                          <a:xfrm>
                            <a:off x="0" y="0"/>
                            <a:ext cx="536223" cy="537209"/>
                          </a:xfrm>
                          <a:prstGeom prst="rect">
                            <a:avLst/>
                          </a:prstGeom>
                        </pic:spPr>
                      </pic:pic>
                    </a:graphicData>
                  </a:graphic>
                </wp:inline>
              </w:drawing>
            </w:r>
            <w:r>
              <w:rPr>
                <w:sz w:val="20"/>
              </w:rPr>
            </w:r>
          </w:p>
          <w:p>
            <w:pPr>
              <w:pStyle w:val="TableParagraph"/>
              <w:spacing w:before="51"/>
              <w:ind w:left="107"/>
              <w:rPr>
                <w:sz w:val="20"/>
              </w:rPr>
            </w:pPr>
            <w:r>
              <w:rPr>
                <w:color w:val="394957"/>
                <w:sz w:val="20"/>
              </w:rPr>
              <w:t>New York City (NYC) DOT Pilot</w:t>
            </w:r>
          </w:p>
        </w:tc>
        <w:tc>
          <w:tcPr>
            <w:tcW w:w="1251" w:type="dxa"/>
            <w:shd w:val="clear" w:color="auto" w:fill="92CEF6"/>
          </w:tcPr>
          <w:p>
            <w:pPr>
              <w:pStyle w:val="TableParagraph"/>
              <w:rPr>
                <w:b/>
                <w:sz w:val="22"/>
              </w:rPr>
            </w:pPr>
          </w:p>
          <w:p>
            <w:pPr>
              <w:pStyle w:val="TableParagraph"/>
              <w:rPr>
                <w:b/>
                <w:sz w:val="22"/>
              </w:rPr>
            </w:pPr>
          </w:p>
          <w:p>
            <w:pPr>
              <w:pStyle w:val="TableParagraph"/>
              <w:spacing w:before="9"/>
              <w:rPr>
                <w:b/>
                <w:sz w:val="24"/>
              </w:rPr>
            </w:pPr>
          </w:p>
          <w:p>
            <w:pPr>
              <w:pStyle w:val="TableParagraph"/>
              <w:spacing w:before="1"/>
              <w:ind w:left="463" w:right="459"/>
              <w:jc w:val="center"/>
              <w:rPr>
                <w:sz w:val="20"/>
              </w:rPr>
            </w:pPr>
            <w:r>
              <w:rPr>
                <w:color w:val="394957"/>
                <w:sz w:val="20"/>
              </w:rPr>
              <w:t>US</w:t>
            </w:r>
          </w:p>
        </w:tc>
      </w:tr>
      <w:tr>
        <w:trPr>
          <w:trHeight w:val="2892"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7"/>
              </w:rPr>
            </w:pPr>
          </w:p>
          <w:p>
            <w:pPr>
              <w:pStyle w:val="TableParagraph"/>
              <w:ind w:left="110"/>
              <w:rPr>
                <w:sz w:val="20"/>
              </w:rPr>
            </w:pPr>
            <w:r>
              <w:rPr>
                <w:color w:val="394957"/>
                <w:sz w:val="20"/>
              </w:rPr>
              <w:t>Objectives</w:t>
            </w:r>
          </w:p>
        </w:tc>
        <w:tc>
          <w:tcPr>
            <w:tcW w:w="8225" w:type="dxa"/>
            <w:gridSpan w:val="2"/>
          </w:tcPr>
          <w:p>
            <w:pPr>
              <w:pStyle w:val="TableParagraph"/>
              <w:spacing w:before="7"/>
              <w:rPr>
                <w:b/>
                <w:sz w:val="25"/>
              </w:rPr>
            </w:pPr>
          </w:p>
          <w:p>
            <w:pPr>
              <w:pStyle w:val="TableParagraph"/>
              <w:ind w:left="107" w:right="167"/>
              <w:rPr>
                <w:sz w:val="20"/>
              </w:rPr>
            </w:pPr>
            <w:r>
              <w:rPr>
                <w:color w:val="394957"/>
                <w:sz w:val="20"/>
              </w:rPr>
              <w:t>Deployment of connected vehicle technology, including in-vehicle pedestrian warnings in large ﬂeets that operate in New York City and an additional V2I/I2V project component that will equip approximately 100 pedestrians</w:t>
            </w:r>
          </w:p>
          <w:p>
            <w:pPr>
              <w:pStyle w:val="TableParagraph"/>
              <w:spacing w:before="10"/>
              <w:rPr>
                <w:b/>
                <w:sz w:val="19"/>
              </w:rPr>
            </w:pPr>
          </w:p>
          <w:p>
            <w:pPr>
              <w:pStyle w:val="TableParagraph"/>
              <w:spacing w:before="1"/>
              <w:ind w:left="107" w:right="251"/>
              <w:rPr>
                <w:sz w:val="20"/>
              </w:rPr>
            </w:pPr>
            <w:r>
              <w:rPr>
                <w:color w:val="394957"/>
                <w:sz w:val="20"/>
              </w:rPr>
              <w:t>Provision of system capabilities to manage the large ﬂeets and their safety applications Measurement of the system’s performance while preserving privacy for ﬂeet owners’ and participants’ personally identifiable information</w:t>
            </w:r>
          </w:p>
          <w:p>
            <w:pPr>
              <w:pStyle w:val="TableParagraph"/>
              <w:spacing w:before="1"/>
              <w:rPr>
                <w:b/>
                <w:sz w:val="20"/>
              </w:rPr>
            </w:pPr>
          </w:p>
          <w:p>
            <w:pPr>
              <w:pStyle w:val="TableParagraph"/>
              <w:ind w:left="107"/>
              <w:rPr>
                <w:sz w:val="20"/>
              </w:rPr>
            </w:pPr>
            <w:r>
              <w:rPr>
                <w:color w:val="394957"/>
                <w:sz w:val="20"/>
              </w:rPr>
              <w:t>Focus on the stability and robustness of the roadside unit (RSU) and onboard unit (OBU) “platforms” to support Over the-Air (OTA) software updates and data collection</w:t>
            </w:r>
          </w:p>
        </w:tc>
      </w:tr>
      <w:tr>
        <w:trPr>
          <w:trHeight w:val="1926"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7"/>
              <w:rPr>
                <w:b/>
                <w:sz w:val="29"/>
              </w:rPr>
            </w:pPr>
          </w:p>
          <w:p>
            <w:pPr>
              <w:pStyle w:val="TableParagraph"/>
              <w:ind w:left="110"/>
              <w:rPr>
                <w:sz w:val="20"/>
              </w:rPr>
            </w:pPr>
            <w:r>
              <w:rPr>
                <w:color w:val="394957"/>
                <w:sz w:val="20"/>
              </w:rPr>
              <w:t>Stakeholder</w:t>
            </w:r>
          </w:p>
        </w:tc>
        <w:tc>
          <w:tcPr>
            <w:tcW w:w="8225" w:type="dxa"/>
            <w:gridSpan w:val="2"/>
          </w:tcPr>
          <w:p>
            <w:pPr>
              <w:pStyle w:val="TableParagraph"/>
              <w:spacing w:before="8"/>
              <w:rPr>
                <w:b/>
                <w:sz w:val="23"/>
              </w:rPr>
            </w:pPr>
          </w:p>
          <w:p>
            <w:pPr>
              <w:pStyle w:val="TableParagraph"/>
              <w:ind w:left="107" w:right="372"/>
              <w:rPr>
                <w:sz w:val="20"/>
              </w:rPr>
            </w:pPr>
            <w:r>
              <w:rPr>
                <w:b/>
                <w:color w:val="394957"/>
                <w:sz w:val="20"/>
              </w:rPr>
              <w:t>Local authorities, Transportation authorities, Supply chain management </w:t>
            </w:r>
            <w:r>
              <w:rPr>
                <w:color w:val="394957"/>
                <w:sz w:val="20"/>
              </w:rPr>
              <w:t>NYCDOT Bureau of Traffic Operations, NYCDOT IT Department, New York City Department of Information Technology and Telecommunications, NYCDOT Fleets,</w:t>
            </w:r>
            <w:r>
              <w:rPr>
                <w:color w:val="394957"/>
                <w:spacing w:val="-22"/>
                <w:sz w:val="20"/>
              </w:rPr>
              <w:t> </w:t>
            </w:r>
            <w:r>
              <w:rPr>
                <w:color w:val="394957"/>
                <w:sz w:val="20"/>
              </w:rPr>
              <w:t>Taxi</w:t>
            </w:r>
          </w:p>
          <w:p>
            <w:pPr>
              <w:pStyle w:val="TableParagraph"/>
              <w:ind w:left="107"/>
              <w:rPr>
                <w:sz w:val="20"/>
              </w:rPr>
            </w:pPr>
            <w:r>
              <w:rPr>
                <w:color w:val="394957"/>
                <w:sz w:val="20"/>
              </w:rPr>
              <w:t>and Limousine Commission and Taxi Fleets, Metropolitan Transportation Authority (MTA) / New York City, Transit, New York City Department of Sanitation (DSNY), United Parcel Service (UPS), Pedestrians for Accessible and Safe Streets Coalition</w:t>
            </w:r>
          </w:p>
        </w:tc>
      </w:tr>
      <w:tr>
        <w:trPr>
          <w:trHeight w:val="623" w:hRule="atLeast"/>
        </w:trPr>
        <w:tc>
          <w:tcPr>
            <w:tcW w:w="1407" w:type="dxa"/>
            <w:shd w:val="clear" w:color="auto" w:fill="F1F1F1"/>
          </w:tcPr>
          <w:p>
            <w:pPr>
              <w:pStyle w:val="TableParagraph"/>
              <w:spacing w:before="196"/>
              <w:ind w:left="110"/>
              <w:rPr>
                <w:sz w:val="20"/>
              </w:rPr>
            </w:pPr>
            <w:r>
              <w:rPr>
                <w:color w:val="394957"/>
                <w:sz w:val="20"/>
              </w:rPr>
              <w:t>Timeframe</w:t>
            </w:r>
          </w:p>
        </w:tc>
        <w:tc>
          <w:tcPr>
            <w:tcW w:w="8225" w:type="dxa"/>
            <w:gridSpan w:val="2"/>
          </w:tcPr>
          <w:p>
            <w:pPr>
              <w:pStyle w:val="TableParagraph"/>
              <w:spacing w:before="196"/>
              <w:ind w:left="107"/>
              <w:rPr>
                <w:sz w:val="20"/>
              </w:rPr>
            </w:pPr>
            <w:r>
              <w:rPr>
                <w:color w:val="394957"/>
                <w:sz w:val="20"/>
              </w:rPr>
              <w:t>2015 - ongoing</w:t>
            </w:r>
          </w:p>
        </w:tc>
      </w:tr>
      <w:tr>
        <w:trPr>
          <w:trHeight w:val="2212"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spacing w:before="2"/>
              <w:rPr>
                <w:b/>
                <w:sz w:val="20"/>
              </w:rPr>
            </w:pPr>
          </w:p>
          <w:p>
            <w:pPr>
              <w:pStyle w:val="TableParagraph"/>
              <w:ind w:left="110"/>
              <w:rPr>
                <w:sz w:val="20"/>
              </w:rPr>
            </w:pPr>
            <w:r>
              <w:rPr>
                <w:color w:val="394957"/>
                <w:sz w:val="20"/>
              </w:rPr>
              <w:t>Services</w:t>
            </w:r>
          </w:p>
        </w:tc>
        <w:tc>
          <w:tcPr>
            <w:tcW w:w="8225" w:type="dxa"/>
            <w:gridSpan w:val="2"/>
          </w:tcPr>
          <w:p>
            <w:pPr>
              <w:pStyle w:val="TableParagraph"/>
              <w:spacing w:before="186"/>
              <w:ind w:left="107"/>
              <w:rPr>
                <w:sz w:val="20"/>
              </w:rPr>
            </w:pPr>
            <w:r>
              <w:rPr>
                <w:color w:val="394957"/>
                <w:sz w:val="20"/>
              </w:rPr>
              <w:t>V2I/I2V Safety (Speed Compliance, Curve Speed Compliance, Speed Compliance/Work Zone, Red Light Violation Warning, Oversize Vehicle Compliance, Emergency Communications and Evacuation Information)</w:t>
            </w:r>
          </w:p>
          <w:p>
            <w:pPr>
              <w:pStyle w:val="TableParagraph"/>
              <w:ind w:left="107" w:right="350"/>
              <w:rPr>
                <w:sz w:val="20"/>
              </w:rPr>
            </w:pPr>
            <w:r>
              <w:rPr>
                <w:color w:val="394957"/>
                <w:sz w:val="20"/>
              </w:rPr>
              <w:t>V2V Safety (Forward Crash Warning (FCW), Emergency Electronics Brake Lights (EEBL), Blind Spot Warning (BSW), Lane Change Warning/Assist (LCA), Intersection Movement Assist (IMA), Vehicle Turning Right in Front of Bus Warning)</w:t>
            </w:r>
          </w:p>
          <w:p>
            <w:pPr>
              <w:pStyle w:val="TableParagraph"/>
              <w:spacing w:before="1"/>
              <w:ind w:left="107"/>
              <w:rPr>
                <w:sz w:val="20"/>
              </w:rPr>
            </w:pPr>
            <w:r>
              <w:rPr>
                <w:color w:val="394957"/>
                <w:sz w:val="20"/>
              </w:rPr>
              <w:t>V2I/I2V Pedestrian (Pedestrian in Signalized Crosswalk, Mobile Accessible Pedestrian Signal System (PED-SIG))</w:t>
            </w:r>
          </w:p>
        </w:tc>
      </w:tr>
      <w:tr>
        <w:trPr>
          <w:trHeight w:val="793" w:hRule="atLeast"/>
        </w:trPr>
        <w:tc>
          <w:tcPr>
            <w:tcW w:w="1407" w:type="dxa"/>
            <w:shd w:val="clear" w:color="auto" w:fill="F1F1F1"/>
          </w:tcPr>
          <w:p>
            <w:pPr>
              <w:pStyle w:val="TableParagraph"/>
              <w:spacing w:before="4"/>
              <w:rPr>
                <w:b/>
                <w:sz w:val="24"/>
              </w:rPr>
            </w:pPr>
          </w:p>
          <w:p>
            <w:pPr>
              <w:pStyle w:val="TableParagraph"/>
              <w:ind w:left="110"/>
              <w:rPr>
                <w:sz w:val="20"/>
              </w:rPr>
            </w:pPr>
            <w:r>
              <w:rPr>
                <w:color w:val="394957"/>
                <w:sz w:val="20"/>
              </w:rPr>
              <w:t>Technologies</w:t>
            </w:r>
          </w:p>
        </w:tc>
        <w:tc>
          <w:tcPr>
            <w:tcW w:w="8225" w:type="dxa"/>
            <w:gridSpan w:val="2"/>
          </w:tcPr>
          <w:p>
            <w:pPr>
              <w:pStyle w:val="TableParagraph"/>
              <w:spacing w:before="165"/>
              <w:ind w:left="107" w:right="929"/>
              <w:rPr>
                <w:sz w:val="20"/>
              </w:rPr>
            </w:pPr>
            <w:r>
              <w:rPr>
                <w:color w:val="394957"/>
                <w:sz w:val="20"/>
              </w:rPr>
              <w:t>Short Range Communication (DSRC), 310 signalized intersections for vehicle-to- infrastructure (V2I), RSUs</w:t>
            </w:r>
          </w:p>
        </w:tc>
      </w:tr>
      <w:tr>
        <w:trPr>
          <w:trHeight w:val="458" w:hRule="atLeast"/>
        </w:trPr>
        <w:tc>
          <w:tcPr>
            <w:tcW w:w="1407" w:type="dxa"/>
            <w:shd w:val="clear" w:color="auto" w:fill="F1F1F1"/>
          </w:tcPr>
          <w:p>
            <w:pPr>
              <w:pStyle w:val="TableParagraph"/>
              <w:spacing w:line="228" w:lineRule="exact" w:before="4"/>
              <w:ind w:left="110" w:right="366"/>
              <w:rPr>
                <w:sz w:val="20"/>
              </w:rPr>
            </w:pPr>
            <w:r>
              <w:rPr>
                <w:color w:val="394957"/>
                <w:sz w:val="20"/>
              </w:rPr>
              <w:t>Autonomy level</w:t>
            </w:r>
          </w:p>
        </w:tc>
        <w:tc>
          <w:tcPr>
            <w:tcW w:w="8225" w:type="dxa"/>
            <w:gridSpan w:val="2"/>
          </w:tcPr>
          <w:p>
            <w:pPr>
              <w:pStyle w:val="TableParagraph"/>
              <w:spacing w:before="114"/>
              <w:ind w:left="107"/>
              <w:rPr>
                <w:sz w:val="20"/>
              </w:rPr>
            </w:pPr>
            <w:r>
              <w:rPr>
                <w:color w:val="394957"/>
                <w:sz w:val="20"/>
              </w:rPr>
              <w:t>N/A (Connectivity focused)</w:t>
            </w:r>
          </w:p>
        </w:tc>
      </w:tr>
      <w:tr>
        <w:trPr>
          <w:trHeight w:val="508" w:hRule="atLeast"/>
        </w:trPr>
        <w:tc>
          <w:tcPr>
            <w:tcW w:w="1407" w:type="dxa"/>
            <w:shd w:val="clear" w:color="auto" w:fill="F1F1F1"/>
          </w:tcPr>
          <w:p>
            <w:pPr>
              <w:pStyle w:val="TableParagraph"/>
              <w:spacing w:before="139"/>
              <w:ind w:left="110"/>
              <w:rPr>
                <w:sz w:val="20"/>
              </w:rPr>
            </w:pPr>
            <w:r>
              <w:rPr>
                <w:color w:val="394957"/>
                <w:sz w:val="20"/>
              </w:rPr>
              <w:t>End user</w:t>
            </w:r>
          </w:p>
        </w:tc>
        <w:tc>
          <w:tcPr>
            <w:tcW w:w="8225" w:type="dxa"/>
            <w:gridSpan w:val="2"/>
          </w:tcPr>
          <w:p>
            <w:pPr>
              <w:pStyle w:val="TableParagraph"/>
              <w:spacing w:before="139"/>
              <w:ind w:left="107"/>
              <w:rPr>
                <w:sz w:val="20"/>
              </w:rPr>
            </w:pPr>
            <w:r>
              <w:rPr>
                <w:color w:val="394957"/>
                <w:sz w:val="20"/>
              </w:rPr>
              <w:t>Drivers, Traffic operators, Local authorities</w:t>
            </w:r>
          </w:p>
        </w:tc>
      </w:tr>
      <w:tr>
        <w:trPr>
          <w:trHeight w:val="736" w:hRule="atLeast"/>
        </w:trPr>
        <w:tc>
          <w:tcPr>
            <w:tcW w:w="1407" w:type="dxa"/>
            <w:shd w:val="clear" w:color="auto" w:fill="F1F1F1"/>
          </w:tcPr>
          <w:p>
            <w:pPr>
              <w:pStyle w:val="TableParagraph"/>
              <w:spacing w:before="138"/>
              <w:ind w:left="110" w:right="9"/>
              <w:rPr>
                <w:sz w:val="20"/>
              </w:rPr>
            </w:pPr>
            <w:r>
              <w:rPr>
                <w:color w:val="394957"/>
                <w:w w:val="95"/>
                <w:sz w:val="20"/>
              </w:rPr>
              <w:t>Geospatial </w:t>
            </w:r>
            <w:r>
              <w:rPr>
                <w:color w:val="394957"/>
                <w:sz w:val="20"/>
              </w:rPr>
              <w:t>data use</w:t>
            </w:r>
          </w:p>
        </w:tc>
        <w:tc>
          <w:tcPr>
            <w:tcW w:w="8225" w:type="dxa"/>
            <w:gridSpan w:val="2"/>
          </w:tcPr>
          <w:p>
            <w:pPr>
              <w:pStyle w:val="TableParagraph"/>
              <w:spacing w:before="138"/>
              <w:ind w:left="107" w:right="350"/>
              <w:rPr>
                <w:sz w:val="20"/>
              </w:rPr>
            </w:pPr>
            <w:r>
              <w:rPr>
                <w:color w:val="394957"/>
                <w:sz w:val="20"/>
              </w:rPr>
              <w:t>Location of street furniture, vehicles (taxis, shared fleet etc.), Itinerary via bus GPS datasets, Taxi GPS trip records</w:t>
            </w:r>
          </w:p>
        </w:tc>
      </w:tr>
      <w:tr>
        <w:trPr>
          <w:trHeight w:val="626" w:hRule="atLeast"/>
        </w:trPr>
        <w:tc>
          <w:tcPr>
            <w:tcW w:w="1407" w:type="dxa"/>
            <w:shd w:val="clear" w:color="auto" w:fill="F1F1F1"/>
          </w:tcPr>
          <w:p>
            <w:pPr>
              <w:pStyle w:val="TableParagraph"/>
              <w:spacing w:before="196"/>
              <w:ind w:left="110"/>
              <w:rPr>
                <w:sz w:val="20"/>
              </w:rPr>
            </w:pPr>
            <w:r>
              <w:rPr>
                <w:color w:val="394957"/>
                <w:sz w:val="20"/>
              </w:rPr>
              <w:t>References</w:t>
            </w:r>
          </w:p>
        </w:tc>
        <w:tc>
          <w:tcPr>
            <w:tcW w:w="8225" w:type="dxa"/>
            <w:gridSpan w:val="2"/>
          </w:tcPr>
          <w:p>
            <w:pPr>
              <w:pStyle w:val="TableParagraph"/>
              <w:spacing w:before="196"/>
              <w:ind w:left="107"/>
              <w:rPr>
                <w:sz w:val="20"/>
              </w:rPr>
            </w:pPr>
            <w:hyperlink r:id="rId104">
              <w:r>
                <w:rPr>
                  <w:color w:val="394957"/>
                  <w:sz w:val="20"/>
                  <w:u w:val="single" w:color="394957"/>
                </w:rPr>
                <w:t>https://www.its.dot.gov/pilots/pilots_nycdot.htm</w:t>
              </w:r>
            </w:hyperlink>
          </w:p>
        </w:tc>
      </w:tr>
    </w:tbl>
    <w:p>
      <w:pPr>
        <w:spacing w:after="0"/>
        <w:rPr>
          <w:sz w:val="20"/>
        </w:rPr>
        <w:sectPr>
          <w:pgSz w:w="11910" w:h="16840"/>
          <w:pgMar w:header="0" w:footer="769" w:top="880" w:bottom="960" w:left="920" w:right="160"/>
        </w:sectPr>
      </w:pPr>
    </w:p>
    <w:p>
      <w:pPr>
        <w:spacing w:before="66"/>
        <w:ind w:left="212" w:right="0" w:firstLine="0"/>
        <w:jc w:val="left"/>
        <w:rPr>
          <w:b/>
          <w:sz w:val="20"/>
        </w:rPr>
      </w:pPr>
      <w:r>
        <w:rPr>
          <w:b/>
          <w:color w:val="394957"/>
          <w:sz w:val="20"/>
        </w:rPr>
        <w:t>Geospatial data as a tool (Case Study 8)</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6974"/>
        <w:gridCol w:w="1251"/>
      </w:tblGrid>
      <w:tr>
        <w:trPr>
          <w:trHeight w:val="907" w:hRule="atLeast"/>
        </w:trPr>
        <w:tc>
          <w:tcPr>
            <w:tcW w:w="1407" w:type="dxa"/>
            <w:shd w:val="clear" w:color="auto" w:fill="F1F1F1"/>
          </w:tcPr>
          <w:p>
            <w:pPr>
              <w:pStyle w:val="TableParagraph"/>
              <w:spacing w:before="4"/>
              <w:rPr>
                <w:b/>
                <w:sz w:val="29"/>
              </w:rPr>
            </w:pPr>
          </w:p>
          <w:p>
            <w:pPr>
              <w:pStyle w:val="TableParagraph"/>
              <w:ind w:left="110"/>
              <w:rPr>
                <w:sz w:val="20"/>
              </w:rPr>
            </w:pPr>
            <w:r>
              <w:rPr>
                <w:color w:val="394957"/>
                <w:sz w:val="20"/>
              </w:rPr>
              <w:t>Title/Country</w:t>
            </w:r>
          </w:p>
        </w:tc>
        <w:tc>
          <w:tcPr>
            <w:tcW w:w="6974" w:type="dxa"/>
          </w:tcPr>
          <w:p>
            <w:pPr>
              <w:pStyle w:val="TableParagraph"/>
              <w:spacing w:before="4"/>
              <w:rPr>
                <w:b/>
                <w:sz w:val="29"/>
              </w:rPr>
            </w:pPr>
          </w:p>
          <w:p>
            <w:pPr>
              <w:pStyle w:val="TableParagraph"/>
              <w:ind w:left="107"/>
              <w:rPr>
                <w:sz w:val="20"/>
              </w:rPr>
            </w:pPr>
            <w:r>
              <w:rPr>
                <w:color w:val="394957"/>
                <w:sz w:val="20"/>
              </w:rPr>
              <w:t>Driver Assistive Truck Platooning (DATP)</w:t>
            </w:r>
          </w:p>
        </w:tc>
        <w:tc>
          <w:tcPr>
            <w:tcW w:w="1251" w:type="dxa"/>
            <w:shd w:val="clear" w:color="auto" w:fill="92CEF6"/>
          </w:tcPr>
          <w:p>
            <w:pPr>
              <w:pStyle w:val="TableParagraph"/>
              <w:spacing w:before="4"/>
              <w:rPr>
                <w:b/>
                <w:sz w:val="29"/>
              </w:rPr>
            </w:pPr>
          </w:p>
          <w:p>
            <w:pPr>
              <w:pStyle w:val="TableParagraph"/>
              <w:ind w:left="463" w:right="459"/>
              <w:jc w:val="center"/>
              <w:rPr>
                <w:sz w:val="20"/>
              </w:rPr>
            </w:pPr>
            <w:r>
              <w:rPr>
                <w:color w:val="394957"/>
                <w:sz w:val="20"/>
              </w:rPr>
              <w:t>US</w:t>
            </w:r>
          </w:p>
        </w:tc>
      </w:tr>
      <w:tr>
        <w:trPr>
          <w:trHeight w:val="1302" w:hRule="atLeast"/>
        </w:trPr>
        <w:tc>
          <w:tcPr>
            <w:tcW w:w="1407" w:type="dxa"/>
            <w:shd w:val="clear" w:color="auto" w:fill="F1F1F1"/>
          </w:tcPr>
          <w:p>
            <w:pPr>
              <w:pStyle w:val="TableParagraph"/>
              <w:rPr>
                <w:b/>
                <w:sz w:val="22"/>
              </w:rPr>
            </w:pPr>
          </w:p>
          <w:p>
            <w:pPr>
              <w:pStyle w:val="TableParagraph"/>
              <w:spacing w:before="8"/>
              <w:rPr>
                <w:b/>
                <w:sz w:val="24"/>
              </w:rPr>
            </w:pPr>
          </w:p>
          <w:p>
            <w:pPr>
              <w:pStyle w:val="TableParagraph"/>
              <w:ind w:left="110"/>
              <w:rPr>
                <w:sz w:val="20"/>
              </w:rPr>
            </w:pPr>
            <w:r>
              <w:rPr>
                <w:color w:val="394957"/>
                <w:sz w:val="20"/>
              </w:rPr>
              <w:t>Objectives</w:t>
            </w:r>
          </w:p>
        </w:tc>
        <w:tc>
          <w:tcPr>
            <w:tcW w:w="8225" w:type="dxa"/>
            <w:gridSpan w:val="2"/>
          </w:tcPr>
          <w:p>
            <w:pPr>
              <w:pStyle w:val="TableParagraph"/>
              <w:spacing w:before="76"/>
              <w:ind w:left="143"/>
              <w:rPr>
                <w:sz w:val="20"/>
              </w:rPr>
            </w:pPr>
            <w:r>
              <w:rPr>
                <w:color w:val="394957"/>
                <w:sz w:val="20"/>
              </w:rPr>
              <w:t>Evaluation of impacts on surrounding traffic of DATP, in terms of safety and traffic flow Evaluation of impacts of DATP on infrastructure</w:t>
            </w:r>
          </w:p>
          <w:p>
            <w:pPr>
              <w:pStyle w:val="TableParagraph"/>
              <w:spacing w:before="1"/>
              <w:ind w:left="143"/>
              <w:rPr>
                <w:sz w:val="20"/>
              </w:rPr>
            </w:pPr>
            <w:r>
              <w:rPr>
                <w:color w:val="394957"/>
                <w:sz w:val="20"/>
              </w:rPr>
              <w:t>Evaluation of feasibility of conducting enforcement responsibilities when DATP trucks are operating</w:t>
            </w:r>
          </w:p>
          <w:p>
            <w:pPr>
              <w:pStyle w:val="TableParagraph"/>
              <w:spacing w:line="228" w:lineRule="exact"/>
              <w:ind w:left="143"/>
              <w:rPr>
                <w:sz w:val="20"/>
              </w:rPr>
            </w:pPr>
            <w:r>
              <w:rPr>
                <w:color w:val="394957"/>
                <w:sz w:val="20"/>
              </w:rPr>
              <w:t>Evaluation of administrative impacts of permitting DATP systems and operations</w:t>
            </w:r>
          </w:p>
        </w:tc>
      </w:tr>
      <w:tr>
        <w:trPr>
          <w:trHeight w:val="1192" w:hRule="atLeast"/>
        </w:trPr>
        <w:tc>
          <w:tcPr>
            <w:tcW w:w="1407" w:type="dxa"/>
            <w:shd w:val="clear" w:color="auto" w:fill="F1F1F1"/>
          </w:tcPr>
          <w:p>
            <w:pPr>
              <w:pStyle w:val="TableParagraph"/>
              <w:rPr>
                <w:b/>
                <w:sz w:val="22"/>
              </w:rPr>
            </w:pPr>
          </w:p>
          <w:p>
            <w:pPr>
              <w:pStyle w:val="TableParagraph"/>
              <w:spacing w:before="10"/>
              <w:rPr>
                <w:b/>
                <w:sz w:val="19"/>
              </w:rPr>
            </w:pPr>
          </w:p>
          <w:p>
            <w:pPr>
              <w:pStyle w:val="TableParagraph"/>
              <w:ind w:left="110"/>
              <w:rPr>
                <w:sz w:val="20"/>
              </w:rPr>
            </w:pPr>
            <w:r>
              <w:rPr>
                <w:color w:val="394957"/>
                <w:sz w:val="20"/>
              </w:rPr>
              <w:t>Stakeholder</w:t>
            </w:r>
          </w:p>
        </w:tc>
        <w:tc>
          <w:tcPr>
            <w:tcW w:w="8225" w:type="dxa"/>
            <w:gridSpan w:val="2"/>
          </w:tcPr>
          <w:p>
            <w:pPr>
              <w:pStyle w:val="TableParagraph"/>
              <w:spacing w:before="9"/>
              <w:rPr>
                <w:b/>
                <w:sz w:val="21"/>
              </w:rPr>
            </w:pPr>
          </w:p>
          <w:p>
            <w:pPr>
              <w:pStyle w:val="TableParagraph"/>
              <w:spacing w:before="1"/>
              <w:ind w:left="107"/>
              <w:rPr>
                <w:b/>
                <w:sz w:val="20"/>
              </w:rPr>
            </w:pPr>
            <w:r>
              <w:rPr>
                <w:b/>
                <w:color w:val="394957"/>
                <w:sz w:val="20"/>
              </w:rPr>
              <w:t>Research Institutes, University, Truck companies, Engineering</w:t>
            </w:r>
          </w:p>
          <w:p>
            <w:pPr>
              <w:pStyle w:val="TableParagraph"/>
              <w:ind w:left="107"/>
              <w:rPr>
                <w:sz w:val="20"/>
              </w:rPr>
            </w:pPr>
            <w:r>
              <w:rPr>
                <w:color w:val="394957"/>
                <w:sz w:val="20"/>
              </w:rPr>
              <w:t>Auburn University, Peloton, Peterbilt Trucks, Meritor WABCO, American Transportation Research Institute (ATA, TMC)</w:t>
            </w:r>
          </w:p>
        </w:tc>
      </w:tr>
      <w:tr>
        <w:trPr>
          <w:trHeight w:val="566" w:hRule="atLeast"/>
        </w:trPr>
        <w:tc>
          <w:tcPr>
            <w:tcW w:w="1407" w:type="dxa"/>
            <w:shd w:val="clear" w:color="auto" w:fill="F1F1F1"/>
          </w:tcPr>
          <w:p>
            <w:pPr>
              <w:pStyle w:val="TableParagraph"/>
              <w:spacing w:before="167"/>
              <w:ind w:left="110"/>
              <w:rPr>
                <w:sz w:val="20"/>
              </w:rPr>
            </w:pPr>
            <w:r>
              <w:rPr>
                <w:color w:val="394957"/>
                <w:sz w:val="20"/>
              </w:rPr>
              <w:t>Timeframe</w:t>
            </w:r>
          </w:p>
        </w:tc>
        <w:tc>
          <w:tcPr>
            <w:tcW w:w="8225" w:type="dxa"/>
            <w:gridSpan w:val="2"/>
          </w:tcPr>
          <w:p>
            <w:pPr>
              <w:pStyle w:val="TableParagraph"/>
              <w:spacing w:before="167"/>
              <w:ind w:left="107"/>
              <w:rPr>
                <w:sz w:val="20"/>
              </w:rPr>
            </w:pPr>
            <w:r>
              <w:rPr>
                <w:color w:val="394957"/>
                <w:sz w:val="20"/>
              </w:rPr>
              <w:t>2013 - 2016</w:t>
            </w:r>
          </w:p>
        </w:tc>
      </w:tr>
      <w:tr>
        <w:trPr>
          <w:trHeight w:val="2212"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spacing w:before="2"/>
              <w:rPr>
                <w:b/>
                <w:sz w:val="20"/>
              </w:rPr>
            </w:pPr>
          </w:p>
          <w:p>
            <w:pPr>
              <w:pStyle w:val="TableParagraph"/>
              <w:ind w:left="110"/>
              <w:rPr>
                <w:sz w:val="20"/>
              </w:rPr>
            </w:pPr>
            <w:r>
              <w:rPr>
                <w:color w:val="394957"/>
                <w:sz w:val="20"/>
              </w:rPr>
              <w:t>Services</w:t>
            </w:r>
          </w:p>
        </w:tc>
        <w:tc>
          <w:tcPr>
            <w:tcW w:w="8225" w:type="dxa"/>
            <w:gridSpan w:val="2"/>
          </w:tcPr>
          <w:p>
            <w:pPr>
              <w:pStyle w:val="TableParagraph"/>
              <w:spacing w:before="1"/>
              <w:rPr>
                <w:b/>
                <w:sz w:val="26"/>
              </w:rPr>
            </w:pPr>
          </w:p>
          <w:p>
            <w:pPr>
              <w:pStyle w:val="TableParagraph"/>
              <w:ind w:left="107" w:right="5930"/>
              <w:rPr>
                <w:sz w:val="20"/>
              </w:rPr>
            </w:pPr>
            <w:r>
              <w:rPr>
                <w:color w:val="394957"/>
                <w:sz w:val="20"/>
              </w:rPr>
              <w:t>Longitudinal control only V2V communications</w:t>
            </w:r>
          </w:p>
          <w:p>
            <w:pPr>
              <w:pStyle w:val="TableParagraph"/>
              <w:spacing w:before="1"/>
              <w:ind w:left="107"/>
              <w:rPr>
                <w:sz w:val="20"/>
              </w:rPr>
            </w:pPr>
            <w:r>
              <w:rPr>
                <w:color w:val="394957"/>
                <w:sz w:val="20"/>
              </w:rPr>
              <w:t>Exchanging performance parameters between vehicles</w:t>
            </w:r>
          </w:p>
          <w:p>
            <w:pPr>
              <w:pStyle w:val="TableParagraph"/>
              <w:ind w:left="107" w:right="1296"/>
              <w:rPr>
                <w:sz w:val="20"/>
              </w:rPr>
            </w:pPr>
            <w:r>
              <w:rPr>
                <w:color w:val="394957"/>
                <w:sz w:val="20"/>
              </w:rPr>
              <w:t>Positioning sufficient to discriminate in-lane communications from out-of-lane communications</w:t>
            </w:r>
          </w:p>
          <w:p>
            <w:pPr>
              <w:pStyle w:val="TableParagraph"/>
              <w:spacing w:line="229" w:lineRule="exact" w:before="1"/>
              <w:ind w:left="107"/>
              <w:rPr>
                <w:sz w:val="20"/>
              </w:rPr>
            </w:pPr>
            <w:r>
              <w:rPr>
                <w:color w:val="394957"/>
                <w:sz w:val="20"/>
              </w:rPr>
              <w:t>Human-machine interfaces</w:t>
            </w:r>
          </w:p>
          <w:p>
            <w:pPr>
              <w:pStyle w:val="TableParagraph"/>
              <w:spacing w:line="229" w:lineRule="exact"/>
              <w:ind w:left="107"/>
              <w:rPr>
                <w:sz w:val="20"/>
              </w:rPr>
            </w:pPr>
            <w:r>
              <w:rPr>
                <w:color w:val="394957"/>
                <w:sz w:val="20"/>
              </w:rPr>
              <w:t>Distinct modes for leading or following</w:t>
            </w:r>
          </w:p>
        </w:tc>
      </w:tr>
      <w:tr>
        <w:trPr>
          <w:trHeight w:val="849" w:hRule="atLeast"/>
        </w:trPr>
        <w:tc>
          <w:tcPr>
            <w:tcW w:w="1407" w:type="dxa"/>
            <w:shd w:val="clear" w:color="auto" w:fill="F1F1F1"/>
          </w:tcPr>
          <w:p>
            <w:pPr>
              <w:pStyle w:val="TableParagraph"/>
              <w:spacing w:before="10"/>
              <w:rPr>
                <w:b/>
                <w:sz w:val="26"/>
              </w:rPr>
            </w:pPr>
          </w:p>
          <w:p>
            <w:pPr>
              <w:pStyle w:val="TableParagraph"/>
              <w:ind w:left="110"/>
              <w:rPr>
                <w:sz w:val="20"/>
              </w:rPr>
            </w:pPr>
            <w:r>
              <w:rPr>
                <w:color w:val="394957"/>
                <w:sz w:val="20"/>
              </w:rPr>
              <w:t>Technologies</w:t>
            </w:r>
          </w:p>
        </w:tc>
        <w:tc>
          <w:tcPr>
            <w:tcW w:w="8225" w:type="dxa"/>
            <w:gridSpan w:val="2"/>
          </w:tcPr>
          <w:p>
            <w:pPr>
              <w:pStyle w:val="TableParagraph"/>
              <w:spacing w:before="194"/>
              <w:ind w:left="107" w:right="140"/>
              <w:rPr>
                <w:sz w:val="20"/>
              </w:rPr>
            </w:pPr>
            <w:r>
              <w:rPr>
                <w:color w:val="394957"/>
                <w:sz w:val="20"/>
              </w:rPr>
              <w:t>Acceleration Control System, Active Braking System, System Control Module, Radar Unit, Display, Camera, Antennas, Platooning Indicator</w:t>
            </w:r>
          </w:p>
        </w:tc>
      </w:tr>
      <w:tr>
        <w:trPr>
          <w:trHeight w:val="460" w:hRule="atLeast"/>
        </w:trPr>
        <w:tc>
          <w:tcPr>
            <w:tcW w:w="1407" w:type="dxa"/>
            <w:shd w:val="clear" w:color="auto" w:fill="F1F1F1"/>
          </w:tcPr>
          <w:p>
            <w:pPr>
              <w:pStyle w:val="TableParagraph"/>
              <w:spacing w:line="230" w:lineRule="exact" w:before="3"/>
              <w:ind w:left="110" w:right="366"/>
              <w:rPr>
                <w:sz w:val="20"/>
              </w:rPr>
            </w:pPr>
            <w:r>
              <w:rPr>
                <w:color w:val="394957"/>
                <w:sz w:val="20"/>
              </w:rPr>
              <w:t>Autonomy level</w:t>
            </w:r>
          </w:p>
        </w:tc>
        <w:tc>
          <w:tcPr>
            <w:tcW w:w="8225" w:type="dxa"/>
            <w:gridSpan w:val="2"/>
          </w:tcPr>
          <w:p>
            <w:pPr>
              <w:pStyle w:val="TableParagraph"/>
              <w:spacing w:before="114"/>
              <w:ind w:left="107"/>
              <w:rPr>
                <w:sz w:val="20"/>
              </w:rPr>
            </w:pPr>
            <w:r>
              <w:rPr>
                <w:color w:val="394957"/>
                <w:sz w:val="20"/>
              </w:rPr>
              <w:t>N/A</w:t>
            </w:r>
          </w:p>
        </w:tc>
      </w:tr>
      <w:tr>
        <w:trPr>
          <w:trHeight w:val="733" w:hRule="atLeast"/>
        </w:trPr>
        <w:tc>
          <w:tcPr>
            <w:tcW w:w="1407" w:type="dxa"/>
            <w:shd w:val="clear" w:color="auto" w:fill="F1F1F1"/>
          </w:tcPr>
          <w:p>
            <w:pPr>
              <w:pStyle w:val="TableParagraph"/>
              <w:spacing w:before="7"/>
              <w:rPr>
                <w:b/>
                <w:sz w:val="21"/>
              </w:rPr>
            </w:pPr>
          </w:p>
          <w:p>
            <w:pPr>
              <w:pStyle w:val="TableParagraph"/>
              <w:ind w:left="110"/>
              <w:rPr>
                <w:sz w:val="20"/>
              </w:rPr>
            </w:pPr>
            <w:r>
              <w:rPr>
                <w:color w:val="394957"/>
                <w:sz w:val="20"/>
              </w:rPr>
              <w:t>End user</w:t>
            </w:r>
          </w:p>
        </w:tc>
        <w:tc>
          <w:tcPr>
            <w:tcW w:w="8225" w:type="dxa"/>
            <w:gridSpan w:val="2"/>
          </w:tcPr>
          <w:p>
            <w:pPr>
              <w:pStyle w:val="TableParagraph"/>
              <w:spacing w:before="7"/>
              <w:rPr>
                <w:b/>
                <w:sz w:val="21"/>
              </w:rPr>
            </w:pPr>
          </w:p>
          <w:p>
            <w:pPr>
              <w:pStyle w:val="TableParagraph"/>
              <w:ind w:left="107"/>
              <w:rPr>
                <w:sz w:val="20"/>
              </w:rPr>
            </w:pPr>
            <w:r>
              <w:rPr>
                <w:color w:val="394957"/>
                <w:sz w:val="20"/>
              </w:rPr>
              <w:t>Truck Drivers, Traffic operators, Local authorities</w:t>
            </w:r>
          </w:p>
        </w:tc>
      </w:tr>
      <w:tr>
        <w:trPr>
          <w:trHeight w:val="849" w:hRule="atLeast"/>
        </w:trPr>
        <w:tc>
          <w:tcPr>
            <w:tcW w:w="1407" w:type="dxa"/>
            <w:shd w:val="clear" w:color="auto" w:fill="F1F1F1"/>
          </w:tcPr>
          <w:p>
            <w:pPr>
              <w:pStyle w:val="TableParagraph"/>
              <w:spacing w:before="194"/>
              <w:ind w:left="110" w:right="9"/>
              <w:rPr>
                <w:sz w:val="20"/>
              </w:rPr>
            </w:pPr>
            <w:r>
              <w:rPr>
                <w:color w:val="394957"/>
                <w:w w:val="95"/>
                <w:sz w:val="20"/>
              </w:rPr>
              <w:t>Geospatial </w:t>
            </w:r>
            <w:r>
              <w:rPr>
                <w:color w:val="394957"/>
                <w:sz w:val="20"/>
              </w:rPr>
              <w:t>data use</w:t>
            </w:r>
          </w:p>
        </w:tc>
        <w:tc>
          <w:tcPr>
            <w:tcW w:w="8225" w:type="dxa"/>
            <w:gridSpan w:val="2"/>
          </w:tcPr>
          <w:p>
            <w:pPr>
              <w:pStyle w:val="TableParagraph"/>
              <w:spacing w:before="10"/>
              <w:rPr>
                <w:b/>
                <w:sz w:val="26"/>
              </w:rPr>
            </w:pPr>
          </w:p>
          <w:p>
            <w:pPr>
              <w:pStyle w:val="TableParagraph"/>
              <w:ind w:left="107"/>
              <w:rPr>
                <w:sz w:val="20"/>
              </w:rPr>
            </w:pPr>
            <w:r>
              <w:rPr>
                <w:color w:val="394957"/>
                <w:sz w:val="20"/>
              </w:rPr>
              <w:t>Getting information for street furniture, Location of vehicles (Trucks)</w:t>
            </w:r>
          </w:p>
        </w:tc>
      </w:tr>
      <w:tr>
        <w:trPr>
          <w:trHeight w:val="909" w:hRule="atLeast"/>
        </w:trPr>
        <w:tc>
          <w:tcPr>
            <w:tcW w:w="1407" w:type="dxa"/>
            <w:shd w:val="clear" w:color="auto" w:fill="F1F1F1"/>
          </w:tcPr>
          <w:p>
            <w:pPr>
              <w:pStyle w:val="TableParagraph"/>
              <w:spacing w:before="4"/>
              <w:rPr>
                <w:b/>
                <w:sz w:val="29"/>
              </w:rPr>
            </w:pPr>
          </w:p>
          <w:p>
            <w:pPr>
              <w:pStyle w:val="TableParagraph"/>
              <w:ind w:left="110"/>
              <w:rPr>
                <w:sz w:val="20"/>
              </w:rPr>
            </w:pPr>
            <w:r>
              <w:rPr>
                <w:color w:val="394957"/>
                <w:sz w:val="20"/>
              </w:rPr>
              <w:t>Reference</w:t>
            </w:r>
          </w:p>
        </w:tc>
        <w:tc>
          <w:tcPr>
            <w:tcW w:w="8225" w:type="dxa"/>
            <w:gridSpan w:val="2"/>
          </w:tcPr>
          <w:p>
            <w:pPr>
              <w:pStyle w:val="TableParagraph"/>
              <w:spacing w:before="6"/>
              <w:rPr>
                <w:b/>
                <w:sz w:val="19"/>
              </w:rPr>
            </w:pPr>
          </w:p>
          <w:p>
            <w:pPr>
              <w:pStyle w:val="TableParagraph"/>
              <w:ind w:left="107" w:right="404"/>
              <w:rPr>
                <w:sz w:val="20"/>
              </w:rPr>
            </w:pPr>
            <w:hyperlink r:id="rId105">
              <w:r>
                <w:rPr>
                  <w:color w:val="394957"/>
                  <w:sz w:val="20"/>
                </w:rPr>
                <w:t>http://vra-net.eu/wp-</w:t>
              </w:r>
            </w:hyperlink>
            <w:r>
              <w:rPr>
                <w:color w:val="394957"/>
                <w:sz w:val="20"/>
              </w:rPr>
              <w:t> </w:t>
            </w:r>
            <w:r>
              <w:rPr>
                <w:color w:val="394957"/>
                <w:w w:val="95"/>
                <w:sz w:val="20"/>
              </w:rPr>
              <w:t>content/uploads/2014/04/Driver_Assisted_Truck_Platooning_DATP_FHWA-Auburn.pdf</w:t>
            </w:r>
          </w:p>
        </w:tc>
      </w:tr>
    </w:tbl>
    <w:p>
      <w:pPr>
        <w:spacing w:after="0"/>
        <w:rPr>
          <w:sz w:val="20"/>
        </w:rPr>
        <w:sectPr>
          <w:pgSz w:w="11910" w:h="16840"/>
          <w:pgMar w:header="0" w:footer="769" w:top="880" w:bottom="960" w:left="920" w:right="160"/>
        </w:sectPr>
      </w:pPr>
    </w:p>
    <w:p>
      <w:pPr>
        <w:spacing w:before="66"/>
        <w:ind w:left="212" w:right="0" w:firstLine="0"/>
        <w:jc w:val="left"/>
        <w:rPr>
          <w:b/>
          <w:sz w:val="20"/>
        </w:rPr>
      </w:pPr>
      <w:r>
        <w:rPr>
          <w:b/>
          <w:color w:val="394957"/>
          <w:sz w:val="20"/>
        </w:rPr>
        <w:t>Geospatial data as a tool (Case Study 9)</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6974"/>
        <w:gridCol w:w="1251"/>
      </w:tblGrid>
      <w:tr>
        <w:trPr>
          <w:trHeight w:val="1701"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9"/>
              <w:rPr>
                <w:b/>
                <w:sz w:val="19"/>
              </w:rPr>
            </w:pPr>
          </w:p>
          <w:p>
            <w:pPr>
              <w:pStyle w:val="TableParagraph"/>
              <w:ind w:left="110"/>
              <w:rPr>
                <w:sz w:val="20"/>
              </w:rPr>
            </w:pPr>
            <w:r>
              <w:rPr>
                <w:color w:val="394957"/>
                <w:sz w:val="20"/>
              </w:rPr>
              <w:t>Title/Country</w:t>
            </w:r>
          </w:p>
        </w:tc>
        <w:tc>
          <w:tcPr>
            <w:tcW w:w="6974" w:type="dxa"/>
          </w:tcPr>
          <w:p>
            <w:pPr>
              <w:pStyle w:val="TableParagraph"/>
              <w:spacing w:before="4"/>
              <w:rPr>
                <w:b/>
                <w:sz w:val="14"/>
              </w:rPr>
            </w:pPr>
          </w:p>
          <w:p>
            <w:pPr>
              <w:pStyle w:val="TableParagraph"/>
              <w:ind w:left="108"/>
              <w:rPr>
                <w:sz w:val="20"/>
              </w:rPr>
            </w:pPr>
            <w:r>
              <w:rPr>
                <w:sz w:val="20"/>
              </w:rPr>
              <w:drawing>
                <wp:inline distT="0" distB="0" distL="0" distR="0">
                  <wp:extent cx="911542" cy="729233"/>
                  <wp:effectExtent l="0" t="0" r="0" b="0"/>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106" cstate="print"/>
                          <a:stretch>
                            <a:fillRect/>
                          </a:stretch>
                        </pic:blipFill>
                        <pic:spPr>
                          <a:xfrm>
                            <a:off x="0" y="0"/>
                            <a:ext cx="911542" cy="729233"/>
                          </a:xfrm>
                          <a:prstGeom prst="rect">
                            <a:avLst/>
                          </a:prstGeom>
                        </pic:spPr>
                      </pic:pic>
                    </a:graphicData>
                  </a:graphic>
                </wp:inline>
              </w:drawing>
            </w:r>
            <w:r>
              <w:rPr>
                <w:sz w:val="20"/>
              </w:rPr>
            </w:r>
          </w:p>
          <w:p>
            <w:pPr>
              <w:pStyle w:val="TableParagraph"/>
              <w:ind w:left="107"/>
              <w:rPr>
                <w:sz w:val="20"/>
              </w:rPr>
            </w:pPr>
            <w:r>
              <w:rPr>
                <w:color w:val="394957"/>
                <w:sz w:val="20"/>
              </w:rPr>
              <w:t>Autonomous car development company</w:t>
            </w:r>
          </w:p>
        </w:tc>
        <w:tc>
          <w:tcPr>
            <w:tcW w:w="1251" w:type="dxa"/>
            <w:shd w:val="clear" w:color="auto" w:fill="92CEF6"/>
          </w:tcPr>
          <w:p>
            <w:pPr>
              <w:pStyle w:val="TableParagraph"/>
              <w:rPr>
                <w:b/>
                <w:sz w:val="22"/>
              </w:rPr>
            </w:pPr>
          </w:p>
          <w:p>
            <w:pPr>
              <w:pStyle w:val="TableParagraph"/>
              <w:rPr>
                <w:b/>
                <w:sz w:val="22"/>
              </w:rPr>
            </w:pPr>
          </w:p>
          <w:p>
            <w:pPr>
              <w:pStyle w:val="TableParagraph"/>
              <w:spacing w:before="9"/>
              <w:rPr>
                <w:b/>
                <w:sz w:val="19"/>
              </w:rPr>
            </w:pPr>
          </w:p>
          <w:p>
            <w:pPr>
              <w:pStyle w:val="TableParagraph"/>
              <w:ind w:left="229"/>
              <w:rPr>
                <w:sz w:val="20"/>
              </w:rPr>
            </w:pPr>
            <w:r>
              <w:rPr>
                <w:color w:val="394957"/>
                <w:sz w:val="20"/>
              </w:rPr>
              <w:t>OEM/US</w:t>
            </w:r>
          </w:p>
        </w:tc>
      </w:tr>
      <w:tr>
        <w:trPr>
          <w:trHeight w:val="1585"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170"/>
              <w:ind w:left="110"/>
              <w:rPr>
                <w:sz w:val="20"/>
              </w:rPr>
            </w:pPr>
            <w:r>
              <w:rPr>
                <w:color w:val="394957"/>
                <w:sz w:val="20"/>
              </w:rPr>
              <w:t>Objectives</w:t>
            </w:r>
          </w:p>
        </w:tc>
        <w:tc>
          <w:tcPr>
            <w:tcW w:w="8225" w:type="dxa"/>
            <w:gridSpan w:val="2"/>
          </w:tcPr>
          <w:p>
            <w:pPr>
              <w:pStyle w:val="TableParagraph"/>
              <w:spacing w:before="10"/>
              <w:rPr>
                <w:b/>
                <w:sz w:val="18"/>
              </w:rPr>
            </w:pPr>
          </w:p>
          <w:p>
            <w:pPr>
              <w:pStyle w:val="TableParagraph"/>
              <w:spacing w:before="1"/>
              <w:ind w:left="107" w:right="167"/>
              <w:rPr>
                <w:sz w:val="20"/>
              </w:rPr>
            </w:pPr>
            <w:r>
              <w:rPr>
                <w:color w:val="394957"/>
                <w:sz w:val="20"/>
              </w:rPr>
              <w:t>Waymo’s vehicles use sensors and software to detect other roadway users, and objects. Responds to unexpected changes like closed lanes or respond to complex cues at a railroad crossing.</w:t>
            </w:r>
          </w:p>
          <w:p>
            <w:pPr>
              <w:pStyle w:val="TableParagraph"/>
              <w:ind w:left="107" w:right="428"/>
              <w:rPr>
                <w:sz w:val="20"/>
              </w:rPr>
            </w:pPr>
            <w:r>
              <w:rPr>
                <w:color w:val="394957"/>
                <w:sz w:val="20"/>
              </w:rPr>
              <w:t>Provide defensively driving, meaning they stay out of blind spots and nudge away from large vehicles.</w:t>
            </w:r>
          </w:p>
        </w:tc>
      </w:tr>
      <w:tr>
        <w:trPr>
          <w:trHeight w:val="849" w:hRule="atLeast"/>
        </w:trPr>
        <w:tc>
          <w:tcPr>
            <w:tcW w:w="1407" w:type="dxa"/>
            <w:shd w:val="clear" w:color="auto" w:fill="F1F1F1"/>
          </w:tcPr>
          <w:p>
            <w:pPr>
              <w:pStyle w:val="TableParagraph"/>
              <w:spacing w:before="10"/>
              <w:rPr>
                <w:b/>
                <w:sz w:val="26"/>
              </w:rPr>
            </w:pPr>
          </w:p>
          <w:p>
            <w:pPr>
              <w:pStyle w:val="TableParagraph"/>
              <w:ind w:left="110"/>
              <w:rPr>
                <w:sz w:val="20"/>
              </w:rPr>
            </w:pPr>
            <w:r>
              <w:rPr>
                <w:color w:val="394957"/>
                <w:sz w:val="20"/>
              </w:rPr>
              <w:t>Stakeholder</w:t>
            </w:r>
          </w:p>
        </w:tc>
        <w:tc>
          <w:tcPr>
            <w:tcW w:w="8225" w:type="dxa"/>
            <w:gridSpan w:val="2"/>
          </w:tcPr>
          <w:p>
            <w:pPr>
              <w:pStyle w:val="TableParagraph"/>
              <w:spacing w:before="194"/>
              <w:ind w:left="107"/>
              <w:rPr>
                <w:b/>
                <w:sz w:val="20"/>
              </w:rPr>
            </w:pPr>
            <w:r>
              <w:rPr>
                <w:b/>
                <w:color w:val="394957"/>
                <w:sz w:val="20"/>
              </w:rPr>
              <w:t>Autonomous car development company</w:t>
            </w:r>
          </w:p>
          <w:p>
            <w:pPr>
              <w:pStyle w:val="TableParagraph"/>
              <w:ind w:left="107"/>
              <w:rPr>
                <w:sz w:val="20"/>
              </w:rPr>
            </w:pPr>
            <w:r>
              <w:rPr>
                <w:color w:val="394957"/>
                <w:sz w:val="20"/>
              </w:rPr>
              <w:t>Waymo (spin out of Google's parent company, Alphabet Inc)</w:t>
            </w:r>
          </w:p>
        </w:tc>
      </w:tr>
      <w:tr>
        <w:trPr>
          <w:trHeight w:val="511" w:hRule="atLeast"/>
        </w:trPr>
        <w:tc>
          <w:tcPr>
            <w:tcW w:w="1407" w:type="dxa"/>
            <w:shd w:val="clear" w:color="auto" w:fill="F1F1F1"/>
          </w:tcPr>
          <w:p>
            <w:pPr>
              <w:pStyle w:val="TableParagraph"/>
              <w:spacing w:before="141"/>
              <w:ind w:left="110"/>
              <w:rPr>
                <w:sz w:val="20"/>
              </w:rPr>
            </w:pPr>
            <w:r>
              <w:rPr>
                <w:color w:val="394957"/>
                <w:sz w:val="20"/>
              </w:rPr>
              <w:t>Timeframe</w:t>
            </w:r>
          </w:p>
        </w:tc>
        <w:tc>
          <w:tcPr>
            <w:tcW w:w="8225" w:type="dxa"/>
            <w:gridSpan w:val="2"/>
          </w:tcPr>
          <w:p>
            <w:pPr>
              <w:pStyle w:val="TableParagraph"/>
              <w:spacing w:before="141"/>
              <w:ind w:left="107"/>
              <w:rPr>
                <w:sz w:val="20"/>
              </w:rPr>
            </w:pPr>
            <w:r>
              <w:rPr>
                <w:color w:val="394957"/>
                <w:sz w:val="20"/>
              </w:rPr>
              <w:t>2009 – ongoing</w:t>
            </w:r>
          </w:p>
        </w:tc>
      </w:tr>
      <w:tr>
        <w:trPr>
          <w:trHeight w:val="510" w:hRule="atLeast"/>
        </w:trPr>
        <w:tc>
          <w:tcPr>
            <w:tcW w:w="1407" w:type="dxa"/>
            <w:shd w:val="clear" w:color="auto" w:fill="F1F1F1"/>
          </w:tcPr>
          <w:p>
            <w:pPr>
              <w:pStyle w:val="TableParagraph"/>
              <w:spacing w:before="138"/>
              <w:ind w:left="110"/>
              <w:rPr>
                <w:sz w:val="20"/>
              </w:rPr>
            </w:pPr>
            <w:r>
              <w:rPr>
                <w:color w:val="394957"/>
                <w:sz w:val="20"/>
              </w:rPr>
              <w:t>Services</w:t>
            </w:r>
          </w:p>
        </w:tc>
        <w:tc>
          <w:tcPr>
            <w:tcW w:w="8225" w:type="dxa"/>
            <w:gridSpan w:val="2"/>
          </w:tcPr>
          <w:p>
            <w:pPr>
              <w:pStyle w:val="TableParagraph"/>
              <w:spacing w:before="138"/>
              <w:ind w:left="107"/>
              <w:rPr>
                <w:sz w:val="20"/>
              </w:rPr>
            </w:pPr>
            <w:r>
              <w:rPr>
                <w:color w:val="394957"/>
                <w:sz w:val="20"/>
              </w:rPr>
              <w:t>Working towards fully self-driving cars</w:t>
            </w:r>
          </w:p>
        </w:tc>
      </w:tr>
      <w:tr>
        <w:trPr>
          <w:trHeight w:val="453" w:hRule="atLeast"/>
        </w:trPr>
        <w:tc>
          <w:tcPr>
            <w:tcW w:w="1407" w:type="dxa"/>
            <w:shd w:val="clear" w:color="auto" w:fill="F1F1F1"/>
          </w:tcPr>
          <w:p>
            <w:pPr>
              <w:pStyle w:val="TableParagraph"/>
              <w:spacing w:before="110"/>
              <w:ind w:left="110"/>
              <w:rPr>
                <w:sz w:val="20"/>
              </w:rPr>
            </w:pPr>
            <w:r>
              <w:rPr>
                <w:color w:val="394957"/>
                <w:sz w:val="20"/>
              </w:rPr>
              <w:t>Technologies</w:t>
            </w:r>
          </w:p>
        </w:tc>
        <w:tc>
          <w:tcPr>
            <w:tcW w:w="8225" w:type="dxa"/>
            <w:gridSpan w:val="2"/>
          </w:tcPr>
          <w:p>
            <w:pPr>
              <w:pStyle w:val="TableParagraph"/>
              <w:spacing w:before="110"/>
              <w:ind w:left="107"/>
              <w:rPr>
                <w:sz w:val="20"/>
              </w:rPr>
            </w:pPr>
            <w:r>
              <w:rPr>
                <w:color w:val="394957"/>
                <w:sz w:val="20"/>
              </w:rPr>
              <w:t>On board sensor technologies including LIDAR and camera, GPS</w:t>
            </w:r>
          </w:p>
        </w:tc>
      </w:tr>
      <w:tr>
        <w:trPr>
          <w:trHeight w:val="681" w:hRule="atLeast"/>
        </w:trPr>
        <w:tc>
          <w:tcPr>
            <w:tcW w:w="1407" w:type="dxa"/>
            <w:shd w:val="clear" w:color="auto" w:fill="F1F1F1"/>
          </w:tcPr>
          <w:p>
            <w:pPr>
              <w:pStyle w:val="TableParagraph"/>
              <w:spacing w:before="110"/>
              <w:ind w:left="110" w:right="366"/>
              <w:rPr>
                <w:sz w:val="20"/>
              </w:rPr>
            </w:pPr>
            <w:r>
              <w:rPr>
                <w:color w:val="394957"/>
                <w:sz w:val="20"/>
              </w:rPr>
              <w:t>Autonomy level</w:t>
            </w:r>
          </w:p>
        </w:tc>
        <w:tc>
          <w:tcPr>
            <w:tcW w:w="8225" w:type="dxa"/>
            <w:gridSpan w:val="2"/>
          </w:tcPr>
          <w:p>
            <w:pPr>
              <w:pStyle w:val="TableParagraph"/>
              <w:spacing w:before="6"/>
              <w:rPr>
                <w:b/>
                <w:sz w:val="19"/>
              </w:rPr>
            </w:pPr>
          </w:p>
          <w:p>
            <w:pPr>
              <w:pStyle w:val="TableParagraph"/>
              <w:ind w:left="107"/>
              <w:rPr>
                <w:sz w:val="20"/>
              </w:rPr>
            </w:pPr>
            <w:r>
              <w:rPr>
                <w:color w:val="394957"/>
                <w:sz w:val="20"/>
              </w:rPr>
              <w:t>Level 5 (End goal)</w:t>
            </w:r>
          </w:p>
        </w:tc>
      </w:tr>
      <w:tr>
        <w:trPr>
          <w:trHeight w:val="453" w:hRule="atLeast"/>
        </w:trPr>
        <w:tc>
          <w:tcPr>
            <w:tcW w:w="1407" w:type="dxa"/>
            <w:shd w:val="clear" w:color="auto" w:fill="F1F1F1"/>
          </w:tcPr>
          <w:p>
            <w:pPr>
              <w:pStyle w:val="TableParagraph"/>
              <w:spacing w:before="110"/>
              <w:ind w:left="110"/>
              <w:rPr>
                <w:sz w:val="20"/>
              </w:rPr>
            </w:pPr>
            <w:r>
              <w:rPr>
                <w:color w:val="394957"/>
                <w:sz w:val="20"/>
              </w:rPr>
              <w:t>End user</w:t>
            </w:r>
          </w:p>
        </w:tc>
        <w:tc>
          <w:tcPr>
            <w:tcW w:w="8225" w:type="dxa"/>
            <w:gridSpan w:val="2"/>
          </w:tcPr>
          <w:p>
            <w:pPr>
              <w:pStyle w:val="TableParagraph"/>
              <w:spacing w:before="110"/>
              <w:ind w:left="107"/>
              <w:rPr>
                <w:sz w:val="20"/>
              </w:rPr>
            </w:pPr>
            <w:r>
              <w:rPr>
                <w:color w:val="394957"/>
                <w:sz w:val="20"/>
              </w:rPr>
              <w:t>Driver</w:t>
            </w:r>
          </w:p>
        </w:tc>
      </w:tr>
      <w:tr>
        <w:trPr>
          <w:trHeight w:val="1019" w:hRule="atLeast"/>
        </w:trPr>
        <w:tc>
          <w:tcPr>
            <w:tcW w:w="1407" w:type="dxa"/>
            <w:shd w:val="clear" w:color="auto" w:fill="F1F1F1"/>
          </w:tcPr>
          <w:p>
            <w:pPr>
              <w:pStyle w:val="TableParagraph"/>
              <w:spacing w:before="4"/>
              <w:rPr>
                <w:b/>
                <w:sz w:val="24"/>
              </w:rPr>
            </w:pPr>
          </w:p>
          <w:p>
            <w:pPr>
              <w:pStyle w:val="TableParagraph"/>
              <w:ind w:left="110" w:right="9"/>
              <w:rPr>
                <w:sz w:val="20"/>
              </w:rPr>
            </w:pPr>
            <w:r>
              <w:rPr>
                <w:color w:val="394957"/>
                <w:w w:val="95"/>
                <w:sz w:val="20"/>
              </w:rPr>
              <w:t>Geospatial </w:t>
            </w:r>
            <w:r>
              <w:rPr>
                <w:color w:val="394957"/>
                <w:sz w:val="20"/>
              </w:rPr>
              <w:t>data use</w:t>
            </w:r>
          </w:p>
        </w:tc>
        <w:tc>
          <w:tcPr>
            <w:tcW w:w="8225" w:type="dxa"/>
            <w:gridSpan w:val="2"/>
          </w:tcPr>
          <w:p>
            <w:pPr>
              <w:pStyle w:val="TableParagraph"/>
              <w:spacing w:before="165"/>
              <w:ind w:left="107" w:right="350"/>
              <w:rPr>
                <w:sz w:val="20"/>
              </w:rPr>
            </w:pPr>
            <w:r>
              <w:rPr>
                <w:color w:val="394957"/>
                <w:sz w:val="20"/>
              </w:rPr>
              <w:t>High definition inch-precision map of the area the vehicle is expected to use, including height of traffic lights; geospatial data of direct vehicle surrounding collected from on- board systems</w:t>
            </w:r>
          </w:p>
        </w:tc>
      </w:tr>
      <w:tr>
        <w:trPr>
          <w:trHeight w:val="623" w:hRule="atLeast"/>
        </w:trPr>
        <w:tc>
          <w:tcPr>
            <w:tcW w:w="1407" w:type="dxa"/>
            <w:shd w:val="clear" w:color="auto" w:fill="F1F1F1"/>
          </w:tcPr>
          <w:p>
            <w:pPr>
              <w:pStyle w:val="TableParagraph"/>
              <w:spacing w:before="196"/>
              <w:ind w:left="110"/>
              <w:rPr>
                <w:sz w:val="20"/>
              </w:rPr>
            </w:pPr>
            <w:r>
              <w:rPr>
                <w:color w:val="394957"/>
                <w:sz w:val="20"/>
              </w:rPr>
              <w:t>Reference</w:t>
            </w:r>
          </w:p>
        </w:tc>
        <w:tc>
          <w:tcPr>
            <w:tcW w:w="8225" w:type="dxa"/>
            <w:gridSpan w:val="2"/>
          </w:tcPr>
          <w:p>
            <w:pPr>
              <w:pStyle w:val="TableParagraph"/>
              <w:spacing w:before="196"/>
              <w:ind w:left="107"/>
              <w:rPr>
                <w:sz w:val="20"/>
              </w:rPr>
            </w:pPr>
            <w:hyperlink r:id="rId107">
              <w:r>
                <w:rPr>
                  <w:color w:val="394957"/>
                  <w:sz w:val="20"/>
                  <w:u w:val="single" w:color="394957"/>
                </w:rPr>
                <w:t>https://waymo.com/</w:t>
              </w:r>
            </w:hyperlink>
          </w:p>
        </w:tc>
      </w:tr>
    </w:tbl>
    <w:p>
      <w:pPr>
        <w:spacing w:after="0"/>
        <w:rPr>
          <w:sz w:val="20"/>
        </w:rPr>
        <w:sectPr>
          <w:pgSz w:w="11910" w:h="16840"/>
          <w:pgMar w:header="0" w:footer="769" w:top="880" w:bottom="960" w:left="920" w:right="160"/>
        </w:sectPr>
      </w:pPr>
    </w:p>
    <w:p>
      <w:pPr>
        <w:spacing w:before="66"/>
        <w:ind w:left="212" w:right="0" w:firstLine="0"/>
        <w:jc w:val="left"/>
        <w:rPr>
          <w:b/>
          <w:sz w:val="20"/>
        </w:rPr>
      </w:pPr>
      <w:r>
        <w:rPr>
          <w:b/>
          <w:color w:val="394957"/>
          <w:sz w:val="20"/>
        </w:rPr>
        <w:t>Geospatial data as a tool (Case Study 10)</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6818"/>
        <w:gridCol w:w="1407"/>
      </w:tblGrid>
      <w:tr>
        <w:trPr>
          <w:trHeight w:val="1360" w:hRule="atLeast"/>
        </w:trPr>
        <w:tc>
          <w:tcPr>
            <w:tcW w:w="1407" w:type="dxa"/>
            <w:shd w:val="clear" w:color="auto" w:fill="F1F1F1"/>
          </w:tcPr>
          <w:p>
            <w:pPr>
              <w:pStyle w:val="TableParagraph"/>
              <w:rPr>
                <w:b/>
                <w:sz w:val="22"/>
              </w:rPr>
            </w:pPr>
          </w:p>
          <w:p>
            <w:pPr>
              <w:pStyle w:val="TableParagraph"/>
              <w:rPr>
                <w:b/>
                <w:sz w:val="27"/>
              </w:rPr>
            </w:pPr>
          </w:p>
          <w:p>
            <w:pPr>
              <w:pStyle w:val="TableParagraph"/>
              <w:ind w:left="110"/>
              <w:rPr>
                <w:sz w:val="20"/>
              </w:rPr>
            </w:pPr>
            <w:r>
              <w:rPr>
                <w:color w:val="394957"/>
                <w:sz w:val="20"/>
              </w:rPr>
              <w:t>Title/Country</w:t>
            </w:r>
          </w:p>
        </w:tc>
        <w:tc>
          <w:tcPr>
            <w:tcW w:w="6818" w:type="dxa"/>
          </w:tcPr>
          <w:p>
            <w:pPr>
              <w:pStyle w:val="TableParagraph"/>
              <w:spacing w:before="4"/>
              <w:rPr>
                <w:b/>
                <w:sz w:val="24"/>
              </w:rPr>
            </w:pPr>
          </w:p>
          <w:p>
            <w:pPr>
              <w:pStyle w:val="TableParagraph"/>
              <w:ind w:left="108"/>
              <w:rPr>
                <w:sz w:val="20"/>
              </w:rPr>
            </w:pPr>
            <w:r>
              <w:rPr>
                <w:sz w:val="20"/>
              </w:rPr>
              <w:drawing>
                <wp:inline distT="0" distB="0" distL="0" distR="0">
                  <wp:extent cx="1057275" cy="352425"/>
                  <wp:effectExtent l="0" t="0" r="0" b="0"/>
                  <wp:docPr id="65" name="image33.png" descr=""/>
                  <wp:cNvGraphicFramePr>
                    <a:graphicFrameLocks noChangeAspect="1"/>
                  </wp:cNvGraphicFramePr>
                  <a:graphic>
                    <a:graphicData uri="http://schemas.openxmlformats.org/drawingml/2006/picture">
                      <pic:pic>
                        <pic:nvPicPr>
                          <pic:cNvPr id="66" name="image33.png"/>
                          <pic:cNvPicPr/>
                        </pic:nvPicPr>
                        <pic:blipFill>
                          <a:blip r:embed="rId108" cstate="print"/>
                          <a:stretch>
                            <a:fillRect/>
                          </a:stretch>
                        </pic:blipFill>
                        <pic:spPr>
                          <a:xfrm>
                            <a:off x="0" y="0"/>
                            <a:ext cx="1057275" cy="352425"/>
                          </a:xfrm>
                          <a:prstGeom prst="rect">
                            <a:avLst/>
                          </a:prstGeom>
                        </pic:spPr>
                      </pic:pic>
                    </a:graphicData>
                  </a:graphic>
                </wp:inline>
              </w:drawing>
            </w:r>
            <w:r>
              <w:rPr>
                <w:sz w:val="20"/>
              </w:rPr>
            </w:r>
          </w:p>
          <w:p>
            <w:pPr>
              <w:pStyle w:val="TableParagraph"/>
              <w:spacing w:before="14"/>
              <w:ind w:left="107"/>
              <w:rPr>
                <w:sz w:val="20"/>
              </w:rPr>
            </w:pPr>
            <w:r>
              <w:rPr>
                <w:color w:val="394957"/>
                <w:sz w:val="20"/>
              </w:rPr>
              <w:t>OEM - Tesla Autopilot</w:t>
            </w:r>
          </w:p>
        </w:tc>
        <w:tc>
          <w:tcPr>
            <w:tcW w:w="1407" w:type="dxa"/>
            <w:shd w:val="clear" w:color="auto" w:fill="92CEF6"/>
          </w:tcPr>
          <w:p>
            <w:pPr>
              <w:pStyle w:val="TableParagraph"/>
              <w:rPr>
                <w:b/>
                <w:sz w:val="22"/>
              </w:rPr>
            </w:pPr>
          </w:p>
          <w:p>
            <w:pPr>
              <w:pStyle w:val="TableParagraph"/>
              <w:rPr>
                <w:b/>
                <w:sz w:val="27"/>
              </w:rPr>
            </w:pPr>
          </w:p>
          <w:p>
            <w:pPr>
              <w:pStyle w:val="TableParagraph"/>
              <w:ind w:left="306"/>
              <w:rPr>
                <w:sz w:val="20"/>
              </w:rPr>
            </w:pPr>
            <w:r>
              <w:rPr>
                <w:color w:val="394957"/>
                <w:sz w:val="20"/>
              </w:rPr>
              <w:t>OEM/US</w:t>
            </w:r>
          </w:p>
        </w:tc>
      </w:tr>
      <w:tr>
        <w:trPr>
          <w:trHeight w:val="1813"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9"/>
              <w:rPr>
                <w:b/>
                <w:sz w:val="24"/>
              </w:rPr>
            </w:pPr>
          </w:p>
          <w:p>
            <w:pPr>
              <w:pStyle w:val="TableParagraph"/>
              <w:ind w:left="110"/>
              <w:rPr>
                <w:sz w:val="20"/>
              </w:rPr>
            </w:pPr>
            <w:r>
              <w:rPr>
                <w:color w:val="394957"/>
                <w:sz w:val="20"/>
              </w:rPr>
              <w:t>Objectives</w:t>
            </w:r>
          </w:p>
        </w:tc>
        <w:tc>
          <w:tcPr>
            <w:tcW w:w="8225" w:type="dxa"/>
            <w:gridSpan w:val="2"/>
          </w:tcPr>
          <w:p>
            <w:pPr>
              <w:pStyle w:val="TableParagraph"/>
              <w:spacing w:before="10"/>
              <w:rPr>
                <w:b/>
                <w:sz w:val="18"/>
              </w:rPr>
            </w:pPr>
          </w:p>
          <w:p>
            <w:pPr>
              <w:pStyle w:val="TableParagraph"/>
              <w:spacing w:before="1"/>
              <w:ind w:left="143" w:right="236"/>
              <w:rPr>
                <w:sz w:val="20"/>
              </w:rPr>
            </w:pPr>
            <w:r>
              <w:rPr>
                <w:color w:val="394957"/>
                <w:sz w:val="20"/>
              </w:rPr>
              <w:t>The Tesla Autopilot relies on technology created by Mobileye to generate a digital image of the space around the car.</w:t>
            </w:r>
          </w:p>
          <w:p>
            <w:pPr>
              <w:pStyle w:val="TableParagraph"/>
              <w:ind w:left="143" w:right="350"/>
              <w:rPr>
                <w:sz w:val="20"/>
              </w:rPr>
            </w:pPr>
            <w:r>
              <w:rPr>
                <w:color w:val="394957"/>
                <w:sz w:val="20"/>
              </w:rPr>
              <w:t>Using cameras and radar sensors, and some very complex algorithms, the</w:t>
            </w:r>
            <w:r>
              <w:rPr>
                <w:color w:val="394957"/>
                <w:spacing w:val="-25"/>
                <w:sz w:val="20"/>
              </w:rPr>
              <w:t> </w:t>
            </w:r>
            <w:r>
              <w:rPr>
                <w:color w:val="394957"/>
                <w:sz w:val="20"/>
              </w:rPr>
              <w:t>Mobileye black box can recognise the road ahead, choose the optimum path along it, and recognise objects like other cars, cyclists, and road</w:t>
            </w:r>
            <w:r>
              <w:rPr>
                <w:color w:val="394957"/>
                <w:spacing w:val="-6"/>
                <w:sz w:val="20"/>
              </w:rPr>
              <w:t> </w:t>
            </w:r>
            <w:r>
              <w:rPr>
                <w:color w:val="394957"/>
                <w:sz w:val="20"/>
              </w:rPr>
              <w:t>signs.</w:t>
            </w:r>
          </w:p>
          <w:p>
            <w:pPr>
              <w:pStyle w:val="TableParagraph"/>
              <w:ind w:left="143"/>
              <w:rPr>
                <w:sz w:val="20"/>
              </w:rPr>
            </w:pPr>
            <w:r>
              <w:rPr>
                <w:color w:val="394957"/>
                <w:sz w:val="20"/>
              </w:rPr>
              <w:t>Tesla’s Autopilot at this stage it is only</w:t>
            </w:r>
            <w:r>
              <w:rPr>
                <w:color w:val="394957"/>
                <w:spacing w:val="-32"/>
                <w:sz w:val="20"/>
              </w:rPr>
              <w:t> </w:t>
            </w:r>
            <w:r>
              <w:rPr>
                <w:color w:val="394957"/>
                <w:sz w:val="20"/>
              </w:rPr>
              <w:t>semi-autonomous.</w:t>
            </w:r>
          </w:p>
        </w:tc>
      </w:tr>
      <w:tr>
        <w:trPr>
          <w:trHeight w:val="849" w:hRule="atLeast"/>
        </w:trPr>
        <w:tc>
          <w:tcPr>
            <w:tcW w:w="1407" w:type="dxa"/>
            <w:shd w:val="clear" w:color="auto" w:fill="F1F1F1"/>
          </w:tcPr>
          <w:p>
            <w:pPr>
              <w:pStyle w:val="TableParagraph"/>
              <w:spacing w:before="10"/>
              <w:rPr>
                <w:b/>
                <w:sz w:val="26"/>
              </w:rPr>
            </w:pPr>
          </w:p>
          <w:p>
            <w:pPr>
              <w:pStyle w:val="TableParagraph"/>
              <w:ind w:left="110"/>
              <w:rPr>
                <w:sz w:val="20"/>
              </w:rPr>
            </w:pPr>
            <w:r>
              <w:rPr>
                <w:color w:val="394957"/>
                <w:sz w:val="20"/>
              </w:rPr>
              <w:t>Stakeholder</w:t>
            </w:r>
          </w:p>
        </w:tc>
        <w:tc>
          <w:tcPr>
            <w:tcW w:w="8225" w:type="dxa"/>
            <w:gridSpan w:val="2"/>
          </w:tcPr>
          <w:p>
            <w:pPr>
              <w:pStyle w:val="TableParagraph"/>
              <w:spacing w:before="194"/>
              <w:ind w:left="107"/>
              <w:rPr>
                <w:b/>
                <w:sz w:val="20"/>
              </w:rPr>
            </w:pPr>
            <w:r>
              <w:rPr>
                <w:b/>
                <w:color w:val="394957"/>
                <w:sz w:val="20"/>
              </w:rPr>
              <w:t>OEM</w:t>
            </w:r>
          </w:p>
          <w:p>
            <w:pPr>
              <w:pStyle w:val="TableParagraph"/>
              <w:ind w:left="107"/>
              <w:rPr>
                <w:sz w:val="20"/>
              </w:rPr>
            </w:pPr>
            <w:r>
              <w:rPr>
                <w:color w:val="394957"/>
                <w:sz w:val="20"/>
              </w:rPr>
              <w:t>Tesla</w:t>
            </w:r>
          </w:p>
        </w:tc>
      </w:tr>
      <w:tr>
        <w:trPr>
          <w:trHeight w:val="569" w:hRule="atLeast"/>
        </w:trPr>
        <w:tc>
          <w:tcPr>
            <w:tcW w:w="1407" w:type="dxa"/>
            <w:shd w:val="clear" w:color="auto" w:fill="F1F1F1"/>
          </w:tcPr>
          <w:p>
            <w:pPr>
              <w:pStyle w:val="TableParagraph"/>
              <w:spacing w:before="170"/>
              <w:ind w:left="110"/>
              <w:rPr>
                <w:sz w:val="20"/>
              </w:rPr>
            </w:pPr>
            <w:r>
              <w:rPr>
                <w:color w:val="394957"/>
                <w:sz w:val="20"/>
              </w:rPr>
              <w:t>Timeframe</w:t>
            </w:r>
          </w:p>
        </w:tc>
        <w:tc>
          <w:tcPr>
            <w:tcW w:w="8225" w:type="dxa"/>
            <w:gridSpan w:val="2"/>
          </w:tcPr>
          <w:p>
            <w:pPr>
              <w:pStyle w:val="TableParagraph"/>
              <w:spacing w:before="170"/>
              <w:ind w:left="107"/>
              <w:rPr>
                <w:sz w:val="20"/>
              </w:rPr>
            </w:pPr>
            <w:r>
              <w:rPr>
                <w:color w:val="394957"/>
                <w:sz w:val="20"/>
              </w:rPr>
              <w:t>2014 – ongoing</w:t>
            </w:r>
          </w:p>
        </w:tc>
      </w:tr>
      <w:tr>
        <w:trPr>
          <w:trHeight w:val="4082"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3"/>
              <w:ind w:left="110"/>
              <w:rPr>
                <w:sz w:val="20"/>
              </w:rPr>
            </w:pPr>
            <w:r>
              <w:rPr>
                <w:color w:val="394957"/>
                <w:sz w:val="20"/>
              </w:rPr>
              <w:t>Services</w:t>
            </w:r>
          </w:p>
        </w:tc>
        <w:tc>
          <w:tcPr>
            <w:tcW w:w="8225" w:type="dxa"/>
            <w:gridSpan w:val="2"/>
          </w:tcPr>
          <w:p>
            <w:pPr>
              <w:pStyle w:val="TableParagraph"/>
              <w:spacing w:before="5"/>
              <w:rPr>
                <w:b/>
                <w:sz w:val="17"/>
              </w:rPr>
            </w:pPr>
          </w:p>
          <w:p>
            <w:pPr>
              <w:pStyle w:val="TableParagraph"/>
              <w:ind w:left="107" w:right="263"/>
              <w:rPr>
                <w:sz w:val="20"/>
              </w:rPr>
            </w:pPr>
            <w:r>
              <w:rPr>
                <w:b/>
                <w:color w:val="394957"/>
                <w:sz w:val="20"/>
              </w:rPr>
              <w:t>Autosteer: </w:t>
            </w:r>
            <w:r>
              <w:rPr>
                <w:color w:val="394957"/>
                <w:sz w:val="20"/>
              </w:rPr>
              <w:t>Working with the radar cruise control system, lane cameras and all-round sensors, Autosteer allows driver to let go of the wheel on the motorway or dual carriageway while the car steers itself. The radar cruise control and autonomous braking means the driver won’t crash into the car in front, as an Autopilot-equipped Tesla will brake from 70mph to a standstill if required.</w:t>
            </w:r>
          </w:p>
          <w:p>
            <w:pPr>
              <w:pStyle w:val="TableParagraph"/>
              <w:ind w:left="107" w:right="84"/>
              <w:rPr>
                <w:sz w:val="20"/>
              </w:rPr>
            </w:pPr>
            <w:r>
              <w:rPr>
                <w:b/>
                <w:color w:val="394957"/>
                <w:sz w:val="20"/>
              </w:rPr>
              <w:t>Auto Lane Change: </w:t>
            </w:r>
            <w:r>
              <w:rPr>
                <w:color w:val="394957"/>
                <w:sz w:val="20"/>
              </w:rPr>
              <w:t>Tesla can’t yet change lanes autonomously to overtake slower traffic, for example. At the moment, if you have Autopilot engaged and want to overtake, you simply turn on the relevant indicator using the column stalk. The car will change lanes when the sensors tell it such a manoeuvre appears safe, but Tesla says the driver still needs to double-check their surroundings before activating a lane change.</w:t>
            </w:r>
          </w:p>
          <w:p>
            <w:pPr>
              <w:pStyle w:val="TableParagraph"/>
              <w:ind w:left="107"/>
              <w:rPr>
                <w:sz w:val="20"/>
              </w:rPr>
            </w:pPr>
            <w:r>
              <w:rPr>
                <w:b/>
                <w:color w:val="394957"/>
                <w:sz w:val="20"/>
              </w:rPr>
              <w:t>Automatic Emergency Steering: </w:t>
            </w:r>
            <w:r>
              <w:rPr>
                <w:color w:val="394957"/>
                <w:sz w:val="20"/>
              </w:rPr>
              <w:t>With side collision sensors constantly monitoring your progress, the Autopilot system will take evasive action by swerving away from another vehicle that comes too close. As the Tesla swerves, it sounds an alert to tell the driver to take the wheel.</w:t>
            </w:r>
          </w:p>
          <w:p>
            <w:pPr>
              <w:pStyle w:val="TableParagraph"/>
              <w:ind w:left="107" w:right="350"/>
              <w:rPr>
                <w:sz w:val="20"/>
              </w:rPr>
            </w:pPr>
            <w:r>
              <w:rPr>
                <w:b/>
                <w:color w:val="394957"/>
                <w:sz w:val="20"/>
              </w:rPr>
              <w:t>Autopark: </w:t>
            </w:r>
            <w:r>
              <w:rPr>
                <w:color w:val="394957"/>
                <w:sz w:val="20"/>
              </w:rPr>
              <w:t>In town, the Tesla will recognise parking spaces and parallel park on command.</w:t>
            </w:r>
          </w:p>
        </w:tc>
      </w:tr>
      <w:tr>
        <w:trPr>
          <w:trHeight w:val="565" w:hRule="atLeast"/>
        </w:trPr>
        <w:tc>
          <w:tcPr>
            <w:tcW w:w="1407" w:type="dxa"/>
            <w:shd w:val="clear" w:color="auto" w:fill="F1F1F1"/>
          </w:tcPr>
          <w:p>
            <w:pPr>
              <w:pStyle w:val="TableParagraph"/>
              <w:spacing w:before="167"/>
              <w:ind w:left="110"/>
              <w:rPr>
                <w:sz w:val="20"/>
              </w:rPr>
            </w:pPr>
            <w:r>
              <w:rPr>
                <w:color w:val="394957"/>
                <w:sz w:val="20"/>
              </w:rPr>
              <w:t>Technologies</w:t>
            </w:r>
          </w:p>
        </w:tc>
        <w:tc>
          <w:tcPr>
            <w:tcW w:w="8225" w:type="dxa"/>
            <w:gridSpan w:val="2"/>
          </w:tcPr>
          <w:p>
            <w:pPr>
              <w:pStyle w:val="TableParagraph"/>
              <w:spacing w:before="167"/>
              <w:ind w:left="107"/>
              <w:rPr>
                <w:sz w:val="20"/>
              </w:rPr>
            </w:pPr>
            <w:r>
              <w:rPr>
                <w:color w:val="394957"/>
                <w:sz w:val="20"/>
              </w:rPr>
              <w:t>LIDAR Technology, GPS</w:t>
            </w:r>
          </w:p>
        </w:tc>
      </w:tr>
      <w:tr>
        <w:trPr>
          <w:trHeight w:val="460" w:hRule="atLeast"/>
        </w:trPr>
        <w:tc>
          <w:tcPr>
            <w:tcW w:w="1407" w:type="dxa"/>
            <w:shd w:val="clear" w:color="auto" w:fill="F1F1F1"/>
          </w:tcPr>
          <w:p>
            <w:pPr>
              <w:pStyle w:val="TableParagraph"/>
              <w:spacing w:line="230" w:lineRule="exact" w:before="3"/>
              <w:ind w:left="110" w:right="366"/>
              <w:rPr>
                <w:sz w:val="20"/>
              </w:rPr>
            </w:pPr>
            <w:r>
              <w:rPr>
                <w:color w:val="394957"/>
                <w:sz w:val="20"/>
              </w:rPr>
              <w:t>Autonomy level</w:t>
            </w:r>
          </w:p>
        </w:tc>
        <w:tc>
          <w:tcPr>
            <w:tcW w:w="8225" w:type="dxa"/>
            <w:gridSpan w:val="2"/>
          </w:tcPr>
          <w:p>
            <w:pPr>
              <w:pStyle w:val="TableParagraph"/>
              <w:spacing w:before="114"/>
              <w:ind w:left="107"/>
              <w:rPr>
                <w:sz w:val="20"/>
              </w:rPr>
            </w:pPr>
            <w:r>
              <w:rPr>
                <w:color w:val="394957"/>
                <w:sz w:val="20"/>
              </w:rPr>
              <w:t>Level 3 at the moment (aiming at level 5 soon)</w:t>
            </w:r>
          </w:p>
        </w:tc>
      </w:tr>
      <w:tr>
        <w:trPr>
          <w:trHeight w:val="563" w:hRule="atLeast"/>
        </w:trPr>
        <w:tc>
          <w:tcPr>
            <w:tcW w:w="1407" w:type="dxa"/>
            <w:shd w:val="clear" w:color="auto" w:fill="F1F1F1"/>
          </w:tcPr>
          <w:p>
            <w:pPr>
              <w:pStyle w:val="TableParagraph"/>
              <w:spacing w:before="165"/>
              <w:ind w:left="110"/>
              <w:rPr>
                <w:sz w:val="20"/>
              </w:rPr>
            </w:pPr>
            <w:r>
              <w:rPr>
                <w:color w:val="394957"/>
                <w:sz w:val="20"/>
              </w:rPr>
              <w:t>End user</w:t>
            </w:r>
          </w:p>
        </w:tc>
        <w:tc>
          <w:tcPr>
            <w:tcW w:w="8225" w:type="dxa"/>
            <w:gridSpan w:val="2"/>
          </w:tcPr>
          <w:p>
            <w:pPr>
              <w:pStyle w:val="TableParagraph"/>
              <w:spacing w:before="165"/>
              <w:ind w:left="107"/>
              <w:rPr>
                <w:sz w:val="20"/>
              </w:rPr>
            </w:pPr>
            <w:r>
              <w:rPr>
                <w:color w:val="394957"/>
                <w:sz w:val="20"/>
              </w:rPr>
              <w:t>Driver</w:t>
            </w:r>
          </w:p>
        </w:tc>
      </w:tr>
      <w:tr>
        <w:trPr>
          <w:trHeight w:val="794" w:hRule="atLeast"/>
        </w:trPr>
        <w:tc>
          <w:tcPr>
            <w:tcW w:w="1407" w:type="dxa"/>
            <w:shd w:val="clear" w:color="auto" w:fill="F1F1F1"/>
          </w:tcPr>
          <w:p>
            <w:pPr>
              <w:pStyle w:val="TableParagraph"/>
              <w:spacing w:before="167"/>
              <w:ind w:left="110" w:right="9"/>
              <w:rPr>
                <w:sz w:val="20"/>
              </w:rPr>
            </w:pPr>
            <w:r>
              <w:rPr>
                <w:color w:val="394957"/>
                <w:w w:val="95"/>
                <w:sz w:val="20"/>
              </w:rPr>
              <w:t>Geospatial </w:t>
            </w:r>
            <w:r>
              <w:rPr>
                <w:color w:val="394957"/>
                <w:sz w:val="20"/>
              </w:rPr>
              <w:t>data use</w:t>
            </w:r>
          </w:p>
        </w:tc>
        <w:tc>
          <w:tcPr>
            <w:tcW w:w="8225" w:type="dxa"/>
            <w:gridSpan w:val="2"/>
          </w:tcPr>
          <w:p>
            <w:pPr>
              <w:pStyle w:val="TableParagraph"/>
              <w:spacing w:before="6"/>
              <w:rPr>
                <w:b/>
                <w:sz w:val="24"/>
              </w:rPr>
            </w:pPr>
          </w:p>
          <w:p>
            <w:pPr>
              <w:pStyle w:val="TableParagraph"/>
              <w:ind w:left="107"/>
              <w:rPr>
                <w:sz w:val="20"/>
              </w:rPr>
            </w:pPr>
            <w:r>
              <w:rPr>
                <w:color w:val="394957"/>
                <w:sz w:val="20"/>
              </w:rPr>
              <w:t>Detailed high-precision mapping data</w:t>
            </w:r>
          </w:p>
        </w:tc>
      </w:tr>
      <w:tr>
        <w:trPr>
          <w:trHeight w:val="1363" w:hRule="atLeast"/>
        </w:trPr>
        <w:tc>
          <w:tcPr>
            <w:tcW w:w="1407" w:type="dxa"/>
            <w:shd w:val="clear" w:color="auto" w:fill="F1F1F1"/>
          </w:tcPr>
          <w:p>
            <w:pPr>
              <w:pStyle w:val="TableParagraph"/>
              <w:rPr>
                <w:b/>
                <w:sz w:val="22"/>
              </w:rPr>
            </w:pPr>
          </w:p>
          <w:p>
            <w:pPr>
              <w:pStyle w:val="TableParagraph"/>
              <w:spacing w:before="2"/>
              <w:rPr>
                <w:b/>
                <w:sz w:val="27"/>
              </w:rPr>
            </w:pPr>
          </w:p>
          <w:p>
            <w:pPr>
              <w:pStyle w:val="TableParagraph"/>
              <w:spacing w:before="1"/>
              <w:ind w:left="110"/>
              <w:rPr>
                <w:sz w:val="20"/>
              </w:rPr>
            </w:pPr>
            <w:r>
              <w:rPr>
                <w:color w:val="394957"/>
                <w:sz w:val="20"/>
              </w:rPr>
              <w:t>References</w:t>
            </w:r>
          </w:p>
        </w:tc>
        <w:tc>
          <w:tcPr>
            <w:tcW w:w="8225" w:type="dxa"/>
            <w:gridSpan w:val="2"/>
          </w:tcPr>
          <w:p>
            <w:pPr>
              <w:pStyle w:val="TableParagraph"/>
              <w:spacing w:before="1"/>
              <w:rPr>
                <w:b/>
                <w:sz w:val="19"/>
              </w:rPr>
            </w:pPr>
          </w:p>
          <w:p>
            <w:pPr>
              <w:pStyle w:val="TableParagraph"/>
              <w:ind w:left="107" w:right="350"/>
              <w:rPr>
                <w:sz w:val="20"/>
              </w:rPr>
            </w:pPr>
            <w:hyperlink r:id="rId109">
              <w:r>
                <w:rPr>
                  <w:color w:val="394957"/>
                  <w:w w:val="95"/>
                  <w:sz w:val="20"/>
                  <w:u w:val="single" w:color="394957"/>
                </w:rPr>
                <w:t>http://www.autoexpress.co.uk/tesla/96682/what-is-tesla-autopilot-everything-you-need-to-</w:t>
              </w:r>
            </w:hyperlink>
            <w:r>
              <w:rPr>
                <w:color w:val="394957"/>
                <w:w w:val="95"/>
                <w:sz w:val="20"/>
              </w:rPr>
              <w:t> </w:t>
            </w:r>
            <w:hyperlink r:id="rId109">
              <w:r>
                <w:rPr>
                  <w:color w:val="394957"/>
                  <w:sz w:val="20"/>
                  <w:u w:val="single" w:color="394957"/>
                </w:rPr>
                <w:t>know</w:t>
              </w:r>
            </w:hyperlink>
          </w:p>
          <w:p>
            <w:pPr>
              <w:pStyle w:val="TableParagraph"/>
              <w:spacing w:before="2"/>
              <w:ind w:left="107" w:right="3091"/>
              <w:rPr>
                <w:sz w:val="20"/>
              </w:rPr>
            </w:pPr>
            <w:hyperlink r:id="rId110">
              <w:r>
                <w:rPr>
                  <w:color w:val="394957"/>
                  <w:sz w:val="20"/>
                  <w:u w:val="single" w:color="394957"/>
                </w:rPr>
                <w:t>https://www.tesla.com/en_GB/autopilot</w:t>
              </w:r>
            </w:hyperlink>
            <w:r>
              <w:rPr>
                <w:color w:val="394957"/>
                <w:sz w:val="20"/>
              </w:rPr>
              <w:t> </w:t>
            </w:r>
            <w:hyperlink r:id="rId111">
              <w:r>
                <w:rPr>
                  <w:color w:val="394957"/>
                  <w:w w:val="95"/>
                  <w:sz w:val="20"/>
                  <w:u w:val="single" w:color="394957"/>
                </w:rPr>
                <w:t>http://fortune.com/2015/10/16/how-tesla-autopilot-learns/</w:t>
              </w:r>
            </w:hyperlink>
          </w:p>
        </w:tc>
      </w:tr>
    </w:tbl>
    <w:p>
      <w:pPr>
        <w:spacing w:after="0"/>
        <w:rPr>
          <w:sz w:val="20"/>
        </w:rPr>
        <w:sectPr>
          <w:pgSz w:w="11910" w:h="16840"/>
          <w:pgMar w:header="0" w:footer="769" w:top="880" w:bottom="960" w:left="920" w:right="160"/>
        </w:sectPr>
      </w:pPr>
    </w:p>
    <w:p>
      <w:pPr>
        <w:spacing w:before="66"/>
        <w:ind w:left="212" w:right="0" w:firstLine="0"/>
        <w:jc w:val="left"/>
        <w:rPr>
          <w:b/>
          <w:sz w:val="20"/>
        </w:rPr>
      </w:pPr>
      <w:r>
        <w:rPr>
          <w:b/>
          <w:color w:val="394957"/>
          <w:sz w:val="20"/>
        </w:rPr>
        <w:t>Geospatial data as a tool (Case Study 11)</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6974"/>
        <w:gridCol w:w="1251"/>
      </w:tblGrid>
      <w:tr>
        <w:trPr>
          <w:trHeight w:val="1473" w:hRule="atLeast"/>
        </w:trPr>
        <w:tc>
          <w:tcPr>
            <w:tcW w:w="1407" w:type="dxa"/>
            <w:shd w:val="clear" w:color="auto" w:fill="F1F1F1"/>
          </w:tcPr>
          <w:p>
            <w:pPr>
              <w:pStyle w:val="TableParagraph"/>
              <w:rPr>
                <w:b/>
                <w:sz w:val="22"/>
              </w:rPr>
            </w:pPr>
          </w:p>
          <w:p>
            <w:pPr>
              <w:pStyle w:val="TableParagraph"/>
              <w:rPr>
                <w:b/>
                <w:sz w:val="32"/>
              </w:rPr>
            </w:pPr>
          </w:p>
          <w:p>
            <w:pPr>
              <w:pStyle w:val="TableParagraph"/>
              <w:ind w:left="110"/>
              <w:rPr>
                <w:sz w:val="20"/>
              </w:rPr>
            </w:pPr>
            <w:r>
              <w:rPr>
                <w:color w:val="394957"/>
                <w:sz w:val="20"/>
              </w:rPr>
              <w:t>Title/Country</w:t>
            </w:r>
          </w:p>
        </w:tc>
        <w:tc>
          <w:tcPr>
            <w:tcW w:w="6974" w:type="dxa"/>
          </w:tcPr>
          <w:p>
            <w:pPr>
              <w:pStyle w:val="TableParagraph"/>
              <w:spacing w:before="5"/>
              <w:rPr>
                <w:b/>
                <w:sz w:val="21"/>
              </w:rPr>
            </w:pPr>
          </w:p>
          <w:p>
            <w:pPr>
              <w:pStyle w:val="TableParagraph"/>
              <w:ind w:left="108"/>
              <w:rPr>
                <w:sz w:val="20"/>
              </w:rPr>
            </w:pPr>
            <w:r>
              <w:rPr>
                <w:sz w:val="20"/>
              </w:rPr>
              <w:drawing>
                <wp:inline distT="0" distB="0" distL="0" distR="0">
                  <wp:extent cx="990600" cy="466725"/>
                  <wp:effectExtent l="0" t="0" r="0" b="0"/>
                  <wp:docPr id="67" name="image34.jpeg" descr=""/>
                  <wp:cNvGraphicFramePr>
                    <a:graphicFrameLocks noChangeAspect="1"/>
                  </wp:cNvGraphicFramePr>
                  <a:graphic>
                    <a:graphicData uri="http://schemas.openxmlformats.org/drawingml/2006/picture">
                      <pic:pic>
                        <pic:nvPicPr>
                          <pic:cNvPr id="68" name="image34.jpeg"/>
                          <pic:cNvPicPr/>
                        </pic:nvPicPr>
                        <pic:blipFill>
                          <a:blip r:embed="rId112" cstate="print"/>
                          <a:stretch>
                            <a:fillRect/>
                          </a:stretch>
                        </pic:blipFill>
                        <pic:spPr>
                          <a:xfrm>
                            <a:off x="0" y="0"/>
                            <a:ext cx="990600" cy="466725"/>
                          </a:xfrm>
                          <a:prstGeom prst="rect">
                            <a:avLst/>
                          </a:prstGeom>
                        </pic:spPr>
                      </pic:pic>
                    </a:graphicData>
                  </a:graphic>
                </wp:inline>
              </w:drawing>
            </w:r>
            <w:r>
              <w:rPr>
                <w:sz w:val="20"/>
              </w:rPr>
            </w:r>
          </w:p>
          <w:p>
            <w:pPr>
              <w:pStyle w:val="TableParagraph"/>
              <w:spacing w:before="14"/>
              <w:ind w:left="107"/>
              <w:rPr>
                <w:sz w:val="20"/>
              </w:rPr>
            </w:pPr>
            <w:r>
              <w:rPr>
                <w:color w:val="394957"/>
                <w:sz w:val="20"/>
              </w:rPr>
              <w:t>OEM - Audi Piloted Driving</w:t>
            </w:r>
          </w:p>
        </w:tc>
        <w:tc>
          <w:tcPr>
            <w:tcW w:w="1251" w:type="dxa"/>
            <w:shd w:val="clear" w:color="auto" w:fill="92CEF6"/>
          </w:tcPr>
          <w:p>
            <w:pPr>
              <w:pStyle w:val="TableParagraph"/>
              <w:rPr>
                <w:b/>
                <w:sz w:val="22"/>
              </w:rPr>
            </w:pPr>
          </w:p>
          <w:p>
            <w:pPr>
              <w:pStyle w:val="TableParagraph"/>
              <w:rPr>
                <w:b/>
                <w:sz w:val="32"/>
              </w:rPr>
            </w:pPr>
          </w:p>
          <w:p>
            <w:pPr>
              <w:pStyle w:val="TableParagraph"/>
              <w:ind w:left="107"/>
              <w:rPr>
                <w:sz w:val="20"/>
              </w:rPr>
            </w:pPr>
            <w:r>
              <w:rPr>
                <w:color w:val="394957"/>
                <w:sz w:val="20"/>
              </w:rPr>
              <w:t>OEM</w:t>
            </w:r>
          </w:p>
        </w:tc>
      </w:tr>
      <w:tr>
        <w:trPr>
          <w:trHeight w:val="1643" w:hRule="atLeast"/>
        </w:trPr>
        <w:tc>
          <w:tcPr>
            <w:tcW w:w="1407" w:type="dxa"/>
            <w:shd w:val="clear" w:color="auto" w:fill="F1F1F1"/>
          </w:tcPr>
          <w:p>
            <w:pPr>
              <w:pStyle w:val="TableParagraph"/>
              <w:rPr>
                <w:b/>
                <w:sz w:val="22"/>
              </w:rPr>
            </w:pPr>
          </w:p>
          <w:p>
            <w:pPr>
              <w:pStyle w:val="TableParagraph"/>
              <w:rPr>
                <w:b/>
                <w:sz w:val="22"/>
              </w:rPr>
            </w:pPr>
          </w:p>
          <w:p>
            <w:pPr>
              <w:pStyle w:val="TableParagraph"/>
              <w:spacing w:before="5"/>
              <w:rPr>
                <w:b/>
                <w:sz w:val="17"/>
              </w:rPr>
            </w:pPr>
          </w:p>
          <w:p>
            <w:pPr>
              <w:pStyle w:val="TableParagraph"/>
              <w:spacing w:before="1"/>
              <w:ind w:left="110"/>
              <w:rPr>
                <w:sz w:val="20"/>
              </w:rPr>
            </w:pPr>
            <w:r>
              <w:rPr>
                <w:color w:val="394957"/>
                <w:sz w:val="20"/>
              </w:rPr>
              <w:t>Objectives</w:t>
            </w:r>
          </w:p>
        </w:tc>
        <w:tc>
          <w:tcPr>
            <w:tcW w:w="8225" w:type="dxa"/>
            <w:gridSpan w:val="2"/>
          </w:tcPr>
          <w:p>
            <w:pPr>
              <w:pStyle w:val="TableParagraph"/>
              <w:spacing w:before="5"/>
              <w:rPr>
                <w:b/>
                <w:sz w:val="21"/>
              </w:rPr>
            </w:pPr>
          </w:p>
          <w:p>
            <w:pPr>
              <w:pStyle w:val="TableParagraph"/>
              <w:ind w:left="107" w:right="1296"/>
              <w:rPr>
                <w:sz w:val="20"/>
              </w:rPr>
            </w:pPr>
            <w:r>
              <w:rPr>
                <w:color w:val="394957"/>
                <w:sz w:val="20"/>
              </w:rPr>
              <w:t>Audi recently deployed a vehicle equipped with its Piloted Driving system. This system:</w:t>
            </w:r>
          </w:p>
          <w:p>
            <w:pPr>
              <w:pStyle w:val="TableParagraph"/>
              <w:numPr>
                <w:ilvl w:val="0"/>
                <w:numId w:val="18"/>
              </w:numPr>
              <w:tabs>
                <w:tab w:pos="827" w:val="left" w:leader="none"/>
                <w:tab w:pos="828" w:val="left" w:leader="none"/>
              </w:tabs>
              <w:spacing w:line="240" w:lineRule="auto" w:before="1" w:after="0"/>
              <w:ind w:left="827" w:right="0" w:hanging="360"/>
              <w:jc w:val="left"/>
              <w:rPr>
                <w:sz w:val="20"/>
              </w:rPr>
            </w:pPr>
            <w:r>
              <w:rPr>
                <w:color w:val="394957"/>
                <w:sz w:val="20"/>
              </w:rPr>
              <w:t>Allows a vehicle to accelerate/decelerate, steer and change lanes</w:t>
            </w:r>
            <w:r>
              <w:rPr>
                <w:color w:val="394957"/>
                <w:spacing w:val="-13"/>
                <w:sz w:val="20"/>
              </w:rPr>
              <w:t> </w:t>
            </w:r>
            <w:r>
              <w:rPr>
                <w:color w:val="394957"/>
                <w:sz w:val="20"/>
              </w:rPr>
              <w:t>autonomously</w:t>
            </w:r>
          </w:p>
          <w:p>
            <w:pPr>
              <w:pStyle w:val="TableParagraph"/>
              <w:numPr>
                <w:ilvl w:val="0"/>
                <w:numId w:val="18"/>
              </w:numPr>
              <w:tabs>
                <w:tab w:pos="827" w:val="left" w:leader="none"/>
                <w:tab w:pos="828" w:val="left" w:leader="none"/>
              </w:tabs>
              <w:spacing w:line="240" w:lineRule="auto" w:before="0" w:after="0"/>
              <w:ind w:left="827" w:right="476" w:hanging="360"/>
              <w:jc w:val="left"/>
              <w:rPr>
                <w:sz w:val="20"/>
              </w:rPr>
            </w:pPr>
            <w:r>
              <w:rPr>
                <w:color w:val="394957"/>
                <w:sz w:val="20"/>
              </w:rPr>
              <w:t>Work at speeds of up to 70mph and only on highways, as yet does not work</w:t>
            </w:r>
            <w:r>
              <w:rPr>
                <w:color w:val="394957"/>
                <w:spacing w:val="-23"/>
                <w:sz w:val="20"/>
              </w:rPr>
              <w:t> </w:t>
            </w:r>
            <w:r>
              <w:rPr>
                <w:color w:val="394957"/>
                <w:sz w:val="20"/>
              </w:rPr>
              <w:t>in built up areas or with traffic signals but will in the</w:t>
            </w:r>
            <w:r>
              <w:rPr>
                <w:color w:val="394957"/>
                <w:spacing w:val="-4"/>
                <w:sz w:val="20"/>
              </w:rPr>
              <w:t> </w:t>
            </w:r>
            <w:r>
              <w:rPr>
                <w:color w:val="394957"/>
                <w:sz w:val="20"/>
              </w:rPr>
              <w:t>future</w:t>
            </w:r>
          </w:p>
        </w:tc>
      </w:tr>
      <w:tr>
        <w:trPr>
          <w:trHeight w:val="793" w:hRule="atLeast"/>
        </w:trPr>
        <w:tc>
          <w:tcPr>
            <w:tcW w:w="1407" w:type="dxa"/>
            <w:shd w:val="clear" w:color="auto" w:fill="F1F1F1"/>
          </w:tcPr>
          <w:p>
            <w:pPr>
              <w:pStyle w:val="TableParagraph"/>
              <w:spacing w:before="6"/>
              <w:rPr>
                <w:b/>
                <w:sz w:val="24"/>
              </w:rPr>
            </w:pPr>
          </w:p>
          <w:p>
            <w:pPr>
              <w:pStyle w:val="TableParagraph"/>
              <w:ind w:left="110"/>
              <w:rPr>
                <w:sz w:val="20"/>
              </w:rPr>
            </w:pPr>
            <w:r>
              <w:rPr>
                <w:color w:val="394957"/>
                <w:sz w:val="20"/>
              </w:rPr>
              <w:t>Stakeholder</w:t>
            </w:r>
          </w:p>
        </w:tc>
        <w:tc>
          <w:tcPr>
            <w:tcW w:w="8225" w:type="dxa"/>
            <w:gridSpan w:val="2"/>
          </w:tcPr>
          <w:p>
            <w:pPr>
              <w:pStyle w:val="TableParagraph"/>
              <w:spacing w:before="167"/>
              <w:ind w:left="107"/>
              <w:rPr>
                <w:b/>
                <w:sz w:val="20"/>
              </w:rPr>
            </w:pPr>
            <w:r>
              <w:rPr>
                <w:b/>
                <w:color w:val="394957"/>
                <w:sz w:val="20"/>
              </w:rPr>
              <w:t>Audi</w:t>
            </w:r>
          </w:p>
          <w:p>
            <w:pPr>
              <w:pStyle w:val="TableParagraph"/>
              <w:spacing w:before="1"/>
              <w:ind w:left="107"/>
              <w:rPr>
                <w:sz w:val="20"/>
              </w:rPr>
            </w:pPr>
            <w:r>
              <w:rPr>
                <w:color w:val="394957"/>
                <w:sz w:val="20"/>
              </w:rPr>
              <w:t>Automotive engineering</w:t>
            </w:r>
          </w:p>
        </w:tc>
      </w:tr>
      <w:tr>
        <w:trPr>
          <w:trHeight w:val="852" w:hRule="atLeast"/>
        </w:trPr>
        <w:tc>
          <w:tcPr>
            <w:tcW w:w="1407" w:type="dxa"/>
            <w:shd w:val="clear" w:color="auto" w:fill="F1F1F1"/>
          </w:tcPr>
          <w:p>
            <w:pPr>
              <w:pStyle w:val="TableParagraph"/>
              <w:spacing w:before="10"/>
              <w:rPr>
                <w:b/>
                <w:sz w:val="26"/>
              </w:rPr>
            </w:pPr>
          </w:p>
          <w:p>
            <w:pPr>
              <w:pStyle w:val="TableParagraph"/>
              <w:ind w:left="110"/>
              <w:rPr>
                <w:sz w:val="20"/>
              </w:rPr>
            </w:pPr>
            <w:r>
              <w:rPr>
                <w:color w:val="394957"/>
                <w:sz w:val="20"/>
              </w:rPr>
              <w:t>Timeframe</w:t>
            </w:r>
          </w:p>
        </w:tc>
        <w:tc>
          <w:tcPr>
            <w:tcW w:w="8225" w:type="dxa"/>
            <w:gridSpan w:val="2"/>
          </w:tcPr>
          <w:p>
            <w:pPr>
              <w:pStyle w:val="TableParagraph"/>
              <w:spacing w:before="197"/>
              <w:ind w:left="107" w:right="263"/>
              <w:rPr>
                <w:sz w:val="20"/>
              </w:rPr>
            </w:pPr>
            <w:r>
              <w:rPr>
                <w:color w:val="394957"/>
                <w:sz w:val="20"/>
              </w:rPr>
              <w:t>Audi has announced that it will make the system available in the next version of the Audi A8, expected within 2018.</w:t>
            </w:r>
          </w:p>
        </w:tc>
      </w:tr>
      <w:tr>
        <w:trPr>
          <w:trHeight w:val="5781" w:hRule="atLeast"/>
        </w:trPr>
        <w:tc>
          <w:tcPr>
            <w:tcW w:w="1407"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1"/>
              </w:rPr>
            </w:pPr>
          </w:p>
          <w:p>
            <w:pPr>
              <w:pStyle w:val="TableParagraph"/>
              <w:spacing w:before="1"/>
              <w:ind w:left="110"/>
              <w:rPr>
                <w:sz w:val="20"/>
              </w:rPr>
            </w:pPr>
            <w:r>
              <w:rPr>
                <w:color w:val="394957"/>
                <w:sz w:val="20"/>
              </w:rPr>
              <w:t>Services</w:t>
            </w:r>
          </w:p>
        </w:tc>
        <w:tc>
          <w:tcPr>
            <w:tcW w:w="8225" w:type="dxa"/>
            <w:gridSpan w:val="2"/>
          </w:tcPr>
          <w:p>
            <w:pPr>
              <w:pStyle w:val="TableParagraph"/>
              <w:spacing w:before="2"/>
              <w:rPr>
                <w:b/>
                <w:sz w:val="21"/>
              </w:rPr>
            </w:pPr>
          </w:p>
          <w:p>
            <w:pPr>
              <w:pStyle w:val="TableParagraph"/>
              <w:ind w:left="107" w:right="84"/>
              <w:rPr>
                <w:sz w:val="20"/>
              </w:rPr>
            </w:pPr>
            <w:r>
              <w:rPr>
                <w:b/>
                <w:color w:val="394957"/>
                <w:sz w:val="20"/>
              </w:rPr>
              <w:t>Enhanced safety: </w:t>
            </w:r>
            <w:r>
              <w:rPr>
                <w:color w:val="394957"/>
                <w:sz w:val="20"/>
              </w:rPr>
              <w:t>Use of technology that helps drivers to bypass obstacles that suddenly appear on the road. Sensor and camera data is used to calculate the best accident prevention strategy. Once again, the assistance system provides support while the person at the wheel remains firmly in the driver’s seat.</w:t>
            </w:r>
          </w:p>
          <w:p>
            <w:pPr>
              <w:pStyle w:val="TableParagraph"/>
              <w:spacing w:before="2"/>
              <w:ind w:left="107" w:right="35"/>
              <w:rPr>
                <w:sz w:val="20"/>
              </w:rPr>
            </w:pPr>
            <w:r>
              <w:rPr>
                <w:b/>
                <w:color w:val="394957"/>
                <w:sz w:val="20"/>
              </w:rPr>
              <w:t>Turn assist: </w:t>
            </w:r>
            <w:r>
              <w:rPr>
                <w:color w:val="394957"/>
                <w:sz w:val="20"/>
              </w:rPr>
              <w:t>Within the system parameters, turn assist monitors oncoming vehicles on the opposite side of the road when the driver is about to turn left. If the system recognizes a critical situation during the turn manoeuvre, it automatically actuates the brakes. The system is enabled as soon as the driver switches on the indicator and the vehicle is traveling at a speed of between around two and ten kilometres per hour.</w:t>
            </w:r>
          </w:p>
          <w:p>
            <w:pPr>
              <w:pStyle w:val="TableParagraph"/>
              <w:ind w:left="107" w:right="95"/>
              <w:rPr>
                <w:sz w:val="20"/>
              </w:rPr>
            </w:pPr>
            <w:r>
              <w:rPr>
                <w:b/>
                <w:color w:val="394957"/>
                <w:sz w:val="20"/>
              </w:rPr>
              <w:t>Traffic jam assist: </w:t>
            </w:r>
            <w:r>
              <w:rPr>
                <w:color w:val="394957"/>
                <w:sz w:val="20"/>
              </w:rPr>
              <w:t>Between speeds of zero and around 60 kilometres per hour, traffic jam assist gives the driver semi-automatic distance control — for instance, in slow-moving traffic. Within specific system parameters, the system recognizes lane markings as well as vehicles in the same lane, lending assistance in steering, accelerating and braking. At speeds of over around 60 kilometres per hour, Audi active lane assist helps the driver stay in lane.</w:t>
            </w:r>
          </w:p>
          <w:p>
            <w:pPr>
              <w:pStyle w:val="TableParagraph"/>
              <w:ind w:left="107"/>
              <w:rPr>
                <w:sz w:val="20"/>
              </w:rPr>
            </w:pPr>
            <w:r>
              <w:rPr>
                <w:b/>
                <w:color w:val="394957"/>
                <w:sz w:val="20"/>
              </w:rPr>
              <w:t>Predictive efficiency assist: </w:t>
            </w:r>
            <w:r>
              <w:rPr>
                <w:color w:val="394957"/>
                <w:sz w:val="20"/>
              </w:rPr>
              <w:t>In conjunction with the ‘MMI Navigation’ plus with</w:t>
            </w:r>
            <w:r>
              <w:rPr>
                <w:color w:val="394957"/>
                <w:spacing w:val="-37"/>
                <w:sz w:val="20"/>
              </w:rPr>
              <w:t> </w:t>
            </w:r>
            <w:r>
              <w:rPr>
                <w:color w:val="394957"/>
                <w:sz w:val="20"/>
              </w:rPr>
              <w:t>‘MMI</w:t>
            </w:r>
          </w:p>
          <w:p>
            <w:pPr>
              <w:pStyle w:val="TableParagraph"/>
              <w:spacing w:before="1"/>
              <w:ind w:left="107" w:right="84"/>
              <w:rPr>
                <w:sz w:val="20"/>
              </w:rPr>
            </w:pPr>
            <w:r>
              <w:rPr>
                <w:color w:val="394957"/>
                <w:sz w:val="20"/>
              </w:rPr>
              <w:t>touch’, adaptive cruise control harnesses data from predictive efficiency assist to adjust speed in an anticipatory manner. Within the system parameters, it uses information on curve radii, transitions into urban areas and speed limits stored in the navigation system</w:t>
            </w:r>
            <w:r>
              <w:rPr>
                <w:color w:val="394957"/>
                <w:spacing w:val="-25"/>
                <w:sz w:val="20"/>
              </w:rPr>
              <w:t> </w:t>
            </w:r>
            <w:r>
              <w:rPr>
                <w:color w:val="394957"/>
                <w:sz w:val="20"/>
              </w:rPr>
              <w:t>to do so. Data from camera-based road sign recognition technology is also</w:t>
            </w:r>
            <w:r>
              <w:rPr>
                <w:color w:val="394957"/>
                <w:spacing w:val="-15"/>
                <w:sz w:val="20"/>
              </w:rPr>
              <w:t> </w:t>
            </w:r>
            <w:r>
              <w:rPr>
                <w:color w:val="394957"/>
                <w:sz w:val="20"/>
              </w:rPr>
              <w:t>assimilated.</w:t>
            </w:r>
          </w:p>
          <w:p>
            <w:pPr>
              <w:pStyle w:val="TableParagraph"/>
              <w:ind w:left="107"/>
              <w:rPr>
                <w:sz w:val="20"/>
              </w:rPr>
            </w:pPr>
            <w:r>
              <w:rPr>
                <w:color w:val="394957"/>
                <w:sz w:val="20"/>
              </w:rPr>
              <w:t>While in addition predictive efficiency assist selectively controls engine thrust and coasting phases, which can make for more fuel saving driving, the control of the vehicle remains firmly in the driver’s hands.</w:t>
            </w:r>
          </w:p>
        </w:tc>
      </w:tr>
      <w:tr>
        <w:trPr>
          <w:trHeight w:val="626" w:hRule="atLeast"/>
        </w:trPr>
        <w:tc>
          <w:tcPr>
            <w:tcW w:w="1407" w:type="dxa"/>
            <w:shd w:val="clear" w:color="auto" w:fill="F1F1F1"/>
          </w:tcPr>
          <w:p>
            <w:pPr>
              <w:pStyle w:val="TableParagraph"/>
              <w:spacing w:before="196"/>
              <w:ind w:left="110"/>
              <w:rPr>
                <w:sz w:val="20"/>
              </w:rPr>
            </w:pPr>
            <w:r>
              <w:rPr>
                <w:color w:val="394957"/>
                <w:sz w:val="20"/>
              </w:rPr>
              <w:t>Technologies</w:t>
            </w:r>
          </w:p>
        </w:tc>
        <w:tc>
          <w:tcPr>
            <w:tcW w:w="8225" w:type="dxa"/>
            <w:gridSpan w:val="2"/>
          </w:tcPr>
          <w:p>
            <w:pPr>
              <w:pStyle w:val="TableParagraph"/>
              <w:spacing w:before="196"/>
              <w:ind w:left="107"/>
              <w:rPr>
                <w:sz w:val="20"/>
              </w:rPr>
            </w:pPr>
            <w:r>
              <w:rPr>
                <w:color w:val="394957"/>
                <w:sz w:val="20"/>
              </w:rPr>
              <w:t>Radar and ultrasound sensors coupled with the front camera</w:t>
            </w:r>
          </w:p>
        </w:tc>
      </w:tr>
      <w:tr>
        <w:trPr>
          <w:trHeight w:val="849" w:hRule="atLeast"/>
        </w:trPr>
        <w:tc>
          <w:tcPr>
            <w:tcW w:w="1407" w:type="dxa"/>
            <w:shd w:val="clear" w:color="auto" w:fill="F1F1F1"/>
          </w:tcPr>
          <w:p>
            <w:pPr>
              <w:pStyle w:val="TableParagraph"/>
              <w:spacing w:before="194"/>
              <w:ind w:left="110" w:right="366"/>
              <w:rPr>
                <w:sz w:val="20"/>
              </w:rPr>
            </w:pPr>
            <w:r>
              <w:rPr>
                <w:color w:val="394957"/>
                <w:sz w:val="20"/>
              </w:rPr>
              <w:t>Autonomy level</w:t>
            </w:r>
          </w:p>
        </w:tc>
        <w:tc>
          <w:tcPr>
            <w:tcW w:w="8225" w:type="dxa"/>
            <w:gridSpan w:val="2"/>
          </w:tcPr>
          <w:p>
            <w:pPr>
              <w:pStyle w:val="TableParagraph"/>
              <w:spacing w:before="10"/>
              <w:rPr>
                <w:b/>
                <w:sz w:val="26"/>
              </w:rPr>
            </w:pPr>
          </w:p>
          <w:p>
            <w:pPr>
              <w:pStyle w:val="TableParagraph"/>
              <w:ind w:left="107"/>
              <w:rPr>
                <w:sz w:val="20"/>
              </w:rPr>
            </w:pPr>
            <w:r>
              <w:rPr>
                <w:color w:val="394957"/>
                <w:sz w:val="20"/>
              </w:rPr>
              <w:t>Level 3 (at the moment)</w:t>
            </w:r>
          </w:p>
        </w:tc>
      </w:tr>
      <w:tr>
        <w:trPr>
          <w:trHeight w:val="510" w:hRule="atLeast"/>
        </w:trPr>
        <w:tc>
          <w:tcPr>
            <w:tcW w:w="1407" w:type="dxa"/>
            <w:shd w:val="clear" w:color="auto" w:fill="F1F1F1"/>
          </w:tcPr>
          <w:p>
            <w:pPr>
              <w:pStyle w:val="TableParagraph"/>
              <w:spacing w:before="138"/>
              <w:ind w:left="110"/>
              <w:rPr>
                <w:sz w:val="20"/>
              </w:rPr>
            </w:pPr>
            <w:r>
              <w:rPr>
                <w:color w:val="394957"/>
                <w:sz w:val="20"/>
              </w:rPr>
              <w:t>End user</w:t>
            </w:r>
          </w:p>
        </w:tc>
        <w:tc>
          <w:tcPr>
            <w:tcW w:w="8225" w:type="dxa"/>
            <w:gridSpan w:val="2"/>
          </w:tcPr>
          <w:p>
            <w:pPr>
              <w:pStyle w:val="TableParagraph"/>
              <w:spacing w:before="138"/>
              <w:ind w:left="107"/>
              <w:rPr>
                <w:sz w:val="20"/>
              </w:rPr>
            </w:pPr>
            <w:r>
              <w:rPr>
                <w:color w:val="394957"/>
                <w:sz w:val="20"/>
              </w:rPr>
              <w:t>Driver, OEM</w:t>
            </w:r>
          </w:p>
        </w:tc>
      </w:tr>
      <w:tr>
        <w:trPr>
          <w:trHeight w:val="678" w:hRule="atLeast"/>
        </w:trPr>
        <w:tc>
          <w:tcPr>
            <w:tcW w:w="1407" w:type="dxa"/>
            <w:shd w:val="clear" w:color="auto" w:fill="F1F1F1"/>
          </w:tcPr>
          <w:p>
            <w:pPr>
              <w:pStyle w:val="TableParagraph"/>
              <w:spacing w:before="107"/>
              <w:ind w:left="110" w:right="9"/>
              <w:rPr>
                <w:sz w:val="20"/>
              </w:rPr>
            </w:pPr>
            <w:r>
              <w:rPr>
                <w:color w:val="394957"/>
                <w:w w:val="95"/>
                <w:sz w:val="20"/>
              </w:rPr>
              <w:t>Geospatial </w:t>
            </w:r>
            <w:r>
              <w:rPr>
                <w:color w:val="394957"/>
                <w:sz w:val="20"/>
              </w:rPr>
              <w:t>data use</w:t>
            </w:r>
          </w:p>
        </w:tc>
        <w:tc>
          <w:tcPr>
            <w:tcW w:w="8225" w:type="dxa"/>
            <w:gridSpan w:val="2"/>
          </w:tcPr>
          <w:p>
            <w:pPr>
              <w:pStyle w:val="TableParagraph"/>
              <w:spacing w:before="4"/>
              <w:rPr>
                <w:b/>
                <w:sz w:val="19"/>
              </w:rPr>
            </w:pPr>
          </w:p>
          <w:p>
            <w:pPr>
              <w:pStyle w:val="TableParagraph"/>
              <w:ind w:left="107"/>
              <w:rPr>
                <w:sz w:val="20"/>
              </w:rPr>
            </w:pPr>
            <w:r>
              <w:rPr>
                <w:color w:val="394957"/>
                <w:sz w:val="20"/>
              </w:rPr>
              <w:t>Use of Navigation system for ‘predictive efficiency assistance’</w:t>
            </w:r>
          </w:p>
        </w:tc>
      </w:tr>
      <w:tr>
        <w:trPr>
          <w:trHeight w:val="568" w:hRule="atLeast"/>
        </w:trPr>
        <w:tc>
          <w:tcPr>
            <w:tcW w:w="1407" w:type="dxa"/>
            <w:shd w:val="clear" w:color="auto" w:fill="F1F1F1"/>
          </w:tcPr>
          <w:p>
            <w:pPr>
              <w:pStyle w:val="TableParagraph"/>
              <w:spacing w:before="167"/>
              <w:ind w:left="110"/>
              <w:rPr>
                <w:sz w:val="20"/>
              </w:rPr>
            </w:pPr>
            <w:r>
              <w:rPr>
                <w:color w:val="394957"/>
                <w:sz w:val="20"/>
              </w:rPr>
              <w:t>Reference</w:t>
            </w:r>
          </w:p>
        </w:tc>
        <w:tc>
          <w:tcPr>
            <w:tcW w:w="8225" w:type="dxa"/>
            <w:gridSpan w:val="2"/>
          </w:tcPr>
          <w:p>
            <w:pPr>
              <w:pStyle w:val="TableParagraph"/>
              <w:spacing w:before="167"/>
              <w:ind w:left="107"/>
              <w:rPr>
                <w:sz w:val="20"/>
              </w:rPr>
            </w:pPr>
            <w:hyperlink r:id="rId113">
              <w:r>
                <w:rPr>
                  <w:color w:val="394957"/>
                  <w:sz w:val="20"/>
                  <w:u w:val="single" w:color="394957"/>
                </w:rPr>
                <w:t>http://www.audi.com/en/innovation/piloteddriving/assistance_systems.html</w:t>
              </w:r>
            </w:hyperlink>
          </w:p>
        </w:tc>
      </w:tr>
    </w:tbl>
    <w:p>
      <w:pPr>
        <w:spacing w:after="0"/>
        <w:rPr>
          <w:sz w:val="20"/>
        </w:rPr>
        <w:sectPr>
          <w:pgSz w:w="11910" w:h="16840"/>
          <w:pgMar w:header="0" w:footer="769" w:top="880" w:bottom="960" w:left="920" w:right="160"/>
        </w:sectPr>
      </w:pPr>
    </w:p>
    <w:p>
      <w:pPr>
        <w:spacing w:before="66"/>
        <w:ind w:left="212" w:right="0" w:firstLine="0"/>
        <w:jc w:val="left"/>
        <w:rPr>
          <w:b/>
          <w:sz w:val="20"/>
        </w:rPr>
      </w:pPr>
      <w:r>
        <w:rPr>
          <w:b/>
          <w:color w:val="394957"/>
          <w:sz w:val="20"/>
        </w:rPr>
        <w:t>Geospatial data as a tool (Case Study 12)</w:t>
      </w:r>
    </w:p>
    <w:p>
      <w:pPr>
        <w:pStyle w:val="BodyText"/>
        <w:spacing w:before="4"/>
        <w:rPr>
          <w:b/>
          <w:sz w:val="17"/>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6974"/>
        <w:gridCol w:w="1251"/>
      </w:tblGrid>
      <w:tr>
        <w:trPr>
          <w:trHeight w:val="1643" w:hRule="atLeast"/>
        </w:trPr>
        <w:tc>
          <w:tcPr>
            <w:tcW w:w="1407" w:type="dxa"/>
            <w:shd w:val="clear" w:color="auto" w:fill="F1F1F1"/>
          </w:tcPr>
          <w:p>
            <w:pPr>
              <w:pStyle w:val="TableParagraph"/>
              <w:rPr>
                <w:b/>
                <w:sz w:val="22"/>
              </w:rPr>
            </w:pPr>
          </w:p>
          <w:p>
            <w:pPr>
              <w:pStyle w:val="TableParagraph"/>
              <w:spacing w:before="3"/>
              <w:rPr>
                <w:b/>
                <w:sz w:val="29"/>
              </w:rPr>
            </w:pPr>
          </w:p>
          <w:p>
            <w:pPr>
              <w:pStyle w:val="TableParagraph"/>
              <w:ind w:left="110"/>
              <w:rPr>
                <w:sz w:val="20"/>
              </w:rPr>
            </w:pPr>
            <w:r>
              <w:rPr>
                <w:color w:val="394957"/>
                <w:sz w:val="20"/>
              </w:rPr>
              <w:t>Title/Country</w:t>
            </w:r>
          </w:p>
        </w:tc>
        <w:tc>
          <w:tcPr>
            <w:tcW w:w="6974" w:type="dxa"/>
          </w:tcPr>
          <w:p>
            <w:pPr>
              <w:pStyle w:val="TableParagraph"/>
              <w:rPr>
                <w:b/>
                <w:sz w:val="21"/>
              </w:rPr>
            </w:pPr>
          </w:p>
          <w:p>
            <w:pPr>
              <w:pStyle w:val="TableParagraph"/>
              <w:ind w:left="108"/>
              <w:rPr>
                <w:sz w:val="20"/>
              </w:rPr>
            </w:pPr>
            <w:r>
              <w:rPr>
                <w:sz w:val="20"/>
              </w:rPr>
              <w:drawing>
                <wp:inline distT="0" distB="0" distL="0" distR="0">
                  <wp:extent cx="1495425" cy="581025"/>
                  <wp:effectExtent l="0" t="0" r="0" b="0"/>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114" cstate="print"/>
                          <a:stretch>
                            <a:fillRect/>
                          </a:stretch>
                        </pic:blipFill>
                        <pic:spPr>
                          <a:xfrm>
                            <a:off x="0" y="0"/>
                            <a:ext cx="1495425" cy="581025"/>
                          </a:xfrm>
                          <a:prstGeom prst="rect">
                            <a:avLst/>
                          </a:prstGeom>
                        </pic:spPr>
                      </pic:pic>
                    </a:graphicData>
                  </a:graphic>
                </wp:inline>
              </w:drawing>
            </w:r>
            <w:r>
              <w:rPr>
                <w:sz w:val="20"/>
              </w:rPr>
            </w:r>
          </w:p>
          <w:p>
            <w:pPr>
              <w:pStyle w:val="TableParagraph"/>
              <w:spacing w:before="14"/>
              <w:ind w:left="107"/>
              <w:rPr>
                <w:sz w:val="20"/>
              </w:rPr>
            </w:pPr>
            <w:r>
              <w:rPr>
                <w:color w:val="394957"/>
                <w:sz w:val="20"/>
              </w:rPr>
              <w:t>Autonomous mobility-on-demand programme for Singapore</w:t>
            </w:r>
          </w:p>
        </w:tc>
        <w:tc>
          <w:tcPr>
            <w:tcW w:w="1251" w:type="dxa"/>
            <w:shd w:val="clear" w:color="auto" w:fill="92CEF6"/>
          </w:tcPr>
          <w:p>
            <w:pPr>
              <w:pStyle w:val="TableParagraph"/>
              <w:rPr>
                <w:b/>
                <w:sz w:val="22"/>
              </w:rPr>
            </w:pPr>
          </w:p>
          <w:p>
            <w:pPr>
              <w:pStyle w:val="TableParagraph"/>
              <w:rPr>
                <w:b/>
                <w:sz w:val="22"/>
              </w:rPr>
            </w:pPr>
          </w:p>
          <w:p>
            <w:pPr>
              <w:pStyle w:val="TableParagraph"/>
              <w:spacing w:before="3"/>
              <w:rPr>
                <w:b/>
                <w:sz w:val="17"/>
              </w:rPr>
            </w:pPr>
          </w:p>
          <w:p>
            <w:pPr>
              <w:pStyle w:val="TableParagraph"/>
              <w:spacing w:before="1"/>
              <w:ind w:left="107"/>
              <w:rPr>
                <w:sz w:val="20"/>
              </w:rPr>
            </w:pPr>
            <w:r>
              <w:rPr>
                <w:color w:val="394957"/>
                <w:sz w:val="20"/>
              </w:rPr>
              <w:t>Singapore</w:t>
            </w:r>
          </w:p>
        </w:tc>
      </w:tr>
      <w:tr>
        <w:trPr>
          <w:trHeight w:val="1019" w:hRule="atLeast"/>
        </w:trPr>
        <w:tc>
          <w:tcPr>
            <w:tcW w:w="1407" w:type="dxa"/>
            <w:shd w:val="clear" w:color="auto" w:fill="F1F1F1"/>
          </w:tcPr>
          <w:p>
            <w:pPr>
              <w:pStyle w:val="TableParagraph"/>
              <w:rPr>
                <w:b/>
                <w:sz w:val="22"/>
              </w:rPr>
            </w:pPr>
          </w:p>
          <w:p>
            <w:pPr>
              <w:pStyle w:val="TableParagraph"/>
              <w:spacing w:before="142"/>
              <w:ind w:left="110"/>
              <w:rPr>
                <w:sz w:val="20"/>
              </w:rPr>
            </w:pPr>
            <w:r>
              <w:rPr>
                <w:color w:val="394957"/>
                <w:sz w:val="20"/>
              </w:rPr>
              <w:t>Objectives</w:t>
            </w:r>
          </w:p>
        </w:tc>
        <w:tc>
          <w:tcPr>
            <w:tcW w:w="8225" w:type="dxa"/>
            <w:gridSpan w:val="2"/>
          </w:tcPr>
          <w:p>
            <w:pPr>
              <w:pStyle w:val="TableParagraph"/>
              <w:spacing w:before="165"/>
              <w:ind w:left="107" w:right="377"/>
              <w:rPr>
                <w:sz w:val="20"/>
              </w:rPr>
            </w:pPr>
            <w:r>
              <w:rPr>
                <w:color w:val="394957"/>
                <w:sz w:val="20"/>
              </w:rPr>
              <w:t>Delphi will provide a fleet of fully autonomous vehicles and develop a cloud-based mobility-on-demand software suite. It will also conduct a trial of an urban, point-to-point, low-speed, autonomous, mobility-on-demand service</w:t>
            </w:r>
          </w:p>
        </w:tc>
      </w:tr>
      <w:tr>
        <w:trPr>
          <w:trHeight w:val="793" w:hRule="atLeast"/>
        </w:trPr>
        <w:tc>
          <w:tcPr>
            <w:tcW w:w="1407" w:type="dxa"/>
            <w:shd w:val="clear" w:color="auto" w:fill="F1F1F1"/>
          </w:tcPr>
          <w:p>
            <w:pPr>
              <w:pStyle w:val="TableParagraph"/>
              <w:spacing w:before="6"/>
              <w:rPr>
                <w:b/>
                <w:sz w:val="24"/>
              </w:rPr>
            </w:pPr>
          </w:p>
          <w:p>
            <w:pPr>
              <w:pStyle w:val="TableParagraph"/>
              <w:ind w:left="110"/>
              <w:rPr>
                <w:sz w:val="20"/>
              </w:rPr>
            </w:pPr>
            <w:r>
              <w:rPr>
                <w:color w:val="394957"/>
                <w:sz w:val="20"/>
              </w:rPr>
              <w:t>Stakeholder</w:t>
            </w:r>
          </w:p>
        </w:tc>
        <w:tc>
          <w:tcPr>
            <w:tcW w:w="8225" w:type="dxa"/>
            <w:gridSpan w:val="2"/>
          </w:tcPr>
          <w:p>
            <w:pPr>
              <w:pStyle w:val="TableParagraph"/>
              <w:spacing w:before="167"/>
              <w:ind w:left="107"/>
              <w:rPr>
                <w:b/>
                <w:sz w:val="20"/>
              </w:rPr>
            </w:pPr>
            <w:r>
              <w:rPr>
                <w:b/>
                <w:color w:val="394957"/>
                <w:sz w:val="20"/>
              </w:rPr>
              <w:t>Manufacturing company</w:t>
            </w:r>
          </w:p>
          <w:p>
            <w:pPr>
              <w:pStyle w:val="TableParagraph"/>
              <w:spacing w:before="1"/>
              <w:ind w:left="107"/>
              <w:rPr>
                <w:sz w:val="20"/>
              </w:rPr>
            </w:pPr>
            <w:r>
              <w:rPr>
                <w:color w:val="394957"/>
                <w:sz w:val="20"/>
              </w:rPr>
              <w:t>Delphi Automotive</w:t>
            </w:r>
          </w:p>
        </w:tc>
      </w:tr>
      <w:tr>
        <w:trPr>
          <w:trHeight w:val="453" w:hRule="atLeast"/>
        </w:trPr>
        <w:tc>
          <w:tcPr>
            <w:tcW w:w="1407" w:type="dxa"/>
            <w:shd w:val="clear" w:color="auto" w:fill="F1F1F1"/>
          </w:tcPr>
          <w:p>
            <w:pPr>
              <w:pStyle w:val="TableParagraph"/>
              <w:spacing w:before="112"/>
              <w:ind w:left="110"/>
              <w:rPr>
                <w:sz w:val="20"/>
              </w:rPr>
            </w:pPr>
            <w:r>
              <w:rPr>
                <w:color w:val="394957"/>
                <w:sz w:val="20"/>
              </w:rPr>
              <w:t>Timeframe</w:t>
            </w:r>
          </w:p>
        </w:tc>
        <w:tc>
          <w:tcPr>
            <w:tcW w:w="8225" w:type="dxa"/>
            <w:gridSpan w:val="2"/>
          </w:tcPr>
          <w:p>
            <w:pPr>
              <w:pStyle w:val="TableParagraph"/>
              <w:spacing w:before="112"/>
              <w:ind w:left="107"/>
              <w:rPr>
                <w:sz w:val="20"/>
              </w:rPr>
            </w:pPr>
            <w:r>
              <w:rPr>
                <w:color w:val="394957"/>
                <w:sz w:val="20"/>
              </w:rPr>
              <w:t>2016 – 2019</w:t>
            </w:r>
          </w:p>
        </w:tc>
      </w:tr>
      <w:tr>
        <w:trPr>
          <w:trHeight w:val="1022" w:hRule="atLeast"/>
        </w:trPr>
        <w:tc>
          <w:tcPr>
            <w:tcW w:w="1407" w:type="dxa"/>
            <w:shd w:val="clear" w:color="auto" w:fill="F1F1F1"/>
          </w:tcPr>
          <w:p>
            <w:pPr>
              <w:pStyle w:val="TableParagraph"/>
              <w:rPr>
                <w:b/>
                <w:sz w:val="22"/>
              </w:rPr>
            </w:pPr>
          </w:p>
          <w:p>
            <w:pPr>
              <w:pStyle w:val="TableParagraph"/>
              <w:spacing w:before="143"/>
              <w:ind w:left="110"/>
              <w:rPr>
                <w:sz w:val="20"/>
              </w:rPr>
            </w:pPr>
            <w:r>
              <w:rPr>
                <w:color w:val="394957"/>
                <w:sz w:val="20"/>
              </w:rPr>
              <w:t>Services</w:t>
            </w:r>
          </w:p>
        </w:tc>
        <w:tc>
          <w:tcPr>
            <w:tcW w:w="8225" w:type="dxa"/>
            <w:gridSpan w:val="2"/>
          </w:tcPr>
          <w:p>
            <w:pPr>
              <w:pStyle w:val="TableParagraph"/>
              <w:spacing w:before="165"/>
              <w:ind w:left="107"/>
              <w:rPr>
                <w:sz w:val="20"/>
              </w:rPr>
            </w:pPr>
            <w:r>
              <w:rPr>
                <w:color w:val="394957"/>
                <w:sz w:val="20"/>
              </w:rPr>
              <w:t>Facilitate efficient urban and suburban vehicle sharing, autonomous bus or taxi services, logistics and long-distance truck platooning.</w:t>
            </w:r>
          </w:p>
          <w:p>
            <w:pPr>
              <w:pStyle w:val="TableParagraph"/>
              <w:spacing w:before="1"/>
              <w:ind w:left="107"/>
              <w:rPr>
                <w:sz w:val="20"/>
              </w:rPr>
            </w:pPr>
            <w:r>
              <w:rPr>
                <w:color w:val="394957"/>
                <w:sz w:val="20"/>
              </w:rPr>
              <w:t>Reduce overall traffic congestion and vehicle emissions</w:t>
            </w:r>
          </w:p>
        </w:tc>
      </w:tr>
      <w:tr>
        <w:trPr>
          <w:trHeight w:val="1019" w:hRule="atLeast"/>
        </w:trPr>
        <w:tc>
          <w:tcPr>
            <w:tcW w:w="1407" w:type="dxa"/>
            <w:shd w:val="clear" w:color="auto" w:fill="F1F1F1"/>
          </w:tcPr>
          <w:p>
            <w:pPr>
              <w:pStyle w:val="TableParagraph"/>
              <w:rPr>
                <w:b/>
                <w:sz w:val="22"/>
              </w:rPr>
            </w:pPr>
          </w:p>
          <w:p>
            <w:pPr>
              <w:pStyle w:val="TableParagraph"/>
              <w:spacing w:before="140"/>
              <w:ind w:left="110"/>
              <w:rPr>
                <w:sz w:val="20"/>
              </w:rPr>
            </w:pPr>
            <w:r>
              <w:rPr>
                <w:color w:val="394957"/>
                <w:sz w:val="20"/>
              </w:rPr>
              <w:t>Technologies</w:t>
            </w:r>
          </w:p>
        </w:tc>
        <w:tc>
          <w:tcPr>
            <w:tcW w:w="8225" w:type="dxa"/>
            <w:gridSpan w:val="2"/>
          </w:tcPr>
          <w:p>
            <w:pPr>
              <w:pStyle w:val="TableParagraph"/>
              <w:spacing w:before="162"/>
              <w:ind w:left="107" w:right="350"/>
              <w:rPr>
                <w:sz w:val="20"/>
              </w:rPr>
            </w:pPr>
            <w:r>
              <w:rPr>
                <w:color w:val="394957"/>
                <w:sz w:val="20"/>
              </w:rPr>
              <w:t>Cameras, Lidar, Radar, Internal mapping technology (but will eventually look to use an outside vendor), Vehicle agnostic technology (meaning it can be applied in passenger cars, buses, commercial vehicles, purpose-built mobility pods and electric vehicles)</w:t>
            </w:r>
          </w:p>
        </w:tc>
      </w:tr>
      <w:tr>
        <w:trPr>
          <w:trHeight w:val="793" w:hRule="atLeast"/>
        </w:trPr>
        <w:tc>
          <w:tcPr>
            <w:tcW w:w="1407" w:type="dxa"/>
            <w:shd w:val="clear" w:color="auto" w:fill="F1F1F1"/>
          </w:tcPr>
          <w:p>
            <w:pPr>
              <w:pStyle w:val="TableParagraph"/>
              <w:spacing w:before="165"/>
              <w:ind w:left="110" w:right="366"/>
              <w:rPr>
                <w:sz w:val="20"/>
              </w:rPr>
            </w:pPr>
            <w:r>
              <w:rPr>
                <w:color w:val="394957"/>
                <w:sz w:val="20"/>
              </w:rPr>
              <w:t>Autonomy level</w:t>
            </w:r>
          </w:p>
        </w:tc>
        <w:tc>
          <w:tcPr>
            <w:tcW w:w="8225" w:type="dxa"/>
            <w:gridSpan w:val="2"/>
          </w:tcPr>
          <w:p>
            <w:pPr>
              <w:pStyle w:val="TableParagraph"/>
              <w:spacing w:before="4"/>
              <w:rPr>
                <w:b/>
                <w:sz w:val="24"/>
              </w:rPr>
            </w:pPr>
          </w:p>
          <w:p>
            <w:pPr>
              <w:pStyle w:val="TableParagraph"/>
              <w:ind w:left="107"/>
              <w:rPr>
                <w:sz w:val="20"/>
              </w:rPr>
            </w:pPr>
            <w:r>
              <w:rPr>
                <w:color w:val="394957"/>
                <w:sz w:val="20"/>
              </w:rPr>
              <w:t>Levels 4,5</w:t>
            </w:r>
          </w:p>
        </w:tc>
      </w:tr>
      <w:tr>
        <w:trPr>
          <w:trHeight w:val="566" w:hRule="atLeast"/>
        </w:trPr>
        <w:tc>
          <w:tcPr>
            <w:tcW w:w="1407" w:type="dxa"/>
            <w:shd w:val="clear" w:color="auto" w:fill="F1F1F1"/>
          </w:tcPr>
          <w:p>
            <w:pPr>
              <w:pStyle w:val="TableParagraph"/>
              <w:spacing w:before="167"/>
              <w:ind w:left="110"/>
              <w:rPr>
                <w:sz w:val="20"/>
              </w:rPr>
            </w:pPr>
            <w:r>
              <w:rPr>
                <w:color w:val="394957"/>
                <w:sz w:val="20"/>
              </w:rPr>
              <w:t>End user</w:t>
            </w:r>
          </w:p>
        </w:tc>
        <w:tc>
          <w:tcPr>
            <w:tcW w:w="8225" w:type="dxa"/>
            <w:gridSpan w:val="2"/>
          </w:tcPr>
          <w:p>
            <w:pPr>
              <w:pStyle w:val="TableParagraph"/>
              <w:spacing w:before="167"/>
              <w:ind w:left="107"/>
              <w:rPr>
                <w:sz w:val="20"/>
              </w:rPr>
            </w:pPr>
            <w:r>
              <w:rPr>
                <w:color w:val="394957"/>
                <w:sz w:val="20"/>
              </w:rPr>
              <w:t>Drivers, Traffic operators, Logistic companies</w:t>
            </w:r>
          </w:p>
        </w:tc>
      </w:tr>
      <w:tr>
        <w:trPr>
          <w:trHeight w:val="736" w:hRule="atLeast"/>
        </w:trPr>
        <w:tc>
          <w:tcPr>
            <w:tcW w:w="1407" w:type="dxa"/>
            <w:shd w:val="clear" w:color="auto" w:fill="F1F1F1"/>
          </w:tcPr>
          <w:p>
            <w:pPr>
              <w:pStyle w:val="TableParagraph"/>
              <w:spacing w:before="138"/>
              <w:ind w:left="110" w:right="9"/>
              <w:rPr>
                <w:sz w:val="20"/>
              </w:rPr>
            </w:pPr>
            <w:r>
              <w:rPr>
                <w:color w:val="394957"/>
                <w:w w:val="95"/>
                <w:sz w:val="20"/>
              </w:rPr>
              <w:t>Geospatial </w:t>
            </w:r>
            <w:r>
              <w:rPr>
                <w:color w:val="394957"/>
                <w:sz w:val="20"/>
              </w:rPr>
              <w:t>data use</w:t>
            </w:r>
          </w:p>
        </w:tc>
        <w:tc>
          <w:tcPr>
            <w:tcW w:w="8225" w:type="dxa"/>
            <w:gridSpan w:val="2"/>
          </w:tcPr>
          <w:p>
            <w:pPr>
              <w:pStyle w:val="TableParagraph"/>
              <w:rPr>
                <w:b/>
                <w:sz w:val="22"/>
              </w:rPr>
            </w:pPr>
          </w:p>
          <w:p>
            <w:pPr>
              <w:pStyle w:val="TableParagraph"/>
              <w:spacing w:before="1"/>
              <w:ind w:left="107"/>
              <w:rPr>
                <w:sz w:val="20"/>
              </w:rPr>
            </w:pPr>
            <w:r>
              <w:rPr>
                <w:color w:val="394957"/>
                <w:sz w:val="20"/>
              </w:rPr>
              <w:t>Getting information for street furniture, Location of vehicles (taxis, shared fleet etc.)</w:t>
            </w:r>
          </w:p>
        </w:tc>
      </w:tr>
      <w:tr>
        <w:trPr>
          <w:trHeight w:val="1079" w:hRule="atLeast"/>
        </w:trPr>
        <w:tc>
          <w:tcPr>
            <w:tcW w:w="1407" w:type="dxa"/>
            <w:shd w:val="clear" w:color="auto" w:fill="F1F1F1"/>
          </w:tcPr>
          <w:p>
            <w:pPr>
              <w:pStyle w:val="TableParagraph"/>
              <w:rPr>
                <w:b/>
                <w:sz w:val="22"/>
              </w:rPr>
            </w:pPr>
          </w:p>
          <w:p>
            <w:pPr>
              <w:pStyle w:val="TableParagraph"/>
              <w:spacing w:before="171"/>
              <w:ind w:left="110"/>
              <w:rPr>
                <w:sz w:val="20"/>
              </w:rPr>
            </w:pPr>
            <w:r>
              <w:rPr>
                <w:color w:val="394957"/>
                <w:sz w:val="20"/>
              </w:rPr>
              <w:t>References</w:t>
            </w:r>
          </w:p>
        </w:tc>
        <w:tc>
          <w:tcPr>
            <w:tcW w:w="8225" w:type="dxa"/>
            <w:gridSpan w:val="2"/>
          </w:tcPr>
          <w:p>
            <w:pPr>
              <w:pStyle w:val="TableParagraph"/>
              <w:spacing w:before="194"/>
              <w:ind w:left="107" w:right="801"/>
              <w:rPr>
                <w:sz w:val="20"/>
              </w:rPr>
            </w:pPr>
            <w:hyperlink r:id="rId115">
              <w:r>
                <w:rPr>
                  <w:color w:val="394957"/>
                  <w:w w:val="95"/>
                  <w:sz w:val="20"/>
                  <w:u w:val="single" w:color="394957"/>
                </w:rPr>
                <w:t>https://www.autoblog.com/2016/08/01/delphi-autonomous-test-program-singapore/</w:t>
              </w:r>
            </w:hyperlink>
            <w:r>
              <w:rPr>
                <w:color w:val="394957"/>
                <w:w w:val="95"/>
                <w:sz w:val="20"/>
              </w:rPr>
              <w:t> </w:t>
            </w:r>
            <w:hyperlink r:id="rId116">
              <w:r>
                <w:rPr>
                  <w:color w:val="394957"/>
                  <w:sz w:val="20"/>
                  <w:u w:val="single" w:color="394957"/>
                </w:rPr>
                <w:t>https://smartcitiesworld.net/transport/transport/autonomous-mobility-on-demand-</w:t>
              </w:r>
            </w:hyperlink>
            <w:r>
              <w:rPr>
                <w:color w:val="394957"/>
                <w:sz w:val="20"/>
              </w:rPr>
              <w:t> </w:t>
            </w:r>
            <w:hyperlink r:id="rId116">
              <w:r>
                <w:rPr>
                  <w:color w:val="394957"/>
                  <w:sz w:val="20"/>
                  <w:u w:val="single" w:color="394957"/>
                </w:rPr>
                <w:t>programme-for-singapore</w:t>
              </w:r>
            </w:hyperlink>
          </w:p>
        </w:tc>
      </w:tr>
    </w:tbl>
    <w:p>
      <w:pPr>
        <w:spacing w:after="0"/>
        <w:rPr>
          <w:sz w:val="20"/>
        </w:rPr>
        <w:sectPr>
          <w:pgSz w:w="11910" w:h="16840"/>
          <w:pgMar w:header="0" w:footer="769" w:top="880" w:bottom="960" w:left="920" w:right="160"/>
        </w:sectPr>
      </w:pPr>
    </w:p>
    <w:p>
      <w:pPr>
        <w:spacing w:before="67"/>
        <w:ind w:left="212" w:right="0" w:firstLine="0"/>
        <w:jc w:val="left"/>
        <w:rPr>
          <w:b/>
          <w:sz w:val="48"/>
        </w:rPr>
      </w:pPr>
      <w:r>
        <w:rPr>
          <w:b/>
          <w:color w:val="394957"/>
          <w:sz w:val="48"/>
        </w:rPr>
        <w:t>Appendix D. Activities of mapping</w:t>
      </w:r>
    </w:p>
    <w:p>
      <w:pPr>
        <w:spacing w:before="1"/>
        <w:ind w:left="3161" w:right="0" w:firstLine="0"/>
        <w:jc w:val="left"/>
        <w:rPr>
          <w:b/>
          <w:sz w:val="48"/>
        </w:rPr>
      </w:pPr>
      <w:r>
        <w:rPr>
          <w:b/>
          <w:color w:val="394957"/>
          <w:sz w:val="48"/>
        </w:rPr>
        <w:t>companies</w:t>
      </w:r>
    </w:p>
    <w:p>
      <w:pPr>
        <w:pStyle w:val="BodyText"/>
        <w:rPr>
          <w:b/>
        </w:rPr>
      </w:pPr>
    </w:p>
    <w:p>
      <w:pPr>
        <w:pStyle w:val="BodyText"/>
        <w:spacing w:before="2"/>
        <w:rPr>
          <w:b/>
          <w:sz w:val="11"/>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31"/>
      </w:tblGrid>
      <w:tr>
        <w:trPr>
          <w:trHeight w:val="566" w:hRule="atLeast"/>
        </w:trPr>
        <w:tc>
          <w:tcPr>
            <w:tcW w:w="9631" w:type="dxa"/>
            <w:shd w:val="clear" w:color="auto" w:fill="D9D9D9"/>
          </w:tcPr>
          <w:p>
            <w:pPr>
              <w:pStyle w:val="TableParagraph"/>
              <w:spacing w:before="107"/>
              <w:ind w:left="110"/>
              <w:rPr>
                <w:sz w:val="20"/>
              </w:rPr>
            </w:pPr>
            <w:r>
              <w:rPr>
                <w:color w:val="394957"/>
                <w:sz w:val="20"/>
              </w:rPr>
              <w:t>Navmii - </w:t>
            </w:r>
            <w:hyperlink r:id="rId117">
              <w:r>
                <w:rPr>
                  <w:color w:val="394957"/>
                  <w:sz w:val="20"/>
                  <w:u w:val="single" w:color="394957"/>
                </w:rPr>
                <w:t>http://navmii.com/adas</w:t>
              </w:r>
            </w:hyperlink>
          </w:p>
        </w:tc>
      </w:tr>
      <w:tr>
        <w:trPr>
          <w:trHeight w:val="2659" w:hRule="atLeast"/>
        </w:trPr>
        <w:tc>
          <w:tcPr>
            <w:tcW w:w="9631" w:type="dxa"/>
          </w:tcPr>
          <w:p>
            <w:pPr>
              <w:pStyle w:val="TableParagraph"/>
              <w:ind w:left="110" w:right="103"/>
              <w:jc w:val="both"/>
              <w:rPr>
                <w:sz w:val="20"/>
              </w:rPr>
            </w:pPr>
            <w:r>
              <w:rPr>
                <w:color w:val="394957"/>
                <w:sz w:val="20"/>
              </w:rPr>
              <w:t>Navmii</w:t>
            </w:r>
            <w:r>
              <w:rPr>
                <w:color w:val="394957"/>
                <w:spacing w:val="-9"/>
                <w:sz w:val="20"/>
              </w:rPr>
              <w:t> </w:t>
            </w:r>
            <w:r>
              <w:rPr>
                <w:color w:val="394957"/>
                <w:sz w:val="20"/>
              </w:rPr>
              <w:t>uses</w:t>
            </w:r>
            <w:r>
              <w:rPr>
                <w:color w:val="394957"/>
                <w:spacing w:val="-7"/>
                <w:sz w:val="20"/>
              </w:rPr>
              <w:t> </w:t>
            </w:r>
            <w:r>
              <w:rPr>
                <w:color w:val="394957"/>
                <w:sz w:val="20"/>
              </w:rPr>
              <w:t>an</w:t>
            </w:r>
            <w:r>
              <w:rPr>
                <w:color w:val="394957"/>
                <w:spacing w:val="-8"/>
                <w:sz w:val="20"/>
              </w:rPr>
              <w:t> </w:t>
            </w:r>
            <w:r>
              <w:rPr>
                <w:color w:val="394957"/>
                <w:sz w:val="20"/>
              </w:rPr>
              <w:t>Advanced</w:t>
            </w:r>
            <w:r>
              <w:rPr>
                <w:color w:val="394957"/>
                <w:spacing w:val="-7"/>
                <w:sz w:val="20"/>
              </w:rPr>
              <w:t> </w:t>
            </w:r>
            <w:r>
              <w:rPr>
                <w:color w:val="394957"/>
                <w:sz w:val="20"/>
              </w:rPr>
              <w:t>Driver</w:t>
            </w:r>
            <w:r>
              <w:rPr>
                <w:color w:val="394957"/>
                <w:spacing w:val="-5"/>
                <w:sz w:val="20"/>
              </w:rPr>
              <w:t> </w:t>
            </w:r>
            <w:r>
              <w:rPr>
                <w:color w:val="394957"/>
                <w:sz w:val="20"/>
              </w:rPr>
              <w:t>Assistance</w:t>
            </w:r>
            <w:r>
              <w:rPr>
                <w:color w:val="394957"/>
                <w:spacing w:val="-7"/>
                <w:sz w:val="20"/>
              </w:rPr>
              <w:t> </w:t>
            </w:r>
            <w:r>
              <w:rPr>
                <w:color w:val="394957"/>
                <w:sz w:val="20"/>
              </w:rPr>
              <w:t>Systems</w:t>
            </w:r>
            <w:r>
              <w:rPr>
                <w:color w:val="394957"/>
                <w:spacing w:val="-9"/>
                <w:sz w:val="20"/>
              </w:rPr>
              <w:t> </w:t>
            </w:r>
            <w:r>
              <w:rPr>
                <w:color w:val="394957"/>
                <w:sz w:val="20"/>
              </w:rPr>
              <w:t>Solutions</w:t>
            </w:r>
            <w:r>
              <w:rPr>
                <w:color w:val="394957"/>
                <w:spacing w:val="-7"/>
                <w:sz w:val="20"/>
              </w:rPr>
              <w:t> </w:t>
            </w:r>
            <w:r>
              <w:rPr>
                <w:color w:val="394957"/>
                <w:sz w:val="20"/>
              </w:rPr>
              <w:t>for</w:t>
            </w:r>
            <w:r>
              <w:rPr>
                <w:color w:val="394957"/>
                <w:spacing w:val="-8"/>
                <w:sz w:val="20"/>
              </w:rPr>
              <w:t> </w:t>
            </w:r>
            <w:r>
              <w:rPr>
                <w:color w:val="394957"/>
                <w:sz w:val="20"/>
              </w:rPr>
              <w:t>visual</w:t>
            </w:r>
            <w:r>
              <w:rPr>
                <w:color w:val="394957"/>
                <w:spacing w:val="-9"/>
                <w:sz w:val="20"/>
              </w:rPr>
              <w:t> </w:t>
            </w:r>
            <w:r>
              <w:rPr>
                <w:color w:val="394957"/>
                <w:sz w:val="20"/>
              </w:rPr>
              <w:t>recognition,</w:t>
            </w:r>
            <w:r>
              <w:rPr>
                <w:color w:val="394957"/>
                <w:spacing w:val="-5"/>
                <w:sz w:val="20"/>
              </w:rPr>
              <w:t> </w:t>
            </w:r>
            <w:r>
              <w:rPr>
                <w:color w:val="394957"/>
                <w:sz w:val="20"/>
              </w:rPr>
              <w:t>advanced</w:t>
            </w:r>
            <w:r>
              <w:rPr>
                <w:color w:val="394957"/>
                <w:spacing w:val="-9"/>
                <w:sz w:val="20"/>
              </w:rPr>
              <w:t> </w:t>
            </w:r>
            <w:r>
              <w:rPr>
                <w:color w:val="394957"/>
                <w:sz w:val="20"/>
              </w:rPr>
              <w:t>algorithms and deep learning. It provides drivers with additional information and alerts about the driving environment around</w:t>
            </w:r>
            <w:r>
              <w:rPr>
                <w:color w:val="394957"/>
                <w:spacing w:val="-1"/>
                <w:sz w:val="20"/>
              </w:rPr>
              <w:t> </w:t>
            </w:r>
            <w:r>
              <w:rPr>
                <w:color w:val="394957"/>
                <w:sz w:val="20"/>
              </w:rPr>
              <w:t>them.</w:t>
            </w:r>
          </w:p>
          <w:p>
            <w:pPr>
              <w:pStyle w:val="TableParagraph"/>
              <w:spacing w:before="120"/>
              <w:ind w:left="110"/>
              <w:jc w:val="both"/>
              <w:rPr>
                <w:sz w:val="20"/>
              </w:rPr>
            </w:pPr>
            <w:r>
              <w:rPr>
                <w:color w:val="394957"/>
                <w:sz w:val="20"/>
              </w:rPr>
              <w:t>ADAS Features:</w:t>
            </w:r>
          </w:p>
          <w:p>
            <w:pPr>
              <w:pStyle w:val="TableParagraph"/>
              <w:numPr>
                <w:ilvl w:val="0"/>
                <w:numId w:val="19"/>
              </w:numPr>
              <w:tabs>
                <w:tab w:pos="842" w:val="left" w:leader="none"/>
                <w:tab w:pos="843" w:val="left" w:leader="none"/>
              </w:tabs>
              <w:spacing w:line="240" w:lineRule="auto" w:before="118" w:after="0"/>
              <w:ind w:left="842" w:right="0" w:hanging="677"/>
              <w:jc w:val="both"/>
              <w:rPr>
                <w:sz w:val="20"/>
              </w:rPr>
            </w:pPr>
            <w:r>
              <w:rPr>
                <w:color w:val="394957"/>
                <w:sz w:val="20"/>
              </w:rPr>
              <w:t>Dual camera powered computer</w:t>
            </w:r>
            <w:r>
              <w:rPr>
                <w:color w:val="394957"/>
                <w:spacing w:val="-1"/>
                <w:sz w:val="20"/>
              </w:rPr>
              <w:t> </w:t>
            </w:r>
            <w:r>
              <w:rPr>
                <w:color w:val="394957"/>
                <w:sz w:val="20"/>
              </w:rPr>
              <w:t>vision</w:t>
            </w:r>
          </w:p>
          <w:p>
            <w:pPr>
              <w:pStyle w:val="TableParagraph"/>
              <w:numPr>
                <w:ilvl w:val="0"/>
                <w:numId w:val="19"/>
              </w:numPr>
              <w:tabs>
                <w:tab w:pos="842" w:val="left" w:leader="none"/>
                <w:tab w:pos="843" w:val="left" w:leader="none"/>
              </w:tabs>
              <w:spacing w:line="240" w:lineRule="auto" w:before="1" w:after="0"/>
              <w:ind w:left="842" w:right="0" w:hanging="677"/>
              <w:jc w:val="both"/>
              <w:rPr>
                <w:sz w:val="20"/>
              </w:rPr>
            </w:pPr>
            <w:r>
              <w:rPr>
                <w:color w:val="394957"/>
                <w:sz w:val="20"/>
              </w:rPr>
              <w:t>Road signs recognition – long range road sign recognition and</w:t>
            </w:r>
            <w:r>
              <w:rPr>
                <w:color w:val="394957"/>
                <w:spacing w:val="-5"/>
                <w:sz w:val="20"/>
              </w:rPr>
              <w:t> </w:t>
            </w:r>
            <w:r>
              <w:rPr>
                <w:color w:val="394957"/>
                <w:sz w:val="20"/>
              </w:rPr>
              <w:t>feedback</w:t>
            </w:r>
          </w:p>
          <w:p>
            <w:pPr>
              <w:pStyle w:val="TableParagraph"/>
              <w:numPr>
                <w:ilvl w:val="0"/>
                <w:numId w:val="19"/>
              </w:numPr>
              <w:tabs>
                <w:tab w:pos="842" w:val="left" w:leader="none"/>
                <w:tab w:pos="843" w:val="left" w:leader="none"/>
              </w:tabs>
              <w:spacing w:line="240" w:lineRule="auto" w:before="0" w:after="0"/>
              <w:ind w:left="842" w:right="0" w:hanging="677"/>
              <w:jc w:val="both"/>
              <w:rPr>
                <w:sz w:val="20"/>
              </w:rPr>
            </w:pPr>
            <w:r>
              <w:rPr>
                <w:color w:val="394957"/>
                <w:sz w:val="20"/>
              </w:rPr>
              <w:t>Forward collision warning – additional eye road scanner and collision</w:t>
            </w:r>
            <w:r>
              <w:rPr>
                <w:color w:val="394957"/>
                <w:spacing w:val="-3"/>
                <w:sz w:val="20"/>
              </w:rPr>
              <w:t> </w:t>
            </w:r>
            <w:r>
              <w:rPr>
                <w:color w:val="394957"/>
                <w:sz w:val="20"/>
              </w:rPr>
              <w:t>warnings</w:t>
            </w:r>
          </w:p>
          <w:p>
            <w:pPr>
              <w:pStyle w:val="TableParagraph"/>
              <w:numPr>
                <w:ilvl w:val="0"/>
                <w:numId w:val="19"/>
              </w:numPr>
              <w:tabs>
                <w:tab w:pos="842" w:val="left" w:leader="none"/>
                <w:tab w:pos="843" w:val="left" w:leader="none"/>
              </w:tabs>
              <w:spacing w:line="240" w:lineRule="auto" w:before="1" w:after="0"/>
              <w:ind w:left="842" w:right="0" w:hanging="677"/>
              <w:jc w:val="both"/>
              <w:rPr>
                <w:sz w:val="20"/>
              </w:rPr>
            </w:pPr>
            <w:r>
              <w:rPr>
                <w:color w:val="394957"/>
                <w:sz w:val="20"/>
              </w:rPr>
              <w:t>Lane departure warning – lane deviation</w:t>
            </w:r>
            <w:r>
              <w:rPr>
                <w:color w:val="394957"/>
                <w:spacing w:val="2"/>
                <w:sz w:val="20"/>
              </w:rPr>
              <w:t> </w:t>
            </w:r>
            <w:r>
              <w:rPr>
                <w:color w:val="394957"/>
                <w:sz w:val="20"/>
              </w:rPr>
              <w:t>alerts</w:t>
            </w:r>
          </w:p>
          <w:p>
            <w:pPr>
              <w:pStyle w:val="TableParagraph"/>
              <w:numPr>
                <w:ilvl w:val="0"/>
                <w:numId w:val="19"/>
              </w:numPr>
              <w:tabs>
                <w:tab w:pos="842" w:val="left" w:leader="none"/>
                <w:tab w:pos="843" w:val="left" w:leader="none"/>
              </w:tabs>
              <w:spacing w:line="240" w:lineRule="auto" w:before="0" w:after="0"/>
              <w:ind w:left="842" w:right="0" w:hanging="677"/>
              <w:jc w:val="both"/>
              <w:rPr>
                <w:sz w:val="20"/>
              </w:rPr>
            </w:pPr>
            <w:r>
              <w:rPr>
                <w:color w:val="394957"/>
                <w:sz w:val="20"/>
              </w:rPr>
              <w:t>Virtual Bumper – low speed collision</w:t>
            </w:r>
            <w:r>
              <w:rPr>
                <w:color w:val="394957"/>
                <w:spacing w:val="-2"/>
                <w:sz w:val="20"/>
              </w:rPr>
              <w:t> </w:t>
            </w:r>
            <w:r>
              <w:rPr>
                <w:color w:val="394957"/>
                <w:sz w:val="20"/>
              </w:rPr>
              <w:t>warning</w:t>
            </w:r>
          </w:p>
          <w:p>
            <w:pPr>
              <w:pStyle w:val="TableParagraph"/>
              <w:numPr>
                <w:ilvl w:val="0"/>
                <w:numId w:val="19"/>
              </w:numPr>
              <w:tabs>
                <w:tab w:pos="842" w:val="left" w:leader="none"/>
                <w:tab w:pos="843" w:val="left" w:leader="none"/>
              </w:tabs>
              <w:spacing w:line="240" w:lineRule="auto" w:before="0" w:after="0"/>
              <w:ind w:left="842" w:right="0" w:hanging="677"/>
              <w:jc w:val="both"/>
              <w:rPr>
                <w:sz w:val="20"/>
              </w:rPr>
            </w:pPr>
            <w:r>
              <w:rPr>
                <w:color w:val="394957"/>
                <w:sz w:val="20"/>
              </w:rPr>
              <w:t>Pedestrian detection – sudden appearance of pedestrians</w:t>
            </w:r>
            <w:r>
              <w:rPr>
                <w:color w:val="394957"/>
                <w:spacing w:val="2"/>
                <w:sz w:val="20"/>
              </w:rPr>
              <w:t> </w:t>
            </w:r>
            <w:r>
              <w:rPr>
                <w:color w:val="394957"/>
                <w:sz w:val="20"/>
              </w:rPr>
              <w:t>warnings</w:t>
            </w:r>
          </w:p>
        </w:tc>
      </w:tr>
      <w:tr>
        <w:trPr>
          <w:trHeight w:val="568" w:hRule="atLeast"/>
        </w:trPr>
        <w:tc>
          <w:tcPr>
            <w:tcW w:w="9631" w:type="dxa"/>
            <w:shd w:val="clear" w:color="auto" w:fill="D9D9D9"/>
          </w:tcPr>
          <w:p>
            <w:pPr>
              <w:pStyle w:val="TableParagraph"/>
              <w:spacing w:before="110"/>
              <w:ind w:left="110"/>
              <w:rPr>
                <w:sz w:val="20"/>
              </w:rPr>
            </w:pPr>
            <w:r>
              <w:rPr>
                <w:color w:val="394957"/>
                <w:sz w:val="20"/>
              </w:rPr>
              <w:t>Civil Maps - </w:t>
            </w:r>
            <w:hyperlink r:id="rId118">
              <w:r>
                <w:rPr>
                  <w:color w:val="394957"/>
                  <w:sz w:val="20"/>
                  <w:u w:val="single" w:color="394957"/>
                </w:rPr>
                <w:t>https://civilmaps.com/</w:t>
              </w:r>
            </w:hyperlink>
          </w:p>
        </w:tc>
      </w:tr>
      <w:tr>
        <w:trPr>
          <w:trHeight w:val="810" w:hRule="atLeast"/>
        </w:trPr>
        <w:tc>
          <w:tcPr>
            <w:tcW w:w="9631" w:type="dxa"/>
          </w:tcPr>
          <w:p>
            <w:pPr>
              <w:pStyle w:val="TableParagraph"/>
              <w:ind w:left="110" w:right="106"/>
              <w:jc w:val="both"/>
              <w:rPr>
                <w:sz w:val="20"/>
              </w:rPr>
            </w:pPr>
            <w:r>
              <w:rPr>
                <w:color w:val="394957"/>
                <w:sz w:val="20"/>
              </w:rPr>
              <w:t>Civil</w:t>
            </w:r>
            <w:r>
              <w:rPr>
                <w:color w:val="394957"/>
                <w:spacing w:val="-10"/>
                <w:sz w:val="20"/>
              </w:rPr>
              <w:t> </w:t>
            </w:r>
            <w:r>
              <w:rPr>
                <w:color w:val="394957"/>
                <w:sz w:val="20"/>
              </w:rPr>
              <w:t>Maps</w:t>
            </w:r>
            <w:r>
              <w:rPr>
                <w:color w:val="394957"/>
                <w:spacing w:val="-9"/>
                <w:sz w:val="20"/>
              </w:rPr>
              <w:t> </w:t>
            </w:r>
            <w:r>
              <w:rPr>
                <w:color w:val="394957"/>
                <w:sz w:val="20"/>
              </w:rPr>
              <w:t>provides</w:t>
            </w:r>
            <w:r>
              <w:rPr>
                <w:color w:val="394957"/>
                <w:spacing w:val="-9"/>
                <w:sz w:val="20"/>
              </w:rPr>
              <w:t> </w:t>
            </w:r>
            <w:r>
              <w:rPr>
                <w:color w:val="394957"/>
                <w:sz w:val="20"/>
              </w:rPr>
              <w:t>cognition</w:t>
            </w:r>
            <w:r>
              <w:rPr>
                <w:color w:val="394957"/>
                <w:spacing w:val="-12"/>
                <w:sz w:val="20"/>
              </w:rPr>
              <w:t> </w:t>
            </w:r>
            <w:r>
              <w:rPr>
                <w:color w:val="394957"/>
                <w:sz w:val="20"/>
              </w:rPr>
              <w:t>for</w:t>
            </w:r>
            <w:r>
              <w:rPr>
                <w:color w:val="394957"/>
                <w:spacing w:val="-9"/>
                <w:sz w:val="20"/>
              </w:rPr>
              <w:t> </w:t>
            </w:r>
            <w:r>
              <w:rPr>
                <w:color w:val="394957"/>
                <w:sz w:val="20"/>
              </w:rPr>
              <w:t>autonomous</w:t>
            </w:r>
            <w:r>
              <w:rPr>
                <w:color w:val="394957"/>
                <w:spacing w:val="-9"/>
                <w:sz w:val="20"/>
              </w:rPr>
              <w:t> </w:t>
            </w:r>
            <w:r>
              <w:rPr>
                <w:color w:val="394957"/>
                <w:sz w:val="20"/>
              </w:rPr>
              <w:t>vehicles,</w:t>
            </w:r>
            <w:r>
              <w:rPr>
                <w:color w:val="394957"/>
                <w:spacing w:val="-10"/>
                <w:sz w:val="20"/>
              </w:rPr>
              <w:t> </w:t>
            </w:r>
            <w:r>
              <w:rPr>
                <w:color w:val="394957"/>
                <w:sz w:val="20"/>
              </w:rPr>
              <w:t>enabling</w:t>
            </w:r>
            <w:r>
              <w:rPr>
                <w:color w:val="394957"/>
                <w:spacing w:val="-10"/>
                <w:sz w:val="20"/>
              </w:rPr>
              <w:t> </w:t>
            </w:r>
            <w:r>
              <w:rPr>
                <w:color w:val="394957"/>
                <w:sz w:val="20"/>
              </w:rPr>
              <w:t>them</w:t>
            </w:r>
            <w:r>
              <w:rPr>
                <w:color w:val="394957"/>
                <w:spacing w:val="-6"/>
                <w:sz w:val="20"/>
              </w:rPr>
              <w:t> </w:t>
            </w:r>
            <w:r>
              <w:rPr>
                <w:color w:val="394957"/>
                <w:sz w:val="20"/>
              </w:rPr>
              <w:t>to</w:t>
            </w:r>
            <w:r>
              <w:rPr>
                <w:color w:val="394957"/>
                <w:spacing w:val="-11"/>
                <w:sz w:val="20"/>
              </w:rPr>
              <w:t> </w:t>
            </w:r>
            <w:r>
              <w:rPr>
                <w:color w:val="394957"/>
                <w:sz w:val="20"/>
              </w:rPr>
              <w:t>crowdsource</w:t>
            </w:r>
            <w:r>
              <w:rPr>
                <w:color w:val="394957"/>
                <w:spacing w:val="-10"/>
                <w:sz w:val="20"/>
              </w:rPr>
              <w:t> </w:t>
            </w:r>
            <w:r>
              <w:rPr>
                <w:color w:val="394957"/>
                <w:sz w:val="20"/>
              </w:rPr>
              <w:t>continental</w:t>
            </w:r>
            <w:r>
              <w:rPr>
                <w:color w:val="394957"/>
                <w:spacing w:val="-10"/>
                <w:sz w:val="20"/>
              </w:rPr>
              <w:t> </w:t>
            </w:r>
            <w:r>
              <w:rPr>
                <w:color w:val="394957"/>
                <w:sz w:val="20"/>
              </w:rPr>
              <w:t>scale,</w:t>
            </w:r>
            <w:r>
              <w:rPr>
                <w:color w:val="394957"/>
                <w:spacing w:val="-8"/>
                <w:sz w:val="20"/>
              </w:rPr>
              <w:t> </w:t>
            </w:r>
            <w:r>
              <w:rPr>
                <w:color w:val="394957"/>
                <w:sz w:val="20"/>
              </w:rPr>
              <w:t>3D semantic maps for safe driving. Civil Maps is also developing techniques for localizing a vehicle in six degrees of freedom: the movement axes (x, y, z) and also rotational axes (roll, pitch,</w:t>
            </w:r>
            <w:r>
              <w:rPr>
                <w:color w:val="394957"/>
                <w:spacing w:val="-13"/>
                <w:sz w:val="20"/>
              </w:rPr>
              <w:t> </w:t>
            </w:r>
            <w:r>
              <w:rPr>
                <w:color w:val="394957"/>
                <w:sz w:val="20"/>
              </w:rPr>
              <w:t>yaw).</w:t>
            </w:r>
          </w:p>
        </w:tc>
      </w:tr>
      <w:tr>
        <w:trPr>
          <w:trHeight w:val="566" w:hRule="atLeast"/>
        </w:trPr>
        <w:tc>
          <w:tcPr>
            <w:tcW w:w="9631" w:type="dxa"/>
            <w:shd w:val="clear" w:color="auto" w:fill="D9D9D9"/>
          </w:tcPr>
          <w:p>
            <w:pPr>
              <w:pStyle w:val="TableParagraph"/>
              <w:spacing w:before="107"/>
              <w:ind w:left="110"/>
              <w:rPr>
                <w:sz w:val="20"/>
              </w:rPr>
            </w:pPr>
            <w:r>
              <w:rPr>
                <w:color w:val="394957"/>
                <w:sz w:val="20"/>
              </w:rPr>
              <w:t>5D Robotics - </w:t>
            </w:r>
            <w:hyperlink r:id="rId119">
              <w:r>
                <w:rPr>
                  <w:color w:val="394957"/>
                  <w:sz w:val="20"/>
                  <w:u w:val="single" w:color="394957"/>
                </w:rPr>
                <w:t>http://5drobotics.com/about-us</w:t>
              </w:r>
            </w:hyperlink>
          </w:p>
        </w:tc>
      </w:tr>
      <w:tr>
        <w:trPr>
          <w:trHeight w:val="810" w:hRule="atLeast"/>
        </w:trPr>
        <w:tc>
          <w:tcPr>
            <w:tcW w:w="9631" w:type="dxa"/>
          </w:tcPr>
          <w:p>
            <w:pPr>
              <w:pStyle w:val="TableParagraph"/>
              <w:ind w:left="110" w:right="104"/>
              <w:jc w:val="both"/>
              <w:rPr>
                <w:sz w:val="20"/>
              </w:rPr>
            </w:pPr>
            <w:r>
              <w:rPr>
                <w:color w:val="394957"/>
                <w:sz w:val="20"/>
              </w:rPr>
              <w:t>5D provides position and navigation, as well as obstacle avoidance and guarded motion systems. The company's systems work in any environment, including those without GPS, allowing vehicles to park side by side, indoors, outdoors and in the snow, fog, or rain.</w:t>
            </w:r>
          </w:p>
        </w:tc>
      </w:tr>
      <w:tr>
        <w:trPr>
          <w:trHeight w:val="565" w:hRule="atLeast"/>
        </w:trPr>
        <w:tc>
          <w:tcPr>
            <w:tcW w:w="9631" w:type="dxa"/>
            <w:shd w:val="clear" w:color="auto" w:fill="D9D9D9"/>
          </w:tcPr>
          <w:p>
            <w:pPr>
              <w:pStyle w:val="TableParagraph"/>
              <w:spacing w:before="107"/>
              <w:ind w:left="110"/>
              <w:rPr>
                <w:sz w:val="20"/>
              </w:rPr>
            </w:pPr>
            <w:r>
              <w:rPr>
                <w:color w:val="394957"/>
                <w:sz w:val="20"/>
              </w:rPr>
              <w:t>Sanborn - </w:t>
            </w:r>
            <w:hyperlink r:id="rId120">
              <w:r>
                <w:rPr>
                  <w:color w:val="394957"/>
                  <w:sz w:val="20"/>
                  <w:u w:val="single" w:color="394957"/>
                </w:rPr>
                <w:t>http://www.sanborn.com/highly-automated-driving-maps-for-autonomous-vehicles/</w:t>
              </w:r>
            </w:hyperlink>
          </w:p>
        </w:tc>
      </w:tr>
      <w:tr>
        <w:trPr>
          <w:trHeight w:val="4500" w:hRule="atLeast"/>
        </w:trPr>
        <w:tc>
          <w:tcPr>
            <w:tcW w:w="9631" w:type="dxa"/>
          </w:tcPr>
          <w:p>
            <w:pPr>
              <w:pStyle w:val="TableParagraph"/>
              <w:ind w:left="110" w:right="96"/>
              <w:jc w:val="both"/>
              <w:rPr>
                <w:sz w:val="20"/>
              </w:rPr>
            </w:pPr>
            <w:r>
              <w:rPr>
                <w:color w:val="394957"/>
                <w:sz w:val="20"/>
              </w:rPr>
              <w:t>Sanborn’s Advanced Technology group has developed proprietary Mapping technology that leverages Aerial Imagery, Aerial LiDAR data, and Mobile (driven) LiDAR data to create standardized, high-precision 3D base-maps focusing specifically on self-driving vehicle models and markets.</w:t>
            </w:r>
          </w:p>
          <w:p>
            <w:pPr>
              <w:pStyle w:val="TableParagraph"/>
              <w:spacing w:before="121"/>
              <w:ind w:left="110"/>
              <w:rPr>
                <w:sz w:val="20"/>
              </w:rPr>
            </w:pPr>
            <w:r>
              <w:rPr>
                <w:color w:val="394957"/>
                <w:sz w:val="20"/>
              </w:rPr>
              <w:t>Sanborn HD Maps for Autonomous Driving Feature:</w:t>
            </w:r>
          </w:p>
          <w:p>
            <w:pPr>
              <w:pStyle w:val="TableParagraph"/>
              <w:numPr>
                <w:ilvl w:val="0"/>
                <w:numId w:val="20"/>
              </w:numPr>
              <w:tabs>
                <w:tab w:pos="842" w:val="left" w:leader="none"/>
                <w:tab w:pos="843" w:val="left" w:leader="none"/>
              </w:tabs>
              <w:spacing w:line="240" w:lineRule="auto" w:before="118" w:after="0"/>
              <w:ind w:left="842" w:right="0" w:hanging="677"/>
              <w:jc w:val="left"/>
              <w:rPr>
                <w:sz w:val="20"/>
              </w:rPr>
            </w:pPr>
            <w:r>
              <w:rPr>
                <w:color w:val="394957"/>
                <w:sz w:val="20"/>
              </w:rPr>
              <w:t>Accuracy in the 7-10cm absolute</w:t>
            </w:r>
            <w:r>
              <w:rPr>
                <w:color w:val="394957"/>
                <w:spacing w:val="-2"/>
                <w:sz w:val="20"/>
              </w:rPr>
              <w:t> </w:t>
            </w:r>
            <w:r>
              <w:rPr>
                <w:color w:val="394957"/>
                <w:sz w:val="20"/>
              </w:rPr>
              <w:t>ranges.</w:t>
            </w:r>
          </w:p>
          <w:p>
            <w:pPr>
              <w:pStyle w:val="TableParagraph"/>
              <w:numPr>
                <w:ilvl w:val="0"/>
                <w:numId w:val="20"/>
              </w:numPr>
              <w:tabs>
                <w:tab w:pos="842" w:val="left" w:leader="none"/>
                <w:tab w:pos="843" w:val="left" w:leader="none"/>
              </w:tabs>
              <w:spacing w:line="240" w:lineRule="auto" w:before="0" w:after="0"/>
              <w:ind w:left="842" w:right="104" w:hanging="677"/>
              <w:jc w:val="left"/>
              <w:rPr>
                <w:sz w:val="20"/>
              </w:rPr>
            </w:pPr>
            <w:r>
              <w:rPr>
                <w:color w:val="394957"/>
                <w:sz w:val="20"/>
              </w:rPr>
              <w:t>Highly</w:t>
            </w:r>
            <w:r>
              <w:rPr>
                <w:color w:val="394957"/>
                <w:spacing w:val="-11"/>
                <w:sz w:val="20"/>
              </w:rPr>
              <w:t> </w:t>
            </w:r>
            <w:r>
              <w:rPr>
                <w:color w:val="394957"/>
                <w:sz w:val="20"/>
              </w:rPr>
              <w:t>detailed</w:t>
            </w:r>
            <w:r>
              <w:rPr>
                <w:color w:val="394957"/>
                <w:spacing w:val="-5"/>
                <w:sz w:val="20"/>
              </w:rPr>
              <w:t> </w:t>
            </w:r>
            <w:r>
              <w:rPr>
                <w:color w:val="394957"/>
                <w:sz w:val="20"/>
              </w:rPr>
              <w:t>inventories</w:t>
            </w:r>
            <w:r>
              <w:rPr>
                <w:color w:val="394957"/>
                <w:spacing w:val="-5"/>
                <w:sz w:val="20"/>
              </w:rPr>
              <w:t> </w:t>
            </w:r>
            <w:r>
              <w:rPr>
                <w:color w:val="394957"/>
                <w:sz w:val="20"/>
              </w:rPr>
              <w:t>of</w:t>
            </w:r>
            <w:r>
              <w:rPr>
                <w:color w:val="394957"/>
                <w:spacing w:val="-6"/>
                <w:sz w:val="20"/>
              </w:rPr>
              <w:t> </w:t>
            </w:r>
            <w:r>
              <w:rPr>
                <w:color w:val="394957"/>
                <w:sz w:val="20"/>
              </w:rPr>
              <w:t>all</w:t>
            </w:r>
            <w:r>
              <w:rPr>
                <w:color w:val="394957"/>
                <w:spacing w:val="-5"/>
                <w:sz w:val="20"/>
              </w:rPr>
              <w:t> </w:t>
            </w:r>
            <w:r>
              <w:rPr>
                <w:color w:val="394957"/>
                <w:sz w:val="20"/>
              </w:rPr>
              <w:t>stationary</w:t>
            </w:r>
            <w:r>
              <w:rPr>
                <w:color w:val="394957"/>
                <w:spacing w:val="-9"/>
                <w:sz w:val="20"/>
              </w:rPr>
              <w:t> </w:t>
            </w:r>
            <w:r>
              <w:rPr>
                <w:color w:val="394957"/>
                <w:sz w:val="20"/>
              </w:rPr>
              <w:t>physical</w:t>
            </w:r>
            <w:r>
              <w:rPr>
                <w:color w:val="394957"/>
                <w:spacing w:val="-8"/>
                <w:sz w:val="20"/>
              </w:rPr>
              <w:t> </w:t>
            </w:r>
            <w:r>
              <w:rPr>
                <w:color w:val="394957"/>
                <w:sz w:val="20"/>
              </w:rPr>
              <w:t>assets</w:t>
            </w:r>
            <w:r>
              <w:rPr>
                <w:color w:val="394957"/>
                <w:spacing w:val="-7"/>
                <w:sz w:val="20"/>
              </w:rPr>
              <w:t> </w:t>
            </w:r>
            <w:r>
              <w:rPr>
                <w:color w:val="394957"/>
                <w:sz w:val="20"/>
              </w:rPr>
              <w:t>related</w:t>
            </w:r>
            <w:r>
              <w:rPr>
                <w:color w:val="394957"/>
                <w:spacing w:val="-5"/>
                <w:sz w:val="20"/>
              </w:rPr>
              <w:t> </w:t>
            </w:r>
            <w:r>
              <w:rPr>
                <w:color w:val="394957"/>
                <w:sz w:val="20"/>
              </w:rPr>
              <w:t>to</w:t>
            </w:r>
            <w:r>
              <w:rPr>
                <w:color w:val="394957"/>
                <w:spacing w:val="-6"/>
                <w:sz w:val="20"/>
              </w:rPr>
              <w:t> </w:t>
            </w:r>
            <w:r>
              <w:rPr>
                <w:color w:val="394957"/>
                <w:sz w:val="20"/>
              </w:rPr>
              <w:t>roadways</w:t>
            </w:r>
            <w:r>
              <w:rPr>
                <w:color w:val="394957"/>
                <w:spacing w:val="-3"/>
                <w:sz w:val="20"/>
              </w:rPr>
              <w:t> </w:t>
            </w:r>
            <w:r>
              <w:rPr>
                <w:color w:val="394957"/>
                <w:sz w:val="20"/>
              </w:rPr>
              <w:t>such</w:t>
            </w:r>
            <w:r>
              <w:rPr>
                <w:color w:val="394957"/>
                <w:spacing w:val="-8"/>
                <w:sz w:val="20"/>
              </w:rPr>
              <w:t> </w:t>
            </w:r>
            <w:r>
              <w:rPr>
                <w:color w:val="394957"/>
                <w:sz w:val="20"/>
              </w:rPr>
              <w:t>as</w:t>
            </w:r>
            <w:r>
              <w:rPr>
                <w:color w:val="394957"/>
                <w:spacing w:val="-6"/>
                <w:sz w:val="20"/>
              </w:rPr>
              <w:t> </w:t>
            </w:r>
            <w:r>
              <w:rPr>
                <w:color w:val="394957"/>
                <w:sz w:val="20"/>
              </w:rPr>
              <w:t>road</w:t>
            </w:r>
            <w:r>
              <w:rPr>
                <w:color w:val="394957"/>
                <w:spacing w:val="-6"/>
                <w:sz w:val="20"/>
              </w:rPr>
              <w:t> </w:t>
            </w:r>
            <w:r>
              <w:rPr>
                <w:color w:val="394957"/>
                <w:sz w:val="20"/>
              </w:rPr>
              <w:t>lanes, road edges, shoulders, dividers, traffic signals, signage, paint markings,</w:t>
            </w:r>
            <w:r>
              <w:rPr>
                <w:color w:val="394957"/>
                <w:spacing w:val="-4"/>
                <w:sz w:val="20"/>
              </w:rPr>
              <w:t> </w:t>
            </w:r>
            <w:r>
              <w:rPr>
                <w:color w:val="394957"/>
                <w:sz w:val="20"/>
              </w:rPr>
              <w:t>poles</w:t>
            </w:r>
          </w:p>
          <w:p>
            <w:pPr>
              <w:pStyle w:val="TableParagraph"/>
              <w:numPr>
                <w:ilvl w:val="0"/>
                <w:numId w:val="20"/>
              </w:numPr>
              <w:tabs>
                <w:tab w:pos="842" w:val="left" w:leader="none"/>
                <w:tab w:pos="843" w:val="left" w:leader="none"/>
              </w:tabs>
              <w:spacing w:line="240" w:lineRule="auto" w:before="1" w:after="0"/>
              <w:ind w:left="842" w:right="0" w:hanging="677"/>
              <w:jc w:val="left"/>
              <w:rPr>
                <w:sz w:val="20"/>
              </w:rPr>
            </w:pPr>
            <w:r>
              <w:rPr>
                <w:color w:val="394957"/>
                <w:sz w:val="20"/>
              </w:rPr>
              <w:t>Electronic Horizon Predictive Awareness – autonomous vehicles will know what lies</w:t>
            </w:r>
            <w:r>
              <w:rPr>
                <w:color w:val="394957"/>
                <w:spacing w:val="-10"/>
                <w:sz w:val="20"/>
              </w:rPr>
              <w:t> </w:t>
            </w:r>
            <w:r>
              <w:rPr>
                <w:color w:val="394957"/>
                <w:sz w:val="20"/>
              </w:rPr>
              <w:t>ahead.</w:t>
            </w:r>
          </w:p>
          <w:p>
            <w:pPr>
              <w:pStyle w:val="TableParagraph"/>
              <w:numPr>
                <w:ilvl w:val="0"/>
                <w:numId w:val="20"/>
              </w:numPr>
              <w:tabs>
                <w:tab w:pos="842" w:val="left" w:leader="none"/>
                <w:tab w:pos="843" w:val="left" w:leader="none"/>
              </w:tabs>
              <w:spacing w:line="229" w:lineRule="exact" w:before="0" w:after="0"/>
              <w:ind w:left="842" w:right="0" w:hanging="677"/>
              <w:jc w:val="left"/>
              <w:rPr>
                <w:sz w:val="20"/>
              </w:rPr>
            </w:pPr>
            <w:r>
              <w:rPr>
                <w:color w:val="394957"/>
                <w:sz w:val="20"/>
              </w:rPr>
              <w:t>OpenDrive and NDS format</w:t>
            </w:r>
            <w:r>
              <w:rPr>
                <w:color w:val="394957"/>
                <w:spacing w:val="-3"/>
                <w:sz w:val="20"/>
              </w:rPr>
              <w:t> </w:t>
            </w:r>
            <w:r>
              <w:rPr>
                <w:color w:val="394957"/>
                <w:sz w:val="20"/>
              </w:rPr>
              <w:t>compatibility.</w:t>
            </w:r>
          </w:p>
          <w:p>
            <w:pPr>
              <w:pStyle w:val="TableParagraph"/>
              <w:numPr>
                <w:ilvl w:val="0"/>
                <w:numId w:val="20"/>
              </w:numPr>
              <w:tabs>
                <w:tab w:pos="842" w:val="left" w:leader="none"/>
                <w:tab w:pos="843" w:val="left" w:leader="none"/>
              </w:tabs>
              <w:spacing w:line="229" w:lineRule="exact" w:before="0" w:after="0"/>
              <w:ind w:left="842" w:right="0" w:hanging="677"/>
              <w:jc w:val="left"/>
              <w:rPr>
                <w:sz w:val="20"/>
              </w:rPr>
            </w:pPr>
            <w:r>
              <w:rPr>
                <w:color w:val="394957"/>
                <w:sz w:val="20"/>
              </w:rPr>
              <w:t>ADASIS v2</w:t>
            </w:r>
            <w:r>
              <w:rPr>
                <w:color w:val="394957"/>
                <w:spacing w:val="-1"/>
                <w:sz w:val="20"/>
              </w:rPr>
              <w:t> </w:t>
            </w:r>
            <w:r>
              <w:rPr>
                <w:color w:val="394957"/>
                <w:sz w:val="20"/>
              </w:rPr>
              <w:t>standardization.</w:t>
            </w:r>
          </w:p>
          <w:p>
            <w:pPr>
              <w:pStyle w:val="TableParagraph"/>
              <w:numPr>
                <w:ilvl w:val="0"/>
                <w:numId w:val="20"/>
              </w:numPr>
              <w:tabs>
                <w:tab w:pos="842" w:val="left" w:leader="none"/>
                <w:tab w:pos="843" w:val="left" w:leader="none"/>
              </w:tabs>
              <w:spacing w:line="240" w:lineRule="auto" w:before="1" w:after="0"/>
              <w:ind w:left="842" w:right="0" w:hanging="677"/>
              <w:jc w:val="left"/>
              <w:rPr>
                <w:sz w:val="20"/>
              </w:rPr>
            </w:pPr>
            <w:r>
              <w:rPr>
                <w:color w:val="394957"/>
                <w:sz w:val="20"/>
              </w:rPr>
              <w:t>Proprietary Geo-Database</w:t>
            </w:r>
            <w:r>
              <w:rPr>
                <w:color w:val="394957"/>
                <w:spacing w:val="-4"/>
                <w:sz w:val="20"/>
              </w:rPr>
              <w:t> </w:t>
            </w:r>
            <w:r>
              <w:rPr>
                <w:color w:val="394957"/>
                <w:sz w:val="20"/>
              </w:rPr>
              <w:t>schematics.</w:t>
            </w:r>
          </w:p>
          <w:p>
            <w:pPr>
              <w:pStyle w:val="TableParagraph"/>
              <w:numPr>
                <w:ilvl w:val="0"/>
                <w:numId w:val="20"/>
              </w:numPr>
              <w:tabs>
                <w:tab w:pos="842" w:val="left" w:leader="none"/>
                <w:tab w:pos="843" w:val="left" w:leader="none"/>
              </w:tabs>
              <w:spacing w:line="240" w:lineRule="auto" w:before="0" w:after="0"/>
              <w:ind w:left="842" w:right="97" w:hanging="677"/>
              <w:jc w:val="left"/>
              <w:rPr>
                <w:sz w:val="20"/>
              </w:rPr>
            </w:pPr>
            <w:r>
              <w:rPr>
                <w:color w:val="394957"/>
                <w:sz w:val="20"/>
              </w:rPr>
              <w:t>Integration compatibility with all forms of Municipal Data, Vehicle Supplied Data, and Crowd- Sourced datasets.</w:t>
            </w:r>
          </w:p>
          <w:p>
            <w:pPr>
              <w:pStyle w:val="TableParagraph"/>
              <w:numPr>
                <w:ilvl w:val="0"/>
                <w:numId w:val="20"/>
              </w:numPr>
              <w:tabs>
                <w:tab w:pos="842" w:val="left" w:leader="none"/>
                <w:tab w:pos="843" w:val="left" w:leader="none"/>
              </w:tabs>
              <w:spacing w:line="240" w:lineRule="auto" w:before="1" w:after="0"/>
              <w:ind w:left="842" w:right="107" w:hanging="677"/>
              <w:jc w:val="left"/>
              <w:rPr>
                <w:sz w:val="20"/>
              </w:rPr>
            </w:pPr>
            <w:r>
              <w:rPr>
                <w:color w:val="394957"/>
                <w:sz w:val="20"/>
              </w:rPr>
              <w:t>Conflation functionality designed to improve the absolute accuracy of 3rd party Road Data (probe or alternative source) to high-precision</w:t>
            </w:r>
            <w:r>
              <w:rPr>
                <w:color w:val="394957"/>
                <w:spacing w:val="-4"/>
                <w:sz w:val="20"/>
              </w:rPr>
              <w:t> </w:t>
            </w:r>
            <w:r>
              <w:rPr>
                <w:color w:val="394957"/>
                <w:sz w:val="20"/>
              </w:rPr>
              <w:t>standards.</w:t>
            </w:r>
          </w:p>
          <w:p>
            <w:pPr>
              <w:pStyle w:val="TableParagraph"/>
              <w:numPr>
                <w:ilvl w:val="0"/>
                <w:numId w:val="20"/>
              </w:numPr>
              <w:tabs>
                <w:tab w:pos="842" w:val="left" w:leader="none"/>
                <w:tab w:pos="843" w:val="left" w:leader="none"/>
              </w:tabs>
              <w:spacing w:line="240" w:lineRule="auto" w:before="0" w:after="0"/>
              <w:ind w:left="842" w:right="100" w:hanging="677"/>
              <w:jc w:val="left"/>
              <w:rPr>
                <w:sz w:val="20"/>
              </w:rPr>
            </w:pPr>
            <w:r>
              <w:rPr>
                <w:color w:val="394957"/>
                <w:sz w:val="20"/>
              </w:rPr>
              <w:t>Online web-based analytics – designed for auto teams to review / discuss vector and point data super-imposed digitally on top of high-resolution</w:t>
            </w:r>
            <w:r>
              <w:rPr>
                <w:color w:val="394957"/>
                <w:spacing w:val="-5"/>
                <w:sz w:val="20"/>
              </w:rPr>
              <w:t> </w:t>
            </w:r>
            <w:r>
              <w:rPr>
                <w:color w:val="394957"/>
                <w:sz w:val="20"/>
              </w:rPr>
              <w:t>imagery.</w:t>
            </w:r>
          </w:p>
          <w:p>
            <w:pPr>
              <w:pStyle w:val="TableParagraph"/>
              <w:numPr>
                <w:ilvl w:val="0"/>
                <w:numId w:val="20"/>
              </w:numPr>
              <w:tabs>
                <w:tab w:pos="842" w:val="left" w:leader="none"/>
                <w:tab w:pos="843" w:val="left" w:leader="none"/>
              </w:tabs>
              <w:spacing w:line="240" w:lineRule="auto" w:before="0" w:after="0"/>
              <w:ind w:left="842" w:right="0" w:hanging="677"/>
              <w:jc w:val="left"/>
              <w:rPr>
                <w:sz w:val="20"/>
              </w:rPr>
            </w:pPr>
            <w:r>
              <w:rPr>
                <w:color w:val="394957"/>
                <w:sz w:val="20"/>
              </w:rPr>
              <w:t>Lightweight data size – data is optimized and compressed for onboard CPU</w:t>
            </w:r>
            <w:r>
              <w:rPr>
                <w:color w:val="394957"/>
                <w:spacing w:val="-14"/>
                <w:sz w:val="20"/>
              </w:rPr>
              <w:t> </w:t>
            </w:r>
            <w:r>
              <w:rPr>
                <w:color w:val="394957"/>
                <w:sz w:val="20"/>
              </w:rPr>
              <w:t>systems.</w:t>
            </w:r>
          </w:p>
        </w:tc>
      </w:tr>
      <w:tr>
        <w:trPr>
          <w:trHeight w:val="566" w:hRule="atLeast"/>
        </w:trPr>
        <w:tc>
          <w:tcPr>
            <w:tcW w:w="9631" w:type="dxa"/>
            <w:shd w:val="clear" w:color="auto" w:fill="D9D9D9"/>
          </w:tcPr>
          <w:p>
            <w:pPr>
              <w:pStyle w:val="TableParagraph"/>
              <w:spacing w:before="107"/>
              <w:ind w:left="110"/>
              <w:rPr>
                <w:sz w:val="20"/>
              </w:rPr>
            </w:pPr>
            <w:r>
              <w:rPr>
                <w:color w:val="394957"/>
                <w:sz w:val="20"/>
              </w:rPr>
              <w:t>NVIDIA - </w:t>
            </w:r>
            <w:hyperlink r:id="rId121">
              <w:r>
                <w:rPr>
                  <w:color w:val="394957"/>
                  <w:sz w:val="20"/>
                  <w:u w:val="single" w:color="394957"/>
                </w:rPr>
                <w:t>https://www.nvidia.com/en-us/self-driving-cars/hd-mapping/</w:t>
              </w:r>
            </w:hyperlink>
          </w:p>
        </w:tc>
      </w:tr>
      <w:tr>
        <w:trPr>
          <w:trHeight w:val="921" w:hRule="atLeast"/>
        </w:trPr>
        <w:tc>
          <w:tcPr>
            <w:tcW w:w="9631" w:type="dxa"/>
          </w:tcPr>
          <w:p>
            <w:pPr>
              <w:pStyle w:val="TableParagraph"/>
              <w:spacing w:line="230" w:lineRule="exact" w:before="3"/>
              <w:ind w:left="110" w:right="90"/>
              <w:jc w:val="both"/>
              <w:rPr>
                <w:sz w:val="20"/>
              </w:rPr>
            </w:pPr>
            <w:r>
              <w:rPr>
                <w:color w:val="394957"/>
                <w:sz w:val="20"/>
              </w:rPr>
              <w:t>NVIDIA provides highly detailed maps for autonomous vehicles. NVIDIA uses localization, structure-from- motion algorithms that enable data from multiple cameras to be converted into detailed 3D mapping information. NVIDIA also combines data from various inertial sensors in the car, along with GPS data and camera</w:t>
            </w:r>
            <w:r>
              <w:rPr>
                <w:color w:val="394957"/>
                <w:spacing w:val="-7"/>
                <w:sz w:val="20"/>
              </w:rPr>
              <w:t> </w:t>
            </w:r>
            <w:r>
              <w:rPr>
                <w:color w:val="394957"/>
                <w:sz w:val="20"/>
              </w:rPr>
              <w:t>that</w:t>
            </w:r>
            <w:r>
              <w:rPr>
                <w:color w:val="394957"/>
                <w:spacing w:val="-7"/>
                <w:sz w:val="20"/>
              </w:rPr>
              <w:t> </w:t>
            </w:r>
            <w:r>
              <w:rPr>
                <w:color w:val="394957"/>
                <w:sz w:val="20"/>
              </w:rPr>
              <w:t>enables</w:t>
            </w:r>
            <w:r>
              <w:rPr>
                <w:color w:val="394957"/>
                <w:spacing w:val="-6"/>
                <w:sz w:val="20"/>
              </w:rPr>
              <w:t> </w:t>
            </w:r>
            <w:r>
              <w:rPr>
                <w:color w:val="394957"/>
                <w:sz w:val="20"/>
              </w:rPr>
              <w:t>precise</w:t>
            </w:r>
            <w:r>
              <w:rPr>
                <w:color w:val="394957"/>
                <w:spacing w:val="-7"/>
                <w:sz w:val="20"/>
              </w:rPr>
              <w:t> </w:t>
            </w:r>
            <w:r>
              <w:rPr>
                <w:color w:val="394957"/>
                <w:sz w:val="20"/>
              </w:rPr>
              <w:t>positioning</w:t>
            </w:r>
            <w:r>
              <w:rPr>
                <w:color w:val="394957"/>
                <w:spacing w:val="-8"/>
                <w:sz w:val="20"/>
              </w:rPr>
              <w:t> </w:t>
            </w:r>
            <w:r>
              <w:rPr>
                <w:color w:val="394957"/>
                <w:sz w:val="20"/>
              </w:rPr>
              <w:t>of</w:t>
            </w:r>
            <w:r>
              <w:rPr>
                <w:color w:val="394957"/>
                <w:spacing w:val="-5"/>
                <w:sz w:val="20"/>
              </w:rPr>
              <w:t> </w:t>
            </w:r>
            <w:r>
              <w:rPr>
                <w:color w:val="394957"/>
                <w:sz w:val="20"/>
              </w:rPr>
              <w:t>key</w:t>
            </w:r>
            <w:r>
              <w:rPr>
                <w:color w:val="394957"/>
                <w:spacing w:val="-13"/>
                <w:sz w:val="20"/>
              </w:rPr>
              <w:t> </w:t>
            </w:r>
            <w:r>
              <w:rPr>
                <w:color w:val="394957"/>
                <w:sz w:val="20"/>
              </w:rPr>
              <w:t>landmarks.</w:t>
            </w:r>
            <w:r>
              <w:rPr>
                <w:color w:val="394957"/>
                <w:spacing w:val="-7"/>
                <w:sz w:val="20"/>
              </w:rPr>
              <w:t> </w:t>
            </w:r>
            <w:r>
              <w:rPr>
                <w:color w:val="394957"/>
                <w:sz w:val="20"/>
              </w:rPr>
              <w:t>LIDAR</w:t>
            </w:r>
            <w:r>
              <w:rPr>
                <w:color w:val="394957"/>
                <w:spacing w:val="-6"/>
                <w:sz w:val="20"/>
              </w:rPr>
              <w:t> </w:t>
            </w:r>
            <w:r>
              <w:rPr>
                <w:color w:val="394957"/>
                <w:sz w:val="20"/>
              </w:rPr>
              <w:t>information</w:t>
            </w:r>
            <w:r>
              <w:rPr>
                <w:color w:val="394957"/>
                <w:spacing w:val="-8"/>
                <w:sz w:val="20"/>
              </w:rPr>
              <w:t> </w:t>
            </w:r>
            <w:r>
              <w:rPr>
                <w:color w:val="394957"/>
                <w:sz w:val="20"/>
              </w:rPr>
              <w:t>can</w:t>
            </w:r>
            <w:r>
              <w:rPr>
                <w:color w:val="394957"/>
                <w:spacing w:val="-5"/>
                <w:sz w:val="20"/>
              </w:rPr>
              <w:t> </w:t>
            </w:r>
            <w:r>
              <w:rPr>
                <w:color w:val="394957"/>
                <w:sz w:val="20"/>
              </w:rPr>
              <w:t>be</w:t>
            </w:r>
            <w:r>
              <w:rPr>
                <w:color w:val="394957"/>
                <w:spacing w:val="-7"/>
                <w:sz w:val="20"/>
              </w:rPr>
              <w:t> </w:t>
            </w:r>
            <w:r>
              <w:rPr>
                <w:color w:val="394957"/>
                <w:sz w:val="20"/>
              </w:rPr>
              <w:t>utilized</w:t>
            </w:r>
            <w:r>
              <w:rPr>
                <w:color w:val="394957"/>
                <w:spacing w:val="-7"/>
                <w:sz w:val="20"/>
              </w:rPr>
              <w:t> </w:t>
            </w:r>
            <w:r>
              <w:rPr>
                <w:color w:val="394957"/>
                <w:sz w:val="20"/>
              </w:rPr>
              <w:t>to</w:t>
            </w:r>
            <w:r>
              <w:rPr>
                <w:color w:val="394957"/>
                <w:spacing w:val="-7"/>
                <w:sz w:val="20"/>
              </w:rPr>
              <w:t> </w:t>
            </w:r>
            <w:r>
              <w:rPr>
                <w:color w:val="394957"/>
                <w:sz w:val="20"/>
              </w:rPr>
              <w:t>create</w:t>
            </w:r>
            <w:r>
              <w:rPr>
                <w:color w:val="394957"/>
                <w:spacing w:val="-8"/>
                <w:sz w:val="20"/>
              </w:rPr>
              <w:t> </w:t>
            </w:r>
            <w:r>
              <w:rPr>
                <w:color w:val="394957"/>
                <w:sz w:val="20"/>
              </w:rPr>
              <w:t>even</w:t>
            </w:r>
          </w:p>
        </w:tc>
      </w:tr>
    </w:tbl>
    <w:p>
      <w:pPr>
        <w:spacing w:after="0" w:line="230" w:lineRule="exact"/>
        <w:jc w:val="both"/>
        <w:rPr>
          <w:sz w:val="20"/>
        </w:rPr>
        <w:sectPr>
          <w:pgSz w:w="11910" w:h="16840"/>
          <w:pgMar w:header="0" w:footer="769" w:top="880" w:bottom="960" w:left="920" w:right="160"/>
        </w:sectPr>
      </w:pPr>
    </w:p>
    <w:p>
      <w:pPr>
        <w:pStyle w:val="BodyText"/>
        <w:spacing w:before="75"/>
        <w:ind w:left="328" w:right="973"/>
      </w:pPr>
      <w:r>
        <w:rPr/>
        <w:pict>
          <v:group style="position:absolute;margin-left:56.639999pt;margin-top:3.28991pt;width:482.05pt;height:623.75pt;mso-position-horizontal-relative:page;mso-position-vertical-relative:paragraph;z-index:-154864" coordorigin="1133,66" coordsize="9641,12475">
            <v:line style="position:absolute" from="1142,71" to="10764,71" stroked="true" strokeweight=".48pt" strokecolor="#000000">
              <v:stroke dashstyle="solid"/>
            </v:line>
            <v:rect style="position:absolute;left:1144;top:821;width:9619;height:567" filled="true" fillcolor="#d9d9d9" stroked="false">
              <v:fill type="solid"/>
            </v:rect>
            <v:line style="position:absolute" from="1142,817" to="10764,817" stroked="true" strokeweight=".48pt" strokecolor="#000000">
              <v:stroke dashstyle="solid"/>
            </v:line>
            <v:line style="position:absolute" from="1142,1393" to="10764,1393" stroked="true" strokeweight=".48pt" strokecolor="#000000">
              <v:stroke dashstyle="solid"/>
            </v:line>
            <v:rect style="position:absolute;left:1144;top:2089;width:9619;height:567" filled="true" fillcolor="#d9d9d9" stroked="false">
              <v:fill type="solid"/>
            </v:rect>
            <v:line style="position:absolute" from="1142,2085" to="10764,2085" stroked="true" strokeweight=".48pt" strokecolor="#000000">
              <v:stroke dashstyle="solid"/>
            </v:line>
            <v:line style="position:absolute" from="1142,2661" to="10764,2661" stroked="true" strokeweight=".48pt" strokecolor="#000000">
              <v:stroke dashstyle="solid"/>
            </v:line>
            <v:rect style="position:absolute;left:1144;top:3606;width:9619;height:567" filled="true" fillcolor="#d9d9d9" stroked="false">
              <v:fill type="solid"/>
            </v:rect>
            <v:line style="position:absolute" from="1142,3601" to="10764,3601" stroked="true" strokeweight=".48001pt" strokecolor="#000000">
              <v:stroke dashstyle="solid"/>
            </v:line>
            <v:line style="position:absolute" from="1142,4177" to="10764,4177" stroked="true" strokeweight=".48pt" strokecolor="#000000">
              <v:stroke dashstyle="solid"/>
            </v:line>
            <v:rect style="position:absolute;left:1144;top:4773;width:9619;height:569" filled="true" fillcolor="#d9d9d9" stroked="false">
              <v:fill type="solid"/>
            </v:rect>
            <v:line style="position:absolute" from="1142,4768" to="10764,4768" stroked="true" strokeweight=".48001pt" strokecolor="#000000">
              <v:stroke dashstyle="solid"/>
            </v:line>
            <v:line style="position:absolute" from="1142,5347" to="10764,5347" stroked="true" strokeweight=".48001pt" strokecolor="#000000">
              <v:stroke dashstyle="solid"/>
            </v:line>
            <v:rect style="position:absolute;left:1144;top:6400;width:9619;height:567" filled="true" fillcolor="#d9d9d9" stroked="false">
              <v:fill type="solid"/>
            </v:rect>
            <v:line style="position:absolute" from="1142,6396" to="10764,6396" stroked="true" strokeweight=".48001pt" strokecolor="#000000">
              <v:stroke dashstyle="solid"/>
            </v:line>
            <v:line style="position:absolute" from="1142,6972" to="10764,6972" stroked="true" strokeweight=".48001pt" strokecolor="#000000">
              <v:stroke dashstyle="solid"/>
            </v:line>
            <v:rect style="position:absolute;left:1144;top:7554;width:9619;height:567" filled="true" fillcolor="#d9d9d9" stroked="false">
              <v:fill type="solid"/>
            </v:rect>
            <v:line style="position:absolute" from="1142,7550" to="10764,7550" stroked="true" strokeweight=".48001pt" strokecolor="#000000">
              <v:stroke dashstyle="solid"/>
            </v:line>
            <v:line style="position:absolute" from="1142,8126" to="10764,8126" stroked="true" strokeweight=".48001pt" strokecolor="#000000">
              <v:stroke dashstyle="solid"/>
            </v:line>
            <v:shape style="position:absolute;left:1144;top:8709;width:9619;height:701" coordorigin="1145,8710" coordsize="9619,701" path="m10764,8710l10660,8710,1248,8710,1145,8710,1145,9410,1248,9410,10660,9410,10764,9410,10764,8710e" filled="true" fillcolor="#d9d9d9" stroked="false">
              <v:path arrowok="t"/>
              <v:fill type="solid"/>
            </v:shape>
            <v:line style="position:absolute" from="1142,8705" to="10764,8705" stroked="true" strokeweight=".48001pt" strokecolor="#000000">
              <v:stroke dashstyle="solid"/>
            </v:line>
            <v:line style="position:absolute" from="1142,9415" to="10764,9415" stroked="true" strokeweight=".48004pt" strokecolor="#000000">
              <v:stroke dashstyle="solid"/>
            </v:line>
            <v:line style="position:absolute" from="1138,66" to="1138,12531" stroked="true" strokeweight=".48pt" strokecolor="#000000">
              <v:stroke dashstyle="solid"/>
            </v:line>
            <v:rect style="position:absolute;left:1132;top:12531;width:10;height:10" filled="true" fillcolor="#000000" stroked="false">
              <v:fill type="solid"/>
            </v:rect>
            <v:line style="position:absolute" from="1142,12536" to="10764,12536" stroked="true" strokeweight=".47998pt" strokecolor="#000000">
              <v:stroke dashstyle="solid"/>
            </v:line>
            <v:line style="position:absolute" from="10768,66" to="10768,12531" stroked="true" strokeweight=".47998pt" strokecolor="#000000">
              <v:stroke dashstyle="solid"/>
            </v:line>
            <v:rect style="position:absolute;left:10763;top:12531;width:10;height:10" filled="true" fillcolor="#000000" stroked="false">
              <v:fill type="solid"/>
            </v:rect>
            <w10:wrap type="none"/>
          </v:group>
        </w:pict>
      </w:r>
      <w:r>
        <w:rPr>
          <w:color w:val="394957"/>
        </w:rPr>
        <w:t>richer maps with greater detail. A combination of artificial intelligence and VSLAM (Visual Simultaneous Localization and Mapping) handle all stages of map creation.</w:t>
      </w:r>
    </w:p>
    <w:p>
      <w:pPr>
        <w:pStyle w:val="BodyText"/>
        <w:spacing w:before="3"/>
        <w:rPr>
          <w:sz w:val="26"/>
        </w:rPr>
      </w:pPr>
    </w:p>
    <w:p>
      <w:pPr>
        <w:pStyle w:val="BodyText"/>
        <w:spacing w:before="93"/>
        <w:ind w:left="328"/>
      </w:pPr>
      <w:r>
        <w:rPr>
          <w:color w:val="394957"/>
        </w:rPr>
        <w:t>Deepmap - https://medium.com/deepmap-blog/your-data-your-map-1f0280eda0c3</w:t>
      </w:r>
    </w:p>
    <w:p>
      <w:pPr>
        <w:pStyle w:val="BodyText"/>
        <w:rPr>
          <w:sz w:val="17"/>
        </w:rPr>
      </w:pPr>
    </w:p>
    <w:p>
      <w:pPr>
        <w:pStyle w:val="ListParagraph"/>
        <w:numPr>
          <w:ilvl w:val="1"/>
          <w:numId w:val="3"/>
        </w:numPr>
        <w:tabs>
          <w:tab w:pos="1060" w:val="left" w:leader="none"/>
          <w:tab w:pos="1061" w:val="left" w:leader="none"/>
        </w:tabs>
        <w:spacing w:line="240" w:lineRule="auto" w:before="93" w:after="0"/>
        <w:ind w:left="1060" w:right="0" w:hanging="677"/>
        <w:jc w:val="left"/>
        <w:rPr>
          <w:sz w:val="20"/>
        </w:rPr>
      </w:pPr>
      <w:r>
        <w:rPr>
          <w:color w:val="394957"/>
          <w:sz w:val="20"/>
        </w:rPr>
        <w:t>Handle sensor failures and challenging environmental</w:t>
      </w:r>
      <w:r>
        <w:rPr>
          <w:color w:val="394957"/>
          <w:spacing w:val="1"/>
          <w:sz w:val="20"/>
        </w:rPr>
        <w:t> </w:t>
      </w:r>
      <w:r>
        <w:rPr>
          <w:color w:val="394957"/>
          <w:sz w:val="20"/>
        </w:rPr>
        <w:t>conditions</w:t>
      </w:r>
    </w:p>
    <w:p>
      <w:pPr>
        <w:pStyle w:val="ListParagraph"/>
        <w:numPr>
          <w:ilvl w:val="1"/>
          <w:numId w:val="3"/>
        </w:numPr>
        <w:tabs>
          <w:tab w:pos="1060" w:val="left" w:leader="none"/>
          <w:tab w:pos="1061" w:val="left" w:leader="none"/>
        </w:tabs>
        <w:spacing w:line="240" w:lineRule="auto" w:before="1" w:after="0"/>
        <w:ind w:left="1060" w:right="0" w:hanging="677"/>
        <w:jc w:val="left"/>
        <w:rPr>
          <w:sz w:val="20"/>
        </w:rPr>
      </w:pPr>
      <w:r>
        <w:rPr>
          <w:color w:val="394957"/>
          <w:sz w:val="20"/>
        </w:rPr>
        <w:t>Connected cars for better navigation</w:t>
      </w:r>
      <w:r>
        <w:rPr>
          <w:color w:val="394957"/>
          <w:spacing w:val="-4"/>
          <w:sz w:val="20"/>
        </w:rPr>
        <w:t> </w:t>
      </w:r>
      <w:r>
        <w:rPr>
          <w:color w:val="394957"/>
          <w:sz w:val="20"/>
        </w:rPr>
        <w:t>systems</w:t>
      </w:r>
    </w:p>
    <w:p>
      <w:pPr>
        <w:pStyle w:val="BodyText"/>
        <w:rPr>
          <w:sz w:val="17"/>
        </w:rPr>
      </w:pPr>
    </w:p>
    <w:p>
      <w:pPr>
        <w:pStyle w:val="BodyText"/>
        <w:spacing w:before="92"/>
        <w:ind w:left="328"/>
      </w:pPr>
      <w:r>
        <w:rPr>
          <w:color w:val="394957"/>
        </w:rPr>
        <w:t>Ushr (Subsidiary of Geodigital Insight focused on CAVs) - </w:t>
      </w:r>
      <w:hyperlink r:id="rId122">
        <w:r>
          <w:rPr>
            <w:color w:val="394957"/>
            <w:u w:val="single" w:color="394957"/>
          </w:rPr>
          <w:t>http://www.ushrauto.com</w:t>
        </w:r>
      </w:hyperlink>
    </w:p>
    <w:p>
      <w:pPr>
        <w:pStyle w:val="BodyText"/>
        <w:spacing w:before="8"/>
        <w:rPr>
          <w:sz w:val="12"/>
        </w:rPr>
      </w:pPr>
    </w:p>
    <w:p>
      <w:pPr>
        <w:pStyle w:val="BodyText"/>
        <w:spacing w:before="92"/>
        <w:ind w:left="328"/>
      </w:pPr>
      <w:r>
        <w:rPr>
          <w:color w:val="394957"/>
        </w:rPr>
        <w:t>Provides precise, high-definition mapping technology and software for autonomous vehicles.</w:t>
      </w:r>
    </w:p>
    <w:p>
      <w:pPr>
        <w:pStyle w:val="BodyText"/>
        <w:spacing w:before="121"/>
        <w:ind w:left="328" w:right="973"/>
      </w:pPr>
      <w:r>
        <w:rPr>
          <w:color w:val="394957"/>
        </w:rPr>
        <w:t>Combines</w:t>
      </w:r>
      <w:r>
        <w:rPr>
          <w:color w:val="394957"/>
          <w:spacing w:val="-14"/>
        </w:rPr>
        <w:t> </w:t>
      </w:r>
      <w:r>
        <w:rPr>
          <w:color w:val="394957"/>
        </w:rPr>
        <w:t>3D</w:t>
      </w:r>
      <w:r>
        <w:rPr>
          <w:color w:val="394957"/>
          <w:spacing w:val="-12"/>
        </w:rPr>
        <w:t> </w:t>
      </w:r>
      <w:r>
        <w:rPr>
          <w:color w:val="394957"/>
        </w:rPr>
        <w:t>maps</w:t>
      </w:r>
      <w:r>
        <w:rPr>
          <w:color w:val="394957"/>
          <w:spacing w:val="-13"/>
        </w:rPr>
        <w:t> </w:t>
      </w:r>
      <w:r>
        <w:rPr>
          <w:color w:val="394957"/>
        </w:rPr>
        <w:t>built</w:t>
      </w:r>
      <w:r>
        <w:rPr>
          <w:color w:val="394957"/>
          <w:spacing w:val="-14"/>
        </w:rPr>
        <w:t> </w:t>
      </w:r>
      <w:r>
        <w:rPr>
          <w:color w:val="394957"/>
        </w:rPr>
        <w:t>on</w:t>
      </w:r>
      <w:r>
        <w:rPr>
          <w:color w:val="394957"/>
          <w:spacing w:val="-13"/>
        </w:rPr>
        <w:t> </w:t>
      </w:r>
      <w:r>
        <w:rPr>
          <w:color w:val="394957"/>
        </w:rPr>
        <w:t>remote</w:t>
      </w:r>
      <w:r>
        <w:rPr>
          <w:color w:val="394957"/>
          <w:spacing w:val="-15"/>
        </w:rPr>
        <w:t> </w:t>
      </w:r>
      <w:r>
        <w:rPr>
          <w:color w:val="394957"/>
        </w:rPr>
        <w:t>sensing</w:t>
      </w:r>
      <w:r>
        <w:rPr>
          <w:color w:val="394957"/>
          <w:spacing w:val="-12"/>
        </w:rPr>
        <w:t> </w:t>
      </w:r>
      <w:r>
        <w:rPr>
          <w:color w:val="394957"/>
        </w:rPr>
        <w:t>and</w:t>
      </w:r>
      <w:r>
        <w:rPr>
          <w:color w:val="394957"/>
          <w:spacing w:val="-14"/>
        </w:rPr>
        <w:t> </w:t>
      </w:r>
      <w:r>
        <w:rPr>
          <w:color w:val="394957"/>
        </w:rPr>
        <w:t>imaging</w:t>
      </w:r>
      <w:r>
        <w:rPr>
          <w:color w:val="394957"/>
          <w:spacing w:val="-14"/>
        </w:rPr>
        <w:t> </w:t>
      </w:r>
      <w:r>
        <w:rPr>
          <w:color w:val="394957"/>
        </w:rPr>
        <w:t>technologies</w:t>
      </w:r>
      <w:r>
        <w:rPr>
          <w:color w:val="394957"/>
          <w:spacing w:val="-13"/>
        </w:rPr>
        <w:t> </w:t>
      </w:r>
      <w:r>
        <w:rPr>
          <w:color w:val="394957"/>
        </w:rPr>
        <w:t>such</w:t>
      </w:r>
      <w:r>
        <w:rPr>
          <w:color w:val="394957"/>
          <w:spacing w:val="-13"/>
        </w:rPr>
        <w:t> </w:t>
      </w:r>
      <w:r>
        <w:rPr>
          <w:color w:val="394957"/>
        </w:rPr>
        <w:t>as</w:t>
      </w:r>
      <w:r>
        <w:rPr>
          <w:color w:val="394957"/>
          <w:spacing w:val="-13"/>
        </w:rPr>
        <w:t> </w:t>
      </w:r>
      <w:r>
        <w:rPr>
          <w:color w:val="394957"/>
        </w:rPr>
        <w:t>LiDAR</w:t>
      </w:r>
      <w:r>
        <w:rPr>
          <w:color w:val="394957"/>
          <w:spacing w:val="-11"/>
        </w:rPr>
        <w:t> </w:t>
      </w:r>
      <w:r>
        <w:rPr>
          <w:color w:val="394957"/>
        </w:rPr>
        <w:t>with</w:t>
      </w:r>
      <w:r>
        <w:rPr>
          <w:color w:val="394957"/>
          <w:spacing w:val="-12"/>
        </w:rPr>
        <w:t> </w:t>
      </w:r>
      <w:r>
        <w:rPr>
          <w:color w:val="394957"/>
        </w:rPr>
        <w:t>industry</w:t>
      </w:r>
      <w:r>
        <w:rPr>
          <w:color w:val="394957"/>
          <w:spacing w:val="-17"/>
        </w:rPr>
        <w:t> </w:t>
      </w:r>
      <w:r>
        <w:rPr>
          <w:color w:val="394957"/>
        </w:rPr>
        <w:t>analytics and location-based work management software.</w:t>
      </w:r>
    </w:p>
    <w:p>
      <w:pPr>
        <w:pStyle w:val="BodyText"/>
        <w:spacing w:before="7"/>
        <w:rPr>
          <w:sz w:val="12"/>
        </w:rPr>
      </w:pPr>
    </w:p>
    <w:p>
      <w:pPr>
        <w:pStyle w:val="BodyText"/>
        <w:spacing w:before="93"/>
        <w:ind w:left="328"/>
      </w:pPr>
      <w:r>
        <w:rPr>
          <w:color w:val="394957"/>
        </w:rPr>
        <w:t>Swift Nav - </w:t>
      </w:r>
      <w:hyperlink r:id="rId123">
        <w:r>
          <w:rPr>
            <w:color w:val="394957"/>
            <w:u w:val="single" w:color="394957"/>
          </w:rPr>
          <w:t>https://www.swiftnav.com/</w:t>
        </w:r>
      </w:hyperlink>
    </w:p>
    <w:p>
      <w:pPr>
        <w:pStyle w:val="BodyText"/>
        <w:spacing w:before="7"/>
        <w:rPr>
          <w:sz w:val="12"/>
        </w:rPr>
      </w:pPr>
    </w:p>
    <w:p>
      <w:pPr>
        <w:pStyle w:val="BodyText"/>
        <w:spacing w:before="93"/>
        <w:ind w:left="328" w:right="973"/>
      </w:pPr>
      <w:r>
        <w:rPr>
          <w:color w:val="394957"/>
        </w:rPr>
        <w:t>Swift Nav provides an improved GNSS system with high accuracy that enables the next generation of autonomous vehicle applications requiring lane or sub-lane level position</w:t>
      </w:r>
    </w:p>
    <w:p>
      <w:pPr>
        <w:pStyle w:val="BodyText"/>
        <w:spacing w:before="11"/>
        <w:rPr>
          <w:sz w:val="12"/>
        </w:rPr>
      </w:pPr>
    </w:p>
    <w:p>
      <w:pPr>
        <w:pStyle w:val="BodyText"/>
        <w:spacing w:before="93"/>
        <w:ind w:left="328"/>
      </w:pPr>
      <w:r>
        <w:rPr>
          <w:color w:val="394957"/>
        </w:rPr>
        <w:t>Faraday Future</w:t>
      </w:r>
    </w:p>
    <w:p>
      <w:pPr>
        <w:pStyle w:val="BodyText"/>
        <w:spacing w:before="7"/>
        <w:rPr>
          <w:sz w:val="12"/>
        </w:rPr>
      </w:pPr>
    </w:p>
    <w:p>
      <w:pPr>
        <w:pStyle w:val="BodyText"/>
        <w:spacing w:before="93"/>
        <w:ind w:left="328" w:right="1078"/>
        <w:jc w:val="both"/>
      </w:pPr>
      <w:r>
        <w:rPr>
          <w:color w:val="394957"/>
        </w:rPr>
        <w:t>Faraday Future’s plan for a mapping technology for self-driving: Create a proprietary engine that will utilize its own crowdsourced dynamic map in combination with a static map sourced from a third-party, according to sources familiar with the project. Mapping providers such as HERE, Sanborn, and TomTom are likely candidates to be third-party providers for the static maps used by the engine.</w:t>
      </w:r>
    </w:p>
    <w:p>
      <w:pPr>
        <w:pStyle w:val="BodyText"/>
        <w:spacing w:before="6"/>
        <w:rPr>
          <w:sz w:val="12"/>
        </w:rPr>
      </w:pPr>
    </w:p>
    <w:p>
      <w:pPr>
        <w:pStyle w:val="BodyText"/>
        <w:spacing w:before="93"/>
        <w:ind w:left="328"/>
      </w:pPr>
      <w:r>
        <w:rPr>
          <w:color w:val="394957"/>
        </w:rPr>
        <w:t>Lvl5 - </w:t>
      </w:r>
      <w:hyperlink r:id="rId124">
        <w:r>
          <w:rPr>
            <w:color w:val="394957"/>
            <w:u w:val="single" w:color="394957"/>
          </w:rPr>
          <w:t>https://lvl5.ai/</w:t>
        </w:r>
      </w:hyperlink>
    </w:p>
    <w:p>
      <w:pPr>
        <w:pStyle w:val="BodyText"/>
        <w:spacing w:before="2"/>
        <w:rPr>
          <w:sz w:val="22"/>
        </w:rPr>
      </w:pPr>
    </w:p>
    <w:p>
      <w:pPr>
        <w:pStyle w:val="BodyText"/>
        <w:spacing w:before="93"/>
        <w:ind w:left="328"/>
      </w:pPr>
      <w:r>
        <w:rPr>
          <w:color w:val="394957"/>
        </w:rPr>
        <w:t>Computer vision software to crowdsource high-accuracy maps for self-driving cars.</w:t>
      </w:r>
    </w:p>
    <w:p>
      <w:pPr>
        <w:pStyle w:val="BodyText"/>
        <w:rPr>
          <w:sz w:val="22"/>
        </w:rPr>
      </w:pPr>
    </w:p>
    <w:p>
      <w:pPr>
        <w:pStyle w:val="BodyText"/>
        <w:spacing w:before="93"/>
        <w:ind w:left="328"/>
      </w:pPr>
      <w:r>
        <w:rPr>
          <w:color w:val="394957"/>
        </w:rPr>
        <w:t>PIE Mapping</w:t>
      </w:r>
    </w:p>
    <w:p>
      <w:pPr>
        <w:pStyle w:val="BodyText"/>
        <w:spacing w:before="3"/>
        <w:rPr>
          <w:sz w:val="22"/>
        </w:rPr>
      </w:pPr>
    </w:p>
    <w:p>
      <w:pPr>
        <w:pStyle w:val="BodyText"/>
        <w:spacing w:before="93"/>
        <w:ind w:left="328"/>
      </w:pPr>
      <w:r>
        <w:rPr>
          <w:color w:val="394957"/>
        </w:rPr>
        <w:t>Provider of digital mapping, data and routing services for CAVs</w:t>
      </w:r>
    </w:p>
    <w:p>
      <w:pPr>
        <w:pStyle w:val="BodyText"/>
        <w:spacing w:before="7"/>
        <w:rPr>
          <w:sz w:val="12"/>
        </w:rPr>
      </w:pPr>
    </w:p>
    <w:p>
      <w:pPr>
        <w:pStyle w:val="BodyText"/>
        <w:spacing w:before="93"/>
        <w:ind w:left="328"/>
      </w:pPr>
      <w:r>
        <w:rPr>
          <w:color w:val="394957"/>
        </w:rPr>
        <w:t>Novatel - </w:t>
      </w:r>
      <w:hyperlink r:id="rId125">
        <w:r>
          <w:rPr>
            <w:color w:val="394957"/>
            <w:u w:val="single" w:color="394957"/>
          </w:rPr>
          <w:t>https://www.novatel.com/industries/autonomous-vehicles/#technology</w:t>
        </w:r>
      </w:hyperlink>
    </w:p>
    <w:p>
      <w:pPr>
        <w:pStyle w:val="BodyText"/>
      </w:pPr>
    </w:p>
    <w:p>
      <w:pPr>
        <w:pStyle w:val="BodyText"/>
        <w:spacing w:before="6"/>
        <w:rPr>
          <w:sz w:val="21"/>
        </w:rPr>
      </w:pPr>
    </w:p>
    <w:p>
      <w:pPr>
        <w:pStyle w:val="ListParagraph"/>
        <w:numPr>
          <w:ilvl w:val="1"/>
          <w:numId w:val="3"/>
        </w:numPr>
        <w:tabs>
          <w:tab w:pos="1060" w:val="left" w:leader="none"/>
          <w:tab w:pos="1061" w:val="left" w:leader="none"/>
        </w:tabs>
        <w:spacing w:line="240" w:lineRule="auto" w:before="1" w:after="0"/>
        <w:ind w:left="1060" w:right="1090" w:hanging="677"/>
        <w:jc w:val="both"/>
        <w:rPr>
          <w:sz w:val="20"/>
        </w:rPr>
      </w:pPr>
      <w:r>
        <w:rPr>
          <w:color w:val="394957"/>
          <w:sz w:val="20"/>
        </w:rPr>
        <w:t>High precision Real Time Kinematics (RTK) positioning firmware to provide centimetre level positioning. Features: (Rapid Time to Narrow Lane (TTNL) at variable baseline lengths, Ambiguity fixing out to 40 + km, cm + 1 ppm accuracy, GPS, GLONASS and BeiDou</w:t>
      </w:r>
      <w:r>
        <w:rPr>
          <w:color w:val="394957"/>
          <w:spacing w:val="-5"/>
          <w:sz w:val="20"/>
        </w:rPr>
        <w:t> </w:t>
      </w:r>
      <w:r>
        <w:rPr>
          <w:color w:val="394957"/>
          <w:sz w:val="20"/>
        </w:rPr>
        <w:t>modes)</w:t>
      </w:r>
    </w:p>
    <w:p>
      <w:pPr>
        <w:pStyle w:val="ListParagraph"/>
        <w:numPr>
          <w:ilvl w:val="1"/>
          <w:numId w:val="3"/>
        </w:numPr>
        <w:tabs>
          <w:tab w:pos="1060" w:val="left" w:leader="none"/>
          <w:tab w:pos="1061" w:val="left" w:leader="none"/>
        </w:tabs>
        <w:spacing w:line="240" w:lineRule="auto" w:before="1" w:after="0"/>
        <w:ind w:left="1060" w:right="1088" w:hanging="677"/>
        <w:jc w:val="both"/>
        <w:rPr>
          <w:sz w:val="20"/>
        </w:rPr>
      </w:pPr>
      <w:r>
        <w:rPr>
          <w:color w:val="394957"/>
          <w:sz w:val="20"/>
        </w:rPr>
        <w:t>Inertial</w:t>
      </w:r>
      <w:r>
        <w:rPr>
          <w:color w:val="394957"/>
          <w:spacing w:val="-7"/>
          <w:sz w:val="20"/>
        </w:rPr>
        <w:t> </w:t>
      </w:r>
      <w:r>
        <w:rPr>
          <w:color w:val="394957"/>
          <w:sz w:val="20"/>
        </w:rPr>
        <w:t>Measurement</w:t>
      </w:r>
      <w:r>
        <w:rPr>
          <w:color w:val="394957"/>
          <w:spacing w:val="-4"/>
          <w:sz w:val="20"/>
        </w:rPr>
        <w:t> </w:t>
      </w:r>
      <w:r>
        <w:rPr>
          <w:color w:val="394957"/>
          <w:sz w:val="20"/>
        </w:rPr>
        <w:t>Units</w:t>
      </w:r>
      <w:r>
        <w:rPr>
          <w:color w:val="394957"/>
          <w:spacing w:val="-3"/>
          <w:sz w:val="20"/>
        </w:rPr>
        <w:t> </w:t>
      </w:r>
      <w:r>
        <w:rPr>
          <w:color w:val="394957"/>
          <w:sz w:val="20"/>
        </w:rPr>
        <w:t>(IMUs)</w:t>
      </w:r>
      <w:r>
        <w:rPr>
          <w:color w:val="394957"/>
          <w:spacing w:val="-5"/>
          <w:sz w:val="20"/>
        </w:rPr>
        <w:t> </w:t>
      </w:r>
      <w:r>
        <w:rPr>
          <w:color w:val="394957"/>
          <w:sz w:val="20"/>
        </w:rPr>
        <w:t>to</w:t>
      </w:r>
      <w:r>
        <w:rPr>
          <w:color w:val="394957"/>
          <w:spacing w:val="-5"/>
          <w:sz w:val="20"/>
        </w:rPr>
        <w:t> </w:t>
      </w:r>
      <w:r>
        <w:rPr>
          <w:color w:val="394957"/>
          <w:sz w:val="20"/>
        </w:rPr>
        <w:t>provide</w:t>
      </w:r>
      <w:r>
        <w:rPr>
          <w:color w:val="394957"/>
          <w:spacing w:val="-5"/>
          <w:sz w:val="20"/>
        </w:rPr>
        <w:t> </w:t>
      </w:r>
      <w:r>
        <w:rPr>
          <w:color w:val="394957"/>
          <w:sz w:val="20"/>
        </w:rPr>
        <w:t>reliable,</w:t>
      </w:r>
      <w:r>
        <w:rPr>
          <w:color w:val="394957"/>
          <w:spacing w:val="-6"/>
          <w:sz w:val="20"/>
        </w:rPr>
        <w:t> </w:t>
      </w:r>
      <w:r>
        <w:rPr>
          <w:color w:val="394957"/>
          <w:sz w:val="20"/>
        </w:rPr>
        <w:t>continuously</w:t>
      </w:r>
      <w:r>
        <w:rPr>
          <w:color w:val="394957"/>
          <w:spacing w:val="-8"/>
          <w:sz w:val="20"/>
        </w:rPr>
        <w:t> </w:t>
      </w:r>
      <w:r>
        <w:rPr>
          <w:color w:val="394957"/>
          <w:sz w:val="20"/>
        </w:rPr>
        <w:t>available,</w:t>
      </w:r>
      <w:r>
        <w:rPr>
          <w:color w:val="394957"/>
          <w:spacing w:val="-4"/>
          <w:sz w:val="20"/>
        </w:rPr>
        <w:t> </w:t>
      </w:r>
      <w:r>
        <w:rPr>
          <w:color w:val="394957"/>
          <w:sz w:val="20"/>
        </w:rPr>
        <w:t>position,</w:t>
      </w:r>
      <w:r>
        <w:rPr>
          <w:color w:val="394957"/>
          <w:spacing w:val="-4"/>
          <w:sz w:val="20"/>
        </w:rPr>
        <w:t> </w:t>
      </w:r>
      <w:r>
        <w:rPr>
          <w:color w:val="394957"/>
          <w:sz w:val="20"/>
        </w:rPr>
        <w:t>velocity</w:t>
      </w:r>
      <w:r>
        <w:rPr>
          <w:color w:val="394957"/>
          <w:spacing w:val="-9"/>
          <w:sz w:val="20"/>
        </w:rPr>
        <w:t> </w:t>
      </w:r>
      <w:r>
        <w:rPr>
          <w:color w:val="394957"/>
          <w:sz w:val="20"/>
        </w:rPr>
        <w:t>and attitude-even through short periods of time when satellite signals are blocked or</w:t>
      </w:r>
      <w:r>
        <w:rPr>
          <w:color w:val="394957"/>
          <w:spacing w:val="-21"/>
          <w:sz w:val="20"/>
        </w:rPr>
        <w:t> </w:t>
      </w:r>
      <w:r>
        <w:rPr>
          <w:color w:val="394957"/>
          <w:sz w:val="20"/>
        </w:rPr>
        <w:t>unavailable.</w:t>
      </w:r>
    </w:p>
    <w:p>
      <w:pPr>
        <w:pStyle w:val="ListParagraph"/>
        <w:numPr>
          <w:ilvl w:val="1"/>
          <w:numId w:val="3"/>
        </w:numPr>
        <w:tabs>
          <w:tab w:pos="1060" w:val="left" w:leader="none"/>
          <w:tab w:pos="1061" w:val="left" w:leader="none"/>
        </w:tabs>
        <w:spacing w:line="240" w:lineRule="auto" w:before="1" w:after="0"/>
        <w:ind w:left="1060" w:right="1082" w:hanging="677"/>
        <w:jc w:val="both"/>
        <w:rPr>
          <w:sz w:val="20"/>
        </w:rPr>
      </w:pPr>
      <w:r>
        <w:rPr>
          <w:color w:val="394957"/>
          <w:sz w:val="20"/>
        </w:rPr>
        <w:t>GNSS</w:t>
      </w:r>
      <w:r>
        <w:rPr>
          <w:color w:val="394957"/>
          <w:spacing w:val="-11"/>
          <w:sz w:val="20"/>
        </w:rPr>
        <w:t> </w:t>
      </w:r>
      <w:r>
        <w:rPr>
          <w:color w:val="394957"/>
          <w:sz w:val="20"/>
        </w:rPr>
        <w:t>satellite</w:t>
      </w:r>
      <w:r>
        <w:rPr>
          <w:color w:val="394957"/>
          <w:spacing w:val="-11"/>
          <w:sz w:val="20"/>
        </w:rPr>
        <w:t> </w:t>
      </w:r>
      <w:r>
        <w:rPr>
          <w:color w:val="394957"/>
          <w:sz w:val="20"/>
        </w:rPr>
        <w:t>clock</w:t>
      </w:r>
      <w:r>
        <w:rPr>
          <w:color w:val="394957"/>
          <w:spacing w:val="-9"/>
          <w:sz w:val="20"/>
        </w:rPr>
        <w:t> </w:t>
      </w:r>
      <w:r>
        <w:rPr>
          <w:color w:val="394957"/>
          <w:sz w:val="20"/>
        </w:rPr>
        <w:t>and</w:t>
      </w:r>
      <w:r>
        <w:rPr>
          <w:color w:val="394957"/>
          <w:spacing w:val="-10"/>
          <w:sz w:val="20"/>
        </w:rPr>
        <w:t> </w:t>
      </w:r>
      <w:r>
        <w:rPr>
          <w:color w:val="394957"/>
          <w:sz w:val="20"/>
        </w:rPr>
        <w:t>orbit</w:t>
      </w:r>
      <w:r>
        <w:rPr>
          <w:color w:val="394957"/>
          <w:spacing w:val="-12"/>
          <w:sz w:val="20"/>
        </w:rPr>
        <w:t> </w:t>
      </w:r>
      <w:r>
        <w:rPr>
          <w:color w:val="394957"/>
          <w:sz w:val="20"/>
        </w:rPr>
        <w:t>correction</w:t>
      </w:r>
      <w:r>
        <w:rPr>
          <w:color w:val="394957"/>
          <w:spacing w:val="-11"/>
          <w:sz w:val="20"/>
        </w:rPr>
        <w:t> </w:t>
      </w:r>
      <w:r>
        <w:rPr>
          <w:color w:val="394957"/>
          <w:sz w:val="20"/>
        </w:rPr>
        <w:t>data</w:t>
      </w:r>
      <w:r>
        <w:rPr>
          <w:color w:val="394957"/>
          <w:spacing w:val="-11"/>
          <w:sz w:val="20"/>
        </w:rPr>
        <w:t> </w:t>
      </w:r>
      <w:r>
        <w:rPr>
          <w:color w:val="394957"/>
          <w:sz w:val="20"/>
        </w:rPr>
        <w:t>to</w:t>
      </w:r>
      <w:r>
        <w:rPr>
          <w:color w:val="394957"/>
          <w:spacing w:val="-7"/>
          <w:sz w:val="20"/>
        </w:rPr>
        <w:t> </w:t>
      </w:r>
      <w:r>
        <w:rPr>
          <w:color w:val="394957"/>
          <w:sz w:val="20"/>
        </w:rPr>
        <w:t>yield</w:t>
      </w:r>
      <w:r>
        <w:rPr>
          <w:color w:val="394957"/>
          <w:spacing w:val="-13"/>
          <w:sz w:val="20"/>
        </w:rPr>
        <w:t> </w:t>
      </w:r>
      <w:r>
        <w:rPr>
          <w:color w:val="394957"/>
          <w:sz w:val="20"/>
        </w:rPr>
        <w:t>robust</w:t>
      </w:r>
      <w:r>
        <w:rPr>
          <w:color w:val="394957"/>
          <w:spacing w:val="-10"/>
          <w:sz w:val="20"/>
        </w:rPr>
        <w:t> </w:t>
      </w:r>
      <w:r>
        <w:rPr>
          <w:color w:val="394957"/>
          <w:sz w:val="20"/>
        </w:rPr>
        <w:t>positioning</w:t>
      </w:r>
      <w:r>
        <w:rPr>
          <w:color w:val="394957"/>
          <w:spacing w:val="-10"/>
          <w:sz w:val="20"/>
        </w:rPr>
        <w:t> </w:t>
      </w:r>
      <w:r>
        <w:rPr>
          <w:color w:val="394957"/>
          <w:sz w:val="20"/>
        </w:rPr>
        <w:t>without</w:t>
      </w:r>
      <w:r>
        <w:rPr>
          <w:color w:val="394957"/>
          <w:spacing w:val="-9"/>
          <w:sz w:val="20"/>
        </w:rPr>
        <w:t> </w:t>
      </w:r>
      <w:r>
        <w:rPr>
          <w:color w:val="394957"/>
          <w:sz w:val="20"/>
        </w:rPr>
        <w:t>the</w:t>
      </w:r>
      <w:r>
        <w:rPr>
          <w:color w:val="394957"/>
          <w:spacing w:val="-6"/>
          <w:sz w:val="20"/>
        </w:rPr>
        <w:t> </w:t>
      </w:r>
      <w:r>
        <w:rPr>
          <w:color w:val="394957"/>
          <w:sz w:val="20"/>
        </w:rPr>
        <w:t>need</w:t>
      </w:r>
      <w:r>
        <w:rPr>
          <w:color w:val="394957"/>
          <w:spacing w:val="-11"/>
          <w:sz w:val="20"/>
        </w:rPr>
        <w:t> </w:t>
      </w:r>
      <w:r>
        <w:rPr>
          <w:color w:val="394957"/>
          <w:sz w:val="20"/>
        </w:rPr>
        <w:t>for</w:t>
      </w:r>
      <w:r>
        <w:rPr>
          <w:color w:val="394957"/>
          <w:spacing w:val="-12"/>
          <w:sz w:val="20"/>
        </w:rPr>
        <w:t> </w:t>
      </w:r>
      <w:r>
        <w:rPr>
          <w:color w:val="394957"/>
          <w:sz w:val="20"/>
        </w:rPr>
        <w:t>nearby base</w:t>
      </w:r>
      <w:r>
        <w:rPr>
          <w:color w:val="394957"/>
          <w:spacing w:val="-2"/>
          <w:sz w:val="20"/>
        </w:rPr>
        <w:t> </w:t>
      </w:r>
      <w:r>
        <w:rPr>
          <w:color w:val="394957"/>
          <w:sz w:val="20"/>
        </w:rPr>
        <w:t>stations.</w:t>
      </w:r>
    </w:p>
    <w:p>
      <w:pPr>
        <w:pStyle w:val="ListParagraph"/>
        <w:numPr>
          <w:ilvl w:val="1"/>
          <w:numId w:val="3"/>
        </w:numPr>
        <w:tabs>
          <w:tab w:pos="1060" w:val="left" w:leader="none"/>
          <w:tab w:pos="1061" w:val="left" w:leader="none"/>
        </w:tabs>
        <w:spacing w:line="240" w:lineRule="auto" w:before="0" w:after="0"/>
        <w:ind w:left="1060" w:right="1089" w:hanging="677"/>
        <w:jc w:val="both"/>
        <w:rPr>
          <w:sz w:val="20"/>
        </w:rPr>
      </w:pPr>
      <w:r>
        <w:rPr>
          <w:color w:val="394957"/>
          <w:sz w:val="20"/>
        </w:rPr>
        <w:t>Post-processing for highly accurate post-mission position to maximize the accuracy of the solution by processing previously stored Global Navigation Satellite System (GNSS) and Inertial Measurement</w:t>
      </w:r>
      <w:r>
        <w:rPr>
          <w:color w:val="394957"/>
          <w:spacing w:val="-8"/>
          <w:sz w:val="20"/>
        </w:rPr>
        <w:t> </w:t>
      </w:r>
      <w:r>
        <w:rPr>
          <w:color w:val="394957"/>
          <w:sz w:val="20"/>
        </w:rPr>
        <w:t>Unit</w:t>
      </w:r>
      <w:r>
        <w:rPr>
          <w:color w:val="394957"/>
          <w:spacing w:val="-8"/>
          <w:sz w:val="20"/>
        </w:rPr>
        <w:t> </w:t>
      </w:r>
      <w:r>
        <w:rPr>
          <w:color w:val="394957"/>
          <w:sz w:val="20"/>
        </w:rPr>
        <w:t>(IMU)</w:t>
      </w:r>
      <w:r>
        <w:rPr>
          <w:color w:val="394957"/>
          <w:spacing w:val="-6"/>
          <w:sz w:val="20"/>
        </w:rPr>
        <w:t> </w:t>
      </w:r>
      <w:r>
        <w:rPr>
          <w:color w:val="394957"/>
          <w:sz w:val="20"/>
        </w:rPr>
        <w:t>data</w:t>
      </w:r>
      <w:r>
        <w:rPr>
          <w:color w:val="394957"/>
          <w:spacing w:val="-8"/>
          <w:sz w:val="20"/>
        </w:rPr>
        <w:t> </w:t>
      </w:r>
      <w:r>
        <w:rPr>
          <w:color w:val="394957"/>
          <w:sz w:val="20"/>
        </w:rPr>
        <w:t>forward</w:t>
      </w:r>
      <w:r>
        <w:rPr>
          <w:color w:val="394957"/>
          <w:spacing w:val="-6"/>
          <w:sz w:val="20"/>
        </w:rPr>
        <w:t> </w:t>
      </w:r>
      <w:r>
        <w:rPr>
          <w:color w:val="394957"/>
          <w:sz w:val="20"/>
        </w:rPr>
        <w:t>and</w:t>
      </w:r>
      <w:r>
        <w:rPr>
          <w:color w:val="394957"/>
          <w:spacing w:val="-6"/>
          <w:sz w:val="20"/>
        </w:rPr>
        <w:t> </w:t>
      </w:r>
      <w:r>
        <w:rPr>
          <w:color w:val="394957"/>
          <w:sz w:val="20"/>
        </w:rPr>
        <w:t>reverse</w:t>
      </w:r>
      <w:r>
        <w:rPr>
          <w:color w:val="394957"/>
          <w:spacing w:val="-7"/>
          <w:sz w:val="20"/>
        </w:rPr>
        <w:t> </w:t>
      </w:r>
      <w:r>
        <w:rPr>
          <w:color w:val="394957"/>
          <w:sz w:val="20"/>
        </w:rPr>
        <w:t>in</w:t>
      </w:r>
      <w:r>
        <w:rPr>
          <w:color w:val="394957"/>
          <w:spacing w:val="-8"/>
          <w:sz w:val="20"/>
        </w:rPr>
        <w:t> </w:t>
      </w:r>
      <w:r>
        <w:rPr>
          <w:color w:val="394957"/>
          <w:sz w:val="20"/>
        </w:rPr>
        <w:t>time,</w:t>
      </w:r>
      <w:r>
        <w:rPr>
          <w:color w:val="394957"/>
          <w:spacing w:val="-7"/>
          <w:sz w:val="20"/>
        </w:rPr>
        <w:t> </w:t>
      </w:r>
      <w:r>
        <w:rPr>
          <w:color w:val="394957"/>
          <w:sz w:val="20"/>
        </w:rPr>
        <w:t>and</w:t>
      </w:r>
      <w:r>
        <w:rPr>
          <w:color w:val="394957"/>
          <w:spacing w:val="-8"/>
          <w:sz w:val="20"/>
        </w:rPr>
        <w:t> </w:t>
      </w:r>
      <w:r>
        <w:rPr>
          <w:color w:val="394957"/>
          <w:sz w:val="20"/>
        </w:rPr>
        <w:t>combining</w:t>
      </w:r>
      <w:r>
        <w:rPr>
          <w:color w:val="394957"/>
          <w:spacing w:val="-7"/>
          <w:sz w:val="20"/>
        </w:rPr>
        <w:t> </w:t>
      </w:r>
      <w:r>
        <w:rPr>
          <w:color w:val="394957"/>
          <w:sz w:val="20"/>
        </w:rPr>
        <w:t>the</w:t>
      </w:r>
      <w:r>
        <w:rPr>
          <w:color w:val="394957"/>
          <w:spacing w:val="-8"/>
          <w:sz w:val="20"/>
        </w:rPr>
        <w:t> </w:t>
      </w:r>
      <w:r>
        <w:rPr>
          <w:color w:val="394957"/>
          <w:sz w:val="20"/>
        </w:rPr>
        <w:t>results.</w:t>
      </w:r>
      <w:r>
        <w:rPr>
          <w:color w:val="394957"/>
          <w:spacing w:val="-7"/>
          <w:sz w:val="20"/>
        </w:rPr>
        <w:t> </w:t>
      </w:r>
      <w:r>
        <w:rPr>
          <w:color w:val="394957"/>
          <w:sz w:val="20"/>
        </w:rPr>
        <w:t>The</w:t>
      </w:r>
      <w:r>
        <w:rPr>
          <w:color w:val="394957"/>
          <w:spacing w:val="-8"/>
          <w:sz w:val="20"/>
        </w:rPr>
        <w:t> </w:t>
      </w:r>
      <w:r>
        <w:rPr>
          <w:color w:val="394957"/>
          <w:sz w:val="20"/>
        </w:rPr>
        <w:t>position, velocity and attitude solution can be smoothed and output at the required data rate and in the coordinate frame required. This process also provides the ability to assess the solution reliability and accuracy.</w:t>
      </w:r>
    </w:p>
    <w:p>
      <w:pPr>
        <w:spacing w:after="0" w:line="240" w:lineRule="auto"/>
        <w:jc w:val="both"/>
        <w:rPr>
          <w:sz w:val="20"/>
        </w:rPr>
        <w:sectPr>
          <w:pgSz w:w="11910" w:h="16840"/>
          <w:pgMar w:header="0" w:footer="769" w:top="880" w:bottom="960" w:left="920" w:right="160"/>
        </w:sectPr>
      </w:pPr>
    </w:p>
    <w:p>
      <w:pPr>
        <w:pStyle w:val="Heading1"/>
        <w:ind w:left="679"/>
      </w:pPr>
      <w:r>
        <w:rPr>
          <w:color w:val="394957"/>
        </w:rPr>
        <w:t>Appendix E. Trends analysis</w:t>
      </w:r>
    </w:p>
    <w:p>
      <w:pPr>
        <w:pStyle w:val="BodyText"/>
        <w:spacing w:line="491" w:lineRule="auto" w:before="359"/>
        <w:ind w:left="679" w:right="10918"/>
      </w:pPr>
      <w:r>
        <w:rPr>
          <w:color w:val="394957"/>
        </w:rPr>
        <w:t>This table sums up the findings in section 9.2 to 9.5: Transport impact :</w:t>
      </w:r>
    </w:p>
    <w:p>
      <w:pPr>
        <w:pStyle w:val="ListParagraph"/>
        <w:numPr>
          <w:ilvl w:val="2"/>
          <w:numId w:val="3"/>
        </w:numPr>
        <w:tabs>
          <w:tab w:pos="1399" w:val="left" w:leader="none"/>
          <w:tab w:pos="1400" w:val="left" w:leader="none"/>
        </w:tabs>
        <w:spacing w:line="244" w:lineRule="exact" w:before="0" w:after="0"/>
        <w:ind w:left="1399" w:right="0" w:hanging="360"/>
        <w:jc w:val="left"/>
        <w:rPr>
          <w:sz w:val="20"/>
        </w:rPr>
      </w:pPr>
      <w:r>
        <w:rPr>
          <w:color w:val="394957"/>
          <w:sz w:val="20"/>
        </w:rPr>
        <w:t>trip demand – how people live and</w:t>
      </w:r>
      <w:r>
        <w:rPr>
          <w:color w:val="394957"/>
          <w:spacing w:val="-1"/>
          <w:sz w:val="20"/>
        </w:rPr>
        <w:t> </w:t>
      </w:r>
      <w:r>
        <w:rPr>
          <w:color w:val="394957"/>
          <w:sz w:val="20"/>
        </w:rPr>
        <w:t>work</w:t>
      </w:r>
    </w:p>
    <w:p>
      <w:pPr>
        <w:pStyle w:val="ListParagraph"/>
        <w:numPr>
          <w:ilvl w:val="2"/>
          <w:numId w:val="3"/>
        </w:numPr>
        <w:tabs>
          <w:tab w:pos="1399" w:val="left" w:leader="none"/>
          <w:tab w:pos="1400" w:val="left" w:leader="none"/>
        </w:tabs>
        <w:spacing w:line="240" w:lineRule="auto" w:before="0" w:after="0"/>
        <w:ind w:left="1399" w:right="0" w:hanging="360"/>
        <w:jc w:val="left"/>
        <w:rPr>
          <w:sz w:val="20"/>
        </w:rPr>
      </w:pPr>
      <w:r>
        <w:rPr>
          <w:color w:val="394957"/>
          <w:sz w:val="20"/>
        </w:rPr>
        <w:t>Mode choice – how people make choices about</w:t>
      </w:r>
      <w:r>
        <w:rPr>
          <w:color w:val="394957"/>
          <w:spacing w:val="3"/>
          <w:sz w:val="20"/>
        </w:rPr>
        <w:t> </w:t>
      </w:r>
      <w:r>
        <w:rPr>
          <w:color w:val="394957"/>
          <w:sz w:val="20"/>
        </w:rPr>
        <w:t>transportation</w:t>
      </w:r>
    </w:p>
    <w:p>
      <w:pPr>
        <w:pStyle w:val="BodyText"/>
      </w:pPr>
    </w:p>
    <w:p>
      <w:pPr>
        <w:pStyle w:val="BodyText"/>
      </w:pPr>
    </w:p>
    <w:p>
      <w:pPr>
        <w:pStyle w:val="BodyText"/>
        <w:spacing w:before="6"/>
        <w:rPr>
          <w:sz w:val="21"/>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5"/>
        <w:gridCol w:w="4340"/>
        <w:gridCol w:w="1539"/>
        <w:gridCol w:w="1518"/>
        <w:gridCol w:w="1366"/>
        <w:gridCol w:w="1510"/>
        <w:gridCol w:w="1278"/>
        <w:gridCol w:w="1901"/>
        <w:gridCol w:w="840"/>
      </w:tblGrid>
      <w:tr>
        <w:trPr>
          <w:trHeight w:val="230" w:hRule="atLeast"/>
        </w:trPr>
        <w:tc>
          <w:tcPr>
            <w:tcW w:w="1695" w:type="dxa"/>
            <w:vMerge w:val="restart"/>
            <w:shd w:val="clear" w:color="auto" w:fill="EBEAE4"/>
          </w:tcPr>
          <w:p>
            <w:pPr>
              <w:pStyle w:val="TableParagraph"/>
              <w:spacing w:before="119"/>
              <w:ind w:left="415"/>
              <w:rPr>
                <w:b/>
                <w:sz w:val="20"/>
              </w:rPr>
            </w:pPr>
            <w:r>
              <w:rPr>
                <w:b/>
                <w:color w:val="394957"/>
                <w:sz w:val="20"/>
              </w:rPr>
              <w:t>Category</w:t>
            </w:r>
          </w:p>
        </w:tc>
        <w:tc>
          <w:tcPr>
            <w:tcW w:w="4340" w:type="dxa"/>
            <w:vMerge w:val="restart"/>
            <w:shd w:val="clear" w:color="auto" w:fill="EBEAE4"/>
          </w:tcPr>
          <w:p>
            <w:pPr>
              <w:pStyle w:val="TableParagraph"/>
              <w:spacing w:before="119"/>
              <w:ind w:left="1873" w:right="1861"/>
              <w:jc w:val="center"/>
              <w:rPr>
                <w:b/>
                <w:sz w:val="20"/>
              </w:rPr>
            </w:pPr>
            <w:r>
              <w:rPr>
                <w:b/>
                <w:color w:val="394957"/>
                <w:sz w:val="20"/>
              </w:rPr>
              <w:t>Trend</w:t>
            </w:r>
          </w:p>
        </w:tc>
        <w:tc>
          <w:tcPr>
            <w:tcW w:w="3057" w:type="dxa"/>
            <w:gridSpan w:val="2"/>
            <w:shd w:val="clear" w:color="auto" w:fill="EBEAE4"/>
          </w:tcPr>
          <w:p>
            <w:pPr>
              <w:pStyle w:val="TableParagraph"/>
              <w:spacing w:line="210" w:lineRule="exact"/>
              <w:ind w:left="709"/>
              <w:rPr>
                <w:b/>
                <w:sz w:val="20"/>
              </w:rPr>
            </w:pPr>
            <w:r>
              <w:rPr>
                <w:b/>
                <w:color w:val="394957"/>
                <w:sz w:val="20"/>
              </w:rPr>
              <w:t>Transport impact</w:t>
            </w:r>
          </w:p>
        </w:tc>
        <w:tc>
          <w:tcPr>
            <w:tcW w:w="2876" w:type="dxa"/>
            <w:gridSpan w:val="2"/>
            <w:shd w:val="clear" w:color="auto" w:fill="EBEAE4"/>
          </w:tcPr>
          <w:p>
            <w:pPr>
              <w:pStyle w:val="TableParagraph"/>
              <w:spacing w:line="210" w:lineRule="exact"/>
              <w:ind w:left="730"/>
              <w:rPr>
                <w:b/>
                <w:sz w:val="20"/>
              </w:rPr>
            </w:pPr>
            <w:r>
              <w:rPr>
                <w:b/>
                <w:color w:val="394957"/>
                <w:sz w:val="20"/>
              </w:rPr>
              <w:t>Type of impact</w:t>
            </w:r>
          </w:p>
        </w:tc>
        <w:tc>
          <w:tcPr>
            <w:tcW w:w="4019" w:type="dxa"/>
            <w:gridSpan w:val="3"/>
            <w:shd w:val="clear" w:color="auto" w:fill="EBEAE4"/>
          </w:tcPr>
          <w:p>
            <w:pPr>
              <w:pStyle w:val="TableParagraph"/>
              <w:spacing w:line="210" w:lineRule="exact"/>
              <w:ind w:left="1350" w:right="1350"/>
              <w:jc w:val="center"/>
              <w:rPr>
                <w:b/>
                <w:sz w:val="20"/>
              </w:rPr>
            </w:pPr>
            <w:r>
              <w:rPr>
                <w:b/>
                <w:color w:val="394957"/>
                <w:sz w:val="20"/>
              </w:rPr>
              <w:t>Overall effect</w:t>
            </w:r>
          </w:p>
        </w:tc>
      </w:tr>
      <w:tr>
        <w:trPr>
          <w:trHeight w:val="230" w:hRule="atLeast"/>
        </w:trPr>
        <w:tc>
          <w:tcPr>
            <w:tcW w:w="1695" w:type="dxa"/>
            <w:vMerge/>
            <w:tcBorders>
              <w:top w:val="nil"/>
            </w:tcBorders>
            <w:shd w:val="clear" w:color="auto" w:fill="EBEAE4"/>
          </w:tcPr>
          <w:p>
            <w:pPr>
              <w:rPr>
                <w:sz w:val="2"/>
                <w:szCs w:val="2"/>
              </w:rPr>
            </w:pPr>
          </w:p>
        </w:tc>
        <w:tc>
          <w:tcPr>
            <w:tcW w:w="4340" w:type="dxa"/>
            <w:vMerge/>
            <w:tcBorders>
              <w:top w:val="nil"/>
            </w:tcBorders>
            <w:shd w:val="clear" w:color="auto" w:fill="EBEAE4"/>
          </w:tcPr>
          <w:p>
            <w:pPr>
              <w:rPr>
                <w:sz w:val="2"/>
                <w:szCs w:val="2"/>
              </w:rPr>
            </w:pPr>
          </w:p>
        </w:tc>
        <w:tc>
          <w:tcPr>
            <w:tcW w:w="1539" w:type="dxa"/>
            <w:shd w:val="clear" w:color="auto" w:fill="EBEAE4"/>
          </w:tcPr>
          <w:p>
            <w:pPr>
              <w:pStyle w:val="TableParagraph"/>
              <w:spacing w:line="210" w:lineRule="exact"/>
              <w:ind w:left="146" w:right="142"/>
              <w:jc w:val="center"/>
              <w:rPr>
                <w:b/>
                <w:sz w:val="20"/>
              </w:rPr>
            </w:pPr>
            <w:r>
              <w:rPr>
                <w:b/>
                <w:color w:val="394957"/>
                <w:sz w:val="20"/>
              </w:rPr>
              <w:t>Trip demand</w:t>
            </w:r>
          </w:p>
        </w:tc>
        <w:tc>
          <w:tcPr>
            <w:tcW w:w="1518" w:type="dxa"/>
            <w:shd w:val="clear" w:color="auto" w:fill="EBEAE4"/>
          </w:tcPr>
          <w:p>
            <w:pPr>
              <w:pStyle w:val="TableParagraph"/>
              <w:spacing w:line="210" w:lineRule="exact"/>
              <w:ind w:left="128" w:right="127"/>
              <w:jc w:val="center"/>
              <w:rPr>
                <w:b/>
                <w:sz w:val="20"/>
              </w:rPr>
            </w:pPr>
            <w:r>
              <w:rPr>
                <w:b/>
                <w:color w:val="394957"/>
                <w:sz w:val="20"/>
              </w:rPr>
              <w:t>Mode choice</w:t>
            </w:r>
          </w:p>
        </w:tc>
        <w:tc>
          <w:tcPr>
            <w:tcW w:w="1366" w:type="dxa"/>
            <w:shd w:val="clear" w:color="auto" w:fill="EBEAE4"/>
          </w:tcPr>
          <w:p>
            <w:pPr>
              <w:pStyle w:val="TableParagraph"/>
              <w:spacing w:line="210" w:lineRule="exact"/>
              <w:ind w:left="218" w:right="219"/>
              <w:jc w:val="center"/>
              <w:rPr>
                <w:b/>
                <w:sz w:val="20"/>
              </w:rPr>
            </w:pPr>
            <w:r>
              <w:rPr>
                <w:b/>
                <w:color w:val="394957"/>
                <w:sz w:val="20"/>
              </w:rPr>
              <w:t>Adoption</w:t>
            </w:r>
          </w:p>
        </w:tc>
        <w:tc>
          <w:tcPr>
            <w:tcW w:w="1510" w:type="dxa"/>
            <w:shd w:val="clear" w:color="auto" w:fill="EBEAE4"/>
          </w:tcPr>
          <w:p>
            <w:pPr>
              <w:pStyle w:val="TableParagraph"/>
              <w:spacing w:line="210" w:lineRule="exact"/>
              <w:ind w:left="342" w:right="340"/>
              <w:jc w:val="center"/>
              <w:rPr>
                <w:b/>
                <w:sz w:val="20"/>
              </w:rPr>
            </w:pPr>
            <w:r>
              <w:rPr>
                <w:b/>
                <w:color w:val="394957"/>
                <w:sz w:val="20"/>
              </w:rPr>
              <w:t>Maturity</w:t>
            </w:r>
          </w:p>
        </w:tc>
        <w:tc>
          <w:tcPr>
            <w:tcW w:w="1278" w:type="dxa"/>
            <w:shd w:val="clear" w:color="auto" w:fill="EBEAE4"/>
          </w:tcPr>
          <w:p>
            <w:pPr>
              <w:pStyle w:val="TableParagraph"/>
              <w:spacing w:line="210" w:lineRule="exact"/>
              <w:ind w:left="172" w:right="172"/>
              <w:jc w:val="center"/>
              <w:rPr>
                <w:b/>
                <w:sz w:val="20"/>
              </w:rPr>
            </w:pPr>
            <w:r>
              <w:rPr>
                <w:b/>
                <w:color w:val="394957"/>
                <w:sz w:val="20"/>
              </w:rPr>
              <w:t>+/-</w:t>
            </w:r>
          </w:p>
        </w:tc>
        <w:tc>
          <w:tcPr>
            <w:tcW w:w="1901" w:type="dxa"/>
            <w:shd w:val="clear" w:color="auto" w:fill="EBEAE4"/>
          </w:tcPr>
          <w:p>
            <w:pPr>
              <w:pStyle w:val="TableParagraph"/>
              <w:spacing w:line="210" w:lineRule="exact"/>
              <w:ind w:left="359" w:right="357"/>
              <w:jc w:val="center"/>
              <w:rPr>
                <w:b/>
                <w:sz w:val="20"/>
              </w:rPr>
            </w:pPr>
            <w:r>
              <w:rPr>
                <w:b/>
                <w:color w:val="394957"/>
                <w:sz w:val="20"/>
              </w:rPr>
              <w:t>Minor/Major</w:t>
            </w:r>
          </w:p>
        </w:tc>
        <w:tc>
          <w:tcPr>
            <w:tcW w:w="840" w:type="dxa"/>
            <w:shd w:val="clear" w:color="auto" w:fill="EBEAE4"/>
          </w:tcPr>
          <w:p>
            <w:pPr>
              <w:pStyle w:val="TableParagraph"/>
              <w:spacing w:line="210" w:lineRule="exact"/>
              <w:ind w:left="111" w:right="111"/>
              <w:jc w:val="center"/>
              <w:rPr>
                <w:b/>
                <w:sz w:val="20"/>
              </w:rPr>
            </w:pPr>
            <w:r>
              <w:rPr>
                <w:b/>
                <w:color w:val="394957"/>
                <w:sz w:val="20"/>
              </w:rPr>
              <w:t>2025?</w:t>
            </w:r>
          </w:p>
        </w:tc>
      </w:tr>
      <w:tr>
        <w:trPr>
          <w:trHeight w:val="340" w:hRule="atLeast"/>
        </w:trPr>
        <w:tc>
          <w:tcPr>
            <w:tcW w:w="1695" w:type="dxa"/>
            <w:vMerge w:val="restart"/>
            <w:shd w:val="clear" w:color="auto" w:fill="7E7E7E"/>
          </w:tcPr>
          <w:p>
            <w:pPr>
              <w:pStyle w:val="TableParagraph"/>
              <w:rPr>
                <w:sz w:val="22"/>
              </w:rPr>
            </w:pPr>
          </w:p>
          <w:p>
            <w:pPr>
              <w:pStyle w:val="TableParagraph"/>
              <w:rPr>
                <w:sz w:val="22"/>
              </w:rPr>
            </w:pPr>
          </w:p>
          <w:p>
            <w:pPr>
              <w:pStyle w:val="TableParagraph"/>
              <w:rPr>
                <w:sz w:val="22"/>
              </w:rPr>
            </w:pPr>
          </w:p>
          <w:p>
            <w:pPr>
              <w:pStyle w:val="TableParagraph"/>
              <w:spacing w:before="10"/>
              <w:rPr>
                <w:sz w:val="24"/>
              </w:rPr>
            </w:pPr>
          </w:p>
          <w:p>
            <w:pPr>
              <w:pStyle w:val="TableParagraph"/>
              <w:spacing w:before="1"/>
              <w:ind w:left="107"/>
              <w:rPr>
                <w:b/>
                <w:sz w:val="20"/>
              </w:rPr>
            </w:pPr>
            <w:r>
              <w:rPr>
                <w:b/>
                <w:color w:val="FFFFFF"/>
                <w:sz w:val="20"/>
              </w:rPr>
              <w:t>Social</w:t>
            </w:r>
          </w:p>
        </w:tc>
        <w:tc>
          <w:tcPr>
            <w:tcW w:w="4340" w:type="dxa"/>
          </w:tcPr>
          <w:p>
            <w:pPr>
              <w:pStyle w:val="TableParagraph"/>
              <w:spacing w:before="54"/>
              <w:ind w:left="110"/>
              <w:rPr>
                <w:b/>
                <w:sz w:val="20"/>
              </w:rPr>
            </w:pPr>
            <w:r>
              <w:rPr>
                <w:b/>
                <w:color w:val="394957"/>
                <w:sz w:val="20"/>
              </w:rPr>
              <w:t>Decrease in car ownership</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spacing w:before="54"/>
              <w:ind w:left="4"/>
              <w:jc w:val="center"/>
              <w:rPr>
                <w:sz w:val="20"/>
              </w:rPr>
            </w:pPr>
            <w:r>
              <w:rPr>
                <w:color w:val="394957"/>
                <w:w w:val="99"/>
                <w:sz w:val="20"/>
              </w:rPr>
              <w:t>X</w:t>
            </w:r>
          </w:p>
        </w:tc>
        <w:tc>
          <w:tcPr>
            <w:tcW w:w="1366" w:type="dxa"/>
            <w:shd w:val="clear" w:color="auto" w:fill="C8E6F9"/>
          </w:tcPr>
          <w:p>
            <w:pPr>
              <w:pStyle w:val="TableParagraph"/>
              <w:spacing w:before="54"/>
              <w:ind w:left="1"/>
              <w:jc w:val="center"/>
              <w:rPr>
                <w:sz w:val="20"/>
              </w:rPr>
            </w:pPr>
            <w:r>
              <w:rPr>
                <w:color w:val="394957"/>
                <w:w w:val="99"/>
                <w:sz w:val="20"/>
              </w:rPr>
              <w:t>X</w:t>
            </w:r>
          </w:p>
        </w:tc>
        <w:tc>
          <w:tcPr>
            <w:tcW w:w="1510" w:type="dxa"/>
            <w:shd w:val="clear" w:color="auto" w:fill="C8E6F9"/>
          </w:tcPr>
          <w:p>
            <w:pPr>
              <w:pStyle w:val="TableParagraph"/>
              <w:rPr>
                <w:rFonts w:ascii="Times New Roman"/>
                <w:sz w:val="20"/>
              </w:rPr>
            </w:pPr>
          </w:p>
        </w:tc>
        <w:tc>
          <w:tcPr>
            <w:tcW w:w="1278" w:type="dxa"/>
            <w:shd w:val="clear" w:color="auto" w:fill="FBDACA"/>
          </w:tcPr>
          <w:p>
            <w:pPr>
              <w:pStyle w:val="TableParagraph"/>
              <w:spacing w:before="54"/>
              <w:ind w:left="171" w:right="172"/>
              <w:jc w:val="center"/>
              <w:rPr>
                <w:sz w:val="20"/>
              </w:rPr>
            </w:pPr>
            <w:r>
              <w:rPr>
                <w:color w:val="394957"/>
                <w:sz w:val="20"/>
              </w:rPr>
              <w:t>Uncertain</w:t>
            </w:r>
          </w:p>
        </w:tc>
        <w:tc>
          <w:tcPr>
            <w:tcW w:w="1901" w:type="dxa"/>
            <w:shd w:val="clear" w:color="auto" w:fill="FBDACA"/>
          </w:tcPr>
          <w:p>
            <w:pPr>
              <w:pStyle w:val="TableParagraph"/>
              <w:spacing w:before="54"/>
              <w:ind w:left="359" w:right="357"/>
              <w:jc w:val="center"/>
              <w:rPr>
                <w:sz w:val="20"/>
              </w:rPr>
            </w:pPr>
            <w:r>
              <w:rPr>
                <w:color w:val="394957"/>
                <w:sz w:val="20"/>
              </w:rPr>
              <w:t>Minor</w:t>
            </w:r>
          </w:p>
        </w:tc>
        <w:tc>
          <w:tcPr>
            <w:tcW w:w="840" w:type="dxa"/>
            <w:shd w:val="clear" w:color="auto" w:fill="FBDACA"/>
          </w:tcPr>
          <w:p>
            <w:pPr>
              <w:pStyle w:val="TableParagraph"/>
              <w:rPr>
                <w:rFonts w:ascii="Times New Roman"/>
                <w:sz w:val="20"/>
              </w:rPr>
            </w:pPr>
          </w:p>
        </w:tc>
      </w:tr>
      <w:tr>
        <w:trPr>
          <w:trHeight w:val="566"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2"/>
              <w:ind w:left="110"/>
              <w:rPr>
                <w:b/>
                <w:sz w:val="20"/>
              </w:rPr>
            </w:pPr>
            <w:r>
              <w:rPr>
                <w:b/>
                <w:color w:val="394957"/>
                <w:sz w:val="20"/>
              </w:rPr>
              <w:t>Poor public acceptance of CAVs</w:t>
            </w:r>
          </w:p>
          <w:p>
            <w:pPr>
              <w:pStyle w:val="TableParagraph"/>
              <w:ind w:left="110"/>
              <w:rPr>
                <w:sz w:val="20"/>
              </w:rPr>
            </w:pPr>
            <w:r>
              <w:rPr>
                <w:color w:val="394957"/>
                <w:sz w:val="20"/>
              </w:rPr>
              <w:t>- Trust/Desire to drive/Job protection</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spacing w:before="167"/>
              <w:ind w:left="4"/>
              <w:jc w:val="center"/>
              <w:rPr>
                <w:sz w:val="20"/>
              </w:rPr>
            </w:pPr>
            <w:r>
              <w:rPr>
                <w:color w:val="394957"/>
                <w:w w:val="99"/>
                <w:sz w:val="20"/>
              </w:rPr>
              <w:t>X</w:t>
            </w:r>
          </w:p>
        </w:tc>
        <w:tc>
          <w:tcPr>
            <w:tcW w:w="1366" w:type="dxa"/>
            <w:shd w:val="clear" w:color="auto" w:fill="C8E6F9"/>
          </w:tcPr>
          <w:p>
            <w:pPr>
              <w:pStyle w:val="TableParagraph"/>
              <w:spacing w:before="167"/>
              <w:ind w:left="1"/>
              <w:jc w:val="center"/>
              <w:rPr>
                <w:sz w:val="20"/>
              </w:rPr>
            </w:pPr>
            <w:r>
              <w:rPr>
                <w:color w:val="394957"/>
                <w:w w:val="99"/>
                <w:sz w:val="20"/>
              </w:rPr>
              <w:t>X</w:t>
            </w:r>
          </w:p>
        </w:tc>
        <w:tc>
          <w:tcPr>
            <w:tcW w:w="1510" w:type="dxa"/>
            <w:shd w:val="clear" w:color="auto" w:fill="C8E6F9"/>
          </w:tcPr>
          <w:p>
            <w:pPr>
              <w:pStyle w:val="TableParagraph"/>
              <w:rPr>
                <w:rFonts w:ascii="Times New Roman"/>
                <w:sz w:val="20"/>
              </w:rPr>
            </w:pPr>
          </w:p>
        </w:tc>
        <w:tc>
          <w:tcPr>
            <w:tcW w:w="1278" w:type="dxa"/>
            <w:shd w:val="clear" w:color="auto" w:fill="FBDACA"/>
          </w:tcPr>
          <w:p>
            <w:pPr>
              <w:pStyle w:val="TableParagraph"/>
              <w:spacing w:before="167"/>
              <w:ind w:left="185" w:right="91"/>
              <w:jc w:val="center"/>
              <w:rPr>
                <w:sz w:val="20"/>
              </w:rPr>
            </w:pPr>
            <w:bookmarkStart w:name="_bookmark78" w:id="136"/>
            <w:bookmarkEnd w:id="136"/>
            <w:r>
              <w:rPr/>
            </w:r>
            <w:r>
              <w:rPr>
                <w:color w:val="FF0000"/>
                <w:sz w:val="20"/>
              </w:rPr>
              <w:t>Negative</w:t>
            </w:r>
          </w:p>
        </w:tc>
        <w:tc>
          <w:tcPr>
            <w:tcW w:w="1901" w:type="dxa"/>
            <w:shd w:val="clear" w:color="auto" w:fill="FBDACA"/>
          </w:tcPr>
          <w:p>
            <w:pPr>
              <w:pStyle w:val="TableParagraph"/>
              <w:spacing w:before="167"/>
              <w:ind w:left="359" w:right="354"/>
              <w:jc w:val="center"/>
              <w:rPr>
                <w:b/>
                <w:sz w:val="20"/>
              </w:rPr>
            </w:pPr>
            <w:r>
              <w:rPr>
                <w:b/>
                <w:color w:val="394957"/>
                <w:sz w:val="20"/>
              </w:rPr>
              <w:t>Major</w:t>
            </w:r>
          </w:p>
        </w:tc>
        <w:tc>
          <w:tcPr>
            <w:tcW w:w="840" w:type="dxa"/>
            <w:shd w:val="clear" w:color="auto" w:fill="FBDACA"/>
          </w:tcPr>
          <w:p>
            <w:pPr>
              <w:pStyle w:val="TableParagraph"/>
              <w:rPr>
                <w:rFonts w:ascii="Times New Roman"/>
                <w:sz w:val="20"/>
              </w:rPr>
            </w:pPr>
          </w:p>
        </w:tc>
      </w:tr>
      <w:tr>
        <w:trPr>
          <w:trHeight w:val="340"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4"/>
              <w:ind w:left="110"/>
              <w:rPr>
                <w:b/>
                <w:sz w:val="20"/>
              </w:rPr>
            </w:pPr>
            <w:r>
              <w:rPr>
                <w:b/>
                <w:color w:val="394957"/>
                <w:sz w:val="20"/>
              </w:rPr>
              <w:t>Public attitude towards data privacy</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spacing w:before="54"/>
              <w:ind w:left="4"/>
              <w:jc w:val="center"/>
              <w:rPr>
                <w:sz w:val="20"/>
              </w:rPr>
            </w:pPr>
            <w:r>
              <w:rPr>
                <w:color w:val="394957"/>
                <w:w w:val="99"/>
                <w:sz w:val="20"/>
              </w:rPr>
              <w:t>X</w:t>
            </w:r>
          </w:p>
        </w:tc>
        <w:tc>
          <w:tcPr>
            <w:tcW w:w="1366" w:type="dxa"/>
            <w:shd w:val="clear" w:color="auto" w:fill="C8E6F9"/>
          </w:tcPr>
          <w:p>
            <w:pPr>
              <w:pStyle w:val="TableParagraph"/>
              <w:spacing w:before="54"/>
              <w:ind w:left="1"/>
              <w:jc w:val="center"/>
              <w:rPr>
                <w:sz w:val="20"/>
              </w:rPr>
            </w:pPr>
            <w:r>
              <w:rPr>
                <w:color w:val="394957"/>
                <w:w w:val="99"/>
                <w:sz w:val="20"/>
              </w:rPr>
              <w:t>X</w:t>
            </w:r>
          </w:p>
        </w:tc>
        <w:tc>
          <w:tcPr>
            <w:tcW w:w="1510" w:type="dxa"/>
            <w:shd w:val="clear" w:color="auto" w:fill="C8E6F9"/>
          </w:tcPr>
          <w:p>
            <w:pPr>
              <w:pStyle w:val="TableParagraph"/>
              <w:spacing w:before="54"/>
              <w:jc w:val="center"/>
              <w:rPr>
                <w:sz w:val="20"/>
              </w:rPr>
            </w:pPr>
            <w:r>
              <w:rPr>
                <w:color w:val="394957"/>
                <w:w w:val="99"/>
                <w:sz w:val="20"/>
              </w:rPr>
              <w:t>X</w:t>
            </w:r>
          </w:p>
        </w:tc>
        <w:tc>
          <w:tcPr>
            <w:tcW w:w="1278" w:type="dxa"/>
            <w:shd w:val="clear" w:color="auto" w:fill="FBDACA"/>
          </w:tcPr>
          <w:p>
            <w:pPr>
              <w:pStyle w:val="TableParagraph"/>
              <w:spacing w:before="54"/>
              <w:ind w:left="172" w:right="172"/>
              <w:jc w:val="center"/>
              <w:rPr>
                <w:sz w:val="20"/>
              </w:rPr>
            </w:pPr>
            <w:r>
              <w:rPr>
                <w:color w:val="92BC12"/>
                <w:sz w:val="20"/>
              </w:rPr>
              <w:t>Positive</w:t>
            </w:r>
          </w:p>
        </w:tc>
        <w:tc>
          <w:tcPr>
            <w:tcW w:w="1901" w:type="dxa"/>
            <w:shd w:val="clear" w:color="auto" w:fill="FBDACA"/>
          </w:tcPr>
          <w:p>
            <w:pPr>
              <w:pStyle w:val="TableParagraph"/>
              <w:spacing w:before="54"/>
              <w:ind w:left="359" w:right="354"/>
              <w:jc w:val="center"/>
              <w:rPr>
                <w:b/>
                <w:sz w:val="20"/>
              </w:rPr>
            </w:pPr>
            <w:r>
              <w:rPr>
                <w:b/>
                <w:color w:val="394957"/>
                <w:sz w:val="20"/>
              </w:rPr>
              <w:t>Major</w:t>
            </w:r>
          </w:p>
        </w:tc>
        <w:tc>
          <w:tcPr>
            <w:tcW w:w="840" w:type="dxa"/>
            <w:shd w:val="clear" w:color="auto" w:fill="FBDACA"/>
          </w:tcPr>
          <w:p>
            <w:pPr>
              <w:pStyle w:val="TableParagraph"/>
              <w:spacing w:before="54"/>
              <w:ind w:left="1"/>
              <w:jc w:val="center"/>
              <w:rPr>
                <w:sz w:val="20"/>
              </w:rPr>
            </w:pPr>
            <w:r>
              <w:rPr>
                <w:color w:val="394957"/>
                <w:w w:val="99"/>
                <w:sz w:val="20"/>
              </w:rPr>
              <w:t>X</w:t>
            </w:r>
          </w:p>
        </w:tc>
      </w:tr>
      <w:tr>
        <w:trPr>
          <w:trHeight w:val="340"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4"/>
              <w:ind w:left="110"/>
              <w:rPr>
                <w:b/>
                <w:sz w:val="20"/>
              </w:rPr>
            </w:pPr>
            <w:r>
              <w:rPr>
                <w:b/>
                <w:color w:val="394957"/>
                <w:sz w:val="20"/>
              </w:rPr>
              <w:t>Tendency to share journeys and vehicles</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spacing w:before="54"/>
              <w:ind w:left="4"/>
              <w:jc w:val="center"/>
              <w:rPr>
                <w:sz w:val="20"/>
              </w:rPr>
            </w:pPr>
            <w:r>
              <w:rPr>
                <w:color w:val="394957"/>
                <w:w w:val="99"/>
                <w:sz w:val="20"/>
              </w:rPr>
              <w:t>X</w:t>
            </w:r>
          </w:p>
        </w:tc>
        <w:tc>
          <w:tcPr>
            <w:tcW w:w="1366" w:type="dxa"/>
            <w:shd w:val="clear" w:color="auto" w:fill="C8E6F9"/>
          </w:tcPr>
          <w:p>
            <w:pPr>
              <w:pStyle w:val="TableParagraph"/>
              <w:spacing w:before="54"/>
              <w:ind w:left="1"/>
              <w:jc w:val="center"/>
              <w:rPr>
                <w:sz w:val="20"/>
              </w:rPr>
            </w:pPr>
            <w:r>
              <w:rPr>
                <w:color w:val="394957"/>
                <w:w w:val="99"/>
                <w:sz w:val="20"/>
              </w:rPr>
              <w:t>X</w:t>
            </w:r>
          </w:p>
        </w:tc>
        <w:tc>
          <w:tcPr>
            <w:tcW w:w="1510" w:type="dxa"/>
            <w:shd w:val="clear" w:color="auto" w:fill="C8E6F9"/>
          </w:tcPr>
          <w:p>
            <w:pPr>
              <w:pStyle w:val="TableParagraph"/>
              <w:rPr>
                <w:rFonts w:ascii="Times New Roman"/>
                <w:sz w:val="20"/>
              </w:rPr>
            </w:pPr>
          </w:p>
        </w:tc>
        <w:tc>
          <w:tcPr>
            <w:tcW w:w="1278" w:type="dxa"/>
            <w:shd w:val="clear" w:color="auto" w:fill="FBDACA"/>
          </w:tcPr>
          <w:p>
            <w:pPr>
              <w:pStyle w:val="TableParagraph"/>
              <w:spacing w:before="54"/>
              <w:ind w:left="172" w:right="172"/>
              <w:jc w:val="center"/>
              <w:rPr>
                <w:sz w:val="20"/>
              </w:rPr>
            </w:pPr>
            <w:r>
              <w:rPr>
                <w:color w:val="92BC12"/>
                <w:sz w:val="20"/>
              </w:rPr>
              <w:t>Positive</w:t>
            </w:r>
          </w:p>
        </w:tc>
        <w:tc>
          <w:tcPr>
            <w:tcW w:w="1901" w:type="dxa"/>
            <w:shd w:val="clear" w:color="auto" w:fill="FBDACA"/>
          </w:tcPr>
          <w:p>
            <w:pPr>
              <w:pStyle w:val="TableParagraph"/>
              <w:spacing w:before="54"/>
              <w:ind w:left="359" w:right="357"/>
              <w:jc w:val="center"/>
              <w:rPr>
                <w:sz w:val="20"/>
              </w:rPr>
            </w:pPr>
            <w:r>
              <w:rPr>
                <w:color w:val="394957"/>
                <w:sz w:val="20"/>
              </w:rPr>
              <w:t>Minor</w:t>
            </w:r>
          </w:p>
        </w:tc>
        <w:tc>
          <w:tcPr>
            <w:tcW w:w="840" w:type="dxa"/>
            <w:shd w:val="clear" w:color="auto" w:fill="FBDACA"/>
          </w:tcPr>
          <w:p>
            <w:pPr>
              <w:pStyle w:val="TableParagraph"/>
              <w:rPr>
                <w:rFonts w:ascii="Times New Roman"/>
                <w:sz w:val="20"/>
              </w:rPr>
            </w:pPr>
          </w:p>
        </w:tc>
      </w:tr>
      <w:tr>
        <w:trPr>
          <w:trHeight w:val="340"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5"/>
              <w:ind w:left="110"/>
              <w:rPr>
                <w:b/>
                <w:sz w:val="20"/>
              </w:rPr>
            </w:pPr>
            <w:r>
              <w:rPr>
                <w:b/>
                <w:color w:val="394957"/>
                <w:sz w:val="20"/>
              </w:rPr>
              <w:t>Ageing population</w:t>
            </w:r>
          </w:p>
        </w:tc>
        <w:tc>
          <w:tcPr>
            <w:tcW w:w="1539" w:type="dxa"/>
            <w:shd w:val="clear" w:color="auto" w:fill="DECFEB"/>
          </w:tcPr>
          <w:p>
            <w:pPr>
              <w:pStyle w:val="TableParagraph"/>
              <w:spacing w:before="55"/>
              <w:ind w:left="4"/>
              <w:jc w:val="center"/>
              <w:rPr>
                <w:sz w:val="20"/>
              </w:rPr>
            </w:pPr>
            <w:r>
              <w:rPr>
                <w:color w:val="394957"/>
                <w:w w:val="99"/>
                <w:sz w:val="20"/>
              </w:rPr>
              <w:t>X</w:t>
            </w:r>
          </w:p>
        </w:tc>
        <w:tc>
          <w:tcPr>
            <w:tcW w:w="1518" w:type="dxa"/>
            <w:shd w:val="clear" w:color="auto" w:fill="DECFEB"/>
          </w:tcPr>
          <w:p>
            <w:pPr>
              <w:pStyle w:val="TableParagraph"/>
              <w:rPr>
                <w:rFonts w:ascii="Times New Roman"/>
                <w:sz w:val="20"/>
              </w:rPr>
            </w:pPr>
          </w:p>
        </w:tc>
        <w:tc>
          <w:tcPr>
            <w:tcW w:w="1366" w:type="dxa"/>
            <w:shd w:val="clear" w:color="auto" w:fill="C8E6F9"/>
          </w:tcPr>
          <w:p>
            <w:pPr>
              <w:pStyle w:val="TableParagraph"/>
              <w:spacing w:before="55"/>
              <w:ind w:left="1"/>
              <w:jc w:val="center"/>
              <w:rPr>
                <w:sz w:val="20"/>
              </w:rPr>
            </w:pPr>
            <w:r>
              <w:rPr>
                <w:color w:val="394957"/>
                <w:w w:val="99"/>
                <w:sz w:val="20"/>
              </w:rPr>
              <w:t>X</w:t>
            </w:r>
          </w:p>
        </w:tc>
        <w:tc>
          <w:tcPr>
            <w:tcW w:w="1510" w:type="dxa"/>
            <w:shd w:val="clear" w:color="auto" w:fill="C8E6F9"/>
          </w:tcPr>
          <w:p>
            <w:pPr>
              <w:pStyle w:val="TableParagraph"/>
              <w:rPr>
                <w:rFonts w:ascii="Times New Roman"/>
                <w:sz w:val="20"/>
              </w:rPr>
            </w:pPr>
          </w:p>
        </w:tc>
        <w:tc>
          <w:tcPr>
            <w:tcW w:w="1278" w:type="dxa"/>
            <w:shd w:val="clear" w:color="auto" w:fill="FBDACA"/>
          </w:tcPr>
          <w:p>
            <w:pPr>
              <w:pStyle w:val="TableParagraph"/>
              <w:spacing w:before="55"/>
              <w:ind w:left="172" w:right="172"/>
              <w:jc w:val="center"/>
              <w:rPr>
                <w:sz w:val="20"/>
              </w:rPr>
            </w:pPr>
            <w:r>
              <w:rPr>
                <w:color w:val="92BC12"/>
                <w:sz w:val="20"/>
              </w:rPr>
              <w:t>Positive</w:t>
            </w:r>
          </w:p>
        </w:tc>
        <w:tc>
          <w:tcPr>
            <w:tcW w:w="1901" w:type="dxa"/>
            <w:shd w:val="clear" w:color="auto" w:fill="FBDACA"/>
          </w:tcPr>
          <w:p>
            <w:pPr>
              <w:pStyle w:val="TableParagraph"/>
              <w:spacing w:before="55"/>
              <w:ind w:left="359" w:right="354"/>
              <w:jc w:val="center"/>
              <w:rPr>
                <w:b/>
                <w:sz w:val="20"/>
              </w:rPr>
            </w:pPr>
            <w:r>
              <w:rPr>
                <w:b/>
                <w:color w:val="394957"/>
                <w:sz w:val="20"/>
              </w:rPr>
              <w:t>Major</w:t>
            </w:r>
          </w:p>
        </w:tc>
        <w:tc>
          <w:tcPr>
            <w:tcW w:w="840" w:type="dxa"/>
            <w:shd w:val="clear" w:color="auto" w:fill="FBDACA"/>
          </w:tcPr>
          <w:p>
            <w:pPr>
              <w:pStyle w:val="TableParagraph"/>
              <w:rPr>
                <w:rFonts w:ascii="Times New Roman"/>
                <w:sz w:val="20"/>
              </w:rPr>
            </w:pPr>
          </w:p>
        </w:tc>
      </w:tr>
      <w:tr>
        <w:trPr>
          <w:trHeight w:val="338"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2"/>
              <w:ind w:left="110"/>
              <w:rPr>
                <w:b/>
                <w:sz w:val="20"/>
              </w:rPr>
            </w:pPr>
            <w:r>
              <w:rPr>
                <w:b/>
                <w:color w:val="394957"/>
                <w:sz w:val="20"/>
              </w:rPr>
              <w:t>Urbanisation growth</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spacing w:before="52"/>
              <w:ind w:left="4"/>
              <w:jc w:val="center"/>
              <w:rPr>
                <w:sz w:val="20"/>
              </w:rPr>
            </w:pPr>
            <w:r>
              <w:rPr>
                <w:color w:val="394957"/>
                <w:w w:val="99"/>
                <w:sz w:val="20"/>
              </w:rPr>
              <w:t>X</w:t>
            </w:r>
          </w:p>
        </w:tc>
        <w:tc>
          <w:tcPr>
            <w:tcW w:w="1366" w:type="dxa"/>
            <w:shd w:val="clear" w:color="auto" w:fill="C8E6F9"/>
          </w:tcPr>
          <w:p>
            <w:pPr>
              <w:pStyle w:val="TableParagraph"/>
              <w:rPr>
                <w:rFonts w:ascii="Times New Roman"/>
                <w:sz w:val="20"/>
              </w:rPr>
            </w:pPr>
          </w:p>
        </w:tc>
        <w:tc>
          <w:tcPr>
            <w:tcW w:w="1510" w:type="dxa"/>
            <w:shd w:val="clear" w:color="auto" w:fill="C8E6F9"/>
          </w:tcPr>
          <w:p>
            <w:pPr>
              <w:pStyle w:val="TableParagraph"/>
              <w:rPr>
                <w:rFonts w:ascii="Times New Roman"/>
                <w:sz w:val="20"/>
              </w:rPr>
            </w:pPr>
          </w:p>
        </w:tc>
        <w:tc>
          <w:tcPr>
            <w:tcW w:w="1278" w:type="dxa"/>
            <w:shd w:val="clear" w:color="auto" w:fill="FBDACA"/>
          </w:tcPr>
          <w:p>
            <w:pPr>
              <w:pStyle w:val="TableParagraph"/>
              <w:spacing w:before="52"/>
              <w:ind w:left="171" w:right="172"/>
              <w:jc w:val="center"/>
              <w:rPr>
                <w:sz w:val="20"/>
              </w:rPr>
            </w:pPr>
            <w:r>
              <w:rPr>
                <w:color w:val="394957"/>
                <w:sz w:val="20"/>
              </w:rPr>
              <w:t>Uncertain</w:t>
            </w:r>
          </w:p>
        </w:tc>
        <w:tc>
          <w:tcPr>
            <w:tcW w:w="1901" w:type="dxa"/>
            <w:shd w:val="clear" w:color="auto" w:fill="FBDACA"/>
          </w:tcPr>
          <w:p>
            <w:pPr>
              <w:pStyle w:val="TableParagraph"/>
              <w:spacing w:before="52"/>
              <w:ind w:left="359" w:right="357"/>
              <w:jc w:val="center"/>
              <w:rPr>
                <w:sz w:val="20"/>
              </w:rPr>
            </w:pPr>
            <w:r>
              <w:rPr>
                <w:color w:val="394957"/>
                <w:sz w:val="20"/>
              </w:rPr>
              <w:t>Minor</w:t>
            </w:r>
          </w:p>
        </w:tc>
        <w:tc>
          <w:tcPr>
            <w:tcW w:w="840" w:type="dxa"/>
            <w:shd w:val="clear" w:color="auto" w:fill="FBDACA"/>
          </w:tcPr>
          <w:p>
            <w:pPr>
              <w:pStyle w:val="TableParagraph"/>
              <w:rPr>
                <w:rFonts w:ascii="Times New Roman"/>
                <w:sz w:val="20"/>
              </w:rPr>
            </w:pPr>
          </w:p>
        </w:tc>
      </w:tr>
      <w:tr>
        <w:trPr>
          <w:trHeight w:val="568"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4"/>
              <w:ind w:left="110"/>
              <w:rPr>
                <w:b/>
                <w:sz w:val="20"/>
              </w:rPr>
            </w:pPr>
            <w:r>
              <w:rPr>
                <w:b/>
                <w:color w:val="394957"/>
                <w:sz w:val="20"/>
              </w:rPr>
              <w:t>Working practice</w:t>
            </w:r>
          </w:p>
          <w:p>
            <w:pPr>
              <w:pStyle w:val="TableParagraph"/>
              <w:spacing w:before="1"/>
              <w:ind w:left="110"/>
              <w:rPr>
                <w:sz w:val="20"/>
              </w:rPr>
            </w:pPr>
            <w:r>
              <w:rPr>
                <w:color w:val="394957"/>
                <w:sz w:val="20"/>
              </w:rPr>
              <w:t>- Remote working/Flexible working</w:t>
            </w:r>
          </w:p>
        </w:tc>
        <w:tc>
          <w:tcPr>
            <w:tcW w:w="1539" w:type="dxa"/>
            <w:shd w:val="clear" w:color="auto" w:fill="DECFEB"/>
          </w:tcPr>
          <w:p>
            <w:pPr>
              <w:pStyle w:val="TableParagraph"/>
              <w:spacing w:before="170"/>
              <w:ind w:left="4"/>
              <w:jc w:val="center"/>
              <w:rPr>
                <w:sz w:val="20"/>
              </w:rPr>
            </w:pPr>
            <w:r>
              <w:rPr>
                <w:color w:val="394957"/>
                <w:w w:val="99"/>
                <w:sz w:val="20"/>
              </w:rPr>
              <w:t>X</w:t>
            </w:r>
          </w:p>
        </w:tc>
        <w:tc>
          <w:tcPr>
            <w:tcW w:w="1518" w:type="dxa"/>
            <w:shd w:val="clear" w:color="auto" w:fill="DECFEB"/>
          </w:tcPr>
          <w:p>
            <w:pPr>
              <w:pStyle w:val="TableParagraph"/>
              <w:spacing w:before="170"/>
              <w:ind w:left="4"/>
              <w:jc w:val="center"/>
              <w:rPr>
                <w:sz w:val="20"/>
              </w:rPr>
            </w:pPr>
            <w:r>
              <w:rPr>
                <w:color w:val="394957"/>
                <w:w w:val="99"/>
                <w:sz w:val="20"/>
              </w:rPr>
              <w:t>X</w:t>
            </w:r>
          </w:p>
        </w:tc>
        <w:tc>
          <w:tcPr>
            <w:tcW w:w="1366" w:type="dxa"/>
            <w:shd w:val="clear" w:color="auto" w:fill="C8E6F9"/>
          </w:tcPr>
          <w:p>
            <w:pPr>
              <w:pStyle w:val="TableParagraph"/>
              <w:spacing w:before="170"/>
              <w:ind w:left="1"/>
              <w:jc w:val="center"/>
              <w:rPr>
                <w:sz w:val="20"/>
              </w:rPr>
            </w:pPr>
            <w:r>
              <w:rPr>
                <w:color w:val="394957"/>
                <w:w w:val="99"/>
                <w:sz w:val="20"/>
              </w:rPr>
              <w:t>X</w:t>
            </w:r>
          </w:p>
        </w:tc>
        <w:tc>
          <w:tcPr>
            <w:tcW w:w="1510" w:type="dxa"/>
            <w:shd w:val="clear" w:color="auto" w:fill="C8E6F9"/>
          </w:tcPr>
          <w:p>
            <w:pPr>
              <w:pStyle w:val="TableParagraph"/>
              <w:rPr>
                <w:rFonts w:ascii="Times New Roman"/>
                <w:sz w:val="20"/>
              </w:rPr>
            </w:pPr>
          </w:p>
        </w:tc>
        <w:tc>
          <w:tcPr>
            <w:tcW w:w="1278" w:type="dxa"/>
            <w:shd w:val="clear" w:color="auto" w:fill="FBDACA"/>
          </w:tcPr>
          <w:p>
            <w:pPr>
              <w:pStyle w:val="TableParagraph"/>
              <w:spacing w:before="170"/>
              <w:ind w:left="171" w:right="172"/>
              <w:jc w:val="center"/>
              <w:rPr>
                <w:sz w:val="20"/>
              </w:rPr>
            </w:pPr>
            <w:r>
              <w:rPr>
                <w:color w:val="394957"/>
                <w:sz w:val="20"/>
              </w:rPr>
              <w:t>Uncertain</w:t>
            </w:r>
          </w:p>
        </w:tc>
        <w:tc>
          <w:tcPr>
            <w:tcW w:w="1901" w:type="dxa"/>
            <w:shd w:val="clear" w:color="auto" w:fill="FBDACA"/>
          </w:tcPr>
          <w:p>
            <w:pPr>
              <w:pStyle w:val="TableParagraph"/>
              <w:spacing w:before="170"/>
              <w:ind w:left="359" w:right="357"/>
              <w:jc w:val="center"/>
              <w:rPr>
                <w:sz w:val="20"/>
              </w:rPr>
            </w:pPr>
            <w:r>
              <w:rPr>
                <w:color w:val="394957"/>
                <w:sz w:val="20"/>
              </w:rPr>
              <w:t>Minor</w:t>
            </w:r>
          </w:p>
        </w:tc>
        <w:tc>
          <w:tcPr>
            <w:tcW w:w="840" w:type="dxa"/>
            <w:shd w:val="clear" w:color="auto" w:fill="FBDACA"/>
          </w:tcPr>
          <w:p>
            <w:pPr>
              <w:pStyle w:val="TableParagraph"/>
              <w:rPr>
                <w:rFonts w:ascii="Times New Roman"/>
                <w:sz w:val="20"/>
              </w:rPr>
            </w:pPr>
          </w:p>
        </w:tc>
      </w:tr>
      <w:tr>
        <w:trPr>
          <w:trHeight w:val="340"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4"/>
              <w:ind w:left="110"/>
              <w:rPr>
                <w:b/>
                <w:sz w:val="20"/>
              </w:rPr>
            </w:pPr>
            <w:r>
              <w:rPr>
                <w:b/>
                <w:color w:val="394957"/>
                <w:sz w:val="20"/>
              </w:rPr>
              <w:t>Favour towards clean transport modes</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spacing w:before="54"/>
              <w:ind w:left="4"/>
              <w:jc w:val="center"/>
              <w:rPr>
                <w:sz w:val="20"/>
              </w:rPr>
            </w:pPr>
            <w:r>
              <w:rPr>
                <w:color w:val="394957"/>
                <w:w w:val="99"/>
                <w:sz w:val="20"/>
              </w:rPr>
              <w:t>X</w:t>
            </w:r>
          </w:p>
        </w:tc>
        <w:tc>
          <w:tcPr>
            <w:tcW w:w="1366" w:type="dxa"/>
            <w:shd w:val="clear" w:color="auto" w:fill="C8E6F9"/>
          </w:tcPr>
          <w:p>
            <w:pPr>
              <w:pStyle w:val="TableParagraph"/>
              <w:spacing w:before="54"/>
              <w:ind w:left="1"/>
              <w:jc w:val="center"/>
              <w:rPr>
                <w:sz w:val="20"/>
              </w:rPr>
            </w:pPr>
            <w:r>
              <w:rPr>
                <w:color w:val="394957"/>
                <w:w w:val="99"/>
                <w:sz w:val="20"/>
              </w:rPr>
              <w:t>X</w:t>
            </w:r>
          </w:p>
        </w:tc>
        <w:tc>
          <w:tcPr>
            <w:tcW w:w="1510" w:type="dxa"/>
            <w:shd w:val="clear" w:color="auto" w:fill="C8E6F9"/>
          </w:tcPr>
          <w:p>
            <w:pPr>
              <w:pStyle w:val="TableParagraph"/>
              <w:rPr>
                <w:rFonts w:ascii="Times New Roman"/>
                <w:sz w:val="20"/>
              </w:rPr>
            </w:pPr>
          </w:p>
        </w:tc>
        <w:tc>
          <w:tcPr>
            <w:tcW w:w="1278" w:type="dxa"/>
            <w:shd w:val="clear" w:color="auto" w:fill="FBDACA"/>
          </w:tcPr>
          <w:p>
            <w:pPr>
              <w:pStyle w:val="TableParagraph"/>
              <w:spacing w:before="54"/>
              <w:ind w:left="171" w:right="172"/>
              <w:jc w:val="center"/>
              <w:rPr>
                <w:sz w:val="20"/>
              </w:rPr>
            </w:pPr>
            <w:r>
              <w:rPr>
                <w:color w:val="394957"/>
                <w:sz w:val="20"/>
              </w:rPr>
              <w:t>Uncertain</w:t>
            </w:r>
          </w:p>
        </w:tc>
        <w:tc>
          <w:tcPr>
            <w:tcW w:w="1901" w:type="dxa"/>
            <w:shd w:val="clear" w:color="auto" w:fill="FBDACA"/>
          </w:tcPr>
          <w:p>
            <w:pPr>
              <w:pStyle w:val="TableParagraph"/>
              <w:spacing w:before="54"/>
              <w:ind w:left="359" w:right="357"/>
              <w:jc w:val="center"/>
              <w:rPr>
                <w:sz w:val="20"/>
              </w:rPr>
            </w:pPr>
            <w:r>
              <w:rPr>
                <w:color w:val="394957"/>
                <w:sz w:val="20"/>
              </w:rPr>
              <w:t>Minor</w:t>
            </w:r>
          </w:p>
        </w:tc>
        <w:tc>
          <w:tcPr>
            <w:tcW w:w="840" w:type="dxa"/>
            <w:shd w:val="clear" w:color="auto" w:fill="FBDACA"/>
          </w:tcPr>
          <w:p>
            <w:pPr>
              <w:pStyle w:val="TableParagraph"/>
              <w:rPr>
                <w:rFonts w:ascii="Times New Roman"/>
                <w:sz w:val="20"/>
              </w:rPr>
            </w:pPr>
          </w:p>
        </w:tc>
      </w:tr>
      <w:tr>
        <w:trPr>
          <w:trHeight w:val="337" w:hRule="atLeast"/>
        </w:trPr>
        <w:tc>
          <w:tcPr>
            <w:tcW w:w="1695" w:type="dxa"/>
            <w:vMerge w:val="restart"/>
            <w:shd w:val="clear" w:color="auto" w:fill="7E7E7E"/>
          </w:tcPr>
          <w:p>
            <w:pPr>
              <w:pStyle w:val="TableParagraph"/>
              <w:spacing w:before="11"/>
              <w:rPr>
                <w:sz w:val="24"/>
              </w:rPr>
            </w:pPr>
          </w:p>
          <w:p>
            <w:pPr>
              <w:pStyle w:val="TableParagraph"/>
              <w:ind w:left="107"/>
              <w:rPr>
                <w:b/>
                <w:sz w:val="20"/>
              </w:rPr>
            </w:pPr>
            <w:r>
              <w:rPr>
                <w:b/>
                <w:color w:val="FFFFFF"/>
                <w:sz w:val="20"/>
              </w:rPr>
              <w:t>Economic</w:t>
            </w:r>
          </w:p>
        </w:tc>
        <w:tc>
          <w:tcPr>
            <w:tcW w:w="4340" w:type="dxa"/>
          </w:tcPr>
          <w:p>
            <w:pPr>
              <w:pStyle w:val="TableParagraph"/>
              <w:spacing w:before="54"/>
              <w:ind w:left="110"/>
              <w:rPr>
                <w:b/>
                <w:sz w:val="20"/>
              </w:rPr>
            </w:pPr>
            <w:r>
              <w:rPr>
                <w:b/>
                <w:color w:val="394957"/>
                <w:sz w:val="20"/>
              </w:rPr>
              <w:t>Data availability and sharing</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rPr>
                <w:rFonts w:ascii="Times New Roman"/>
                <w:sz w:val="20"/>
              </w:rPr>
            </w:pPr>
          </w:p>
        </w:tc>
        <w:tc>
          <w:tcPr>
            <w:tcW w:w="1366" w:type="dxa"/>
            <w:shd w:val="clear" w:color="auto" w:fill="C8E6F9"/>
          </w:tcPr>
          <w:p>
            <w:pPr>
              <w:pStyle w:val="TableParagraph"/>
              <w:rPr>
                <w:rFonts w:ascii="Times New Roman"/>
                <w:sz w:val="20"/>
              </w:rPr>
            </w:pPr>
          </w:p>
        </w:tc>
        <w:tc>
          <w:tcPr>
            <w:tcW w:w="1510" w:type="dxa"/>
            <w:shd w:val="clear" w:color="auto" w:fill="C8E6F9"/>
          </w:tcPr>
          <w:p>
            <w:pPr>
              <w:pStyle w:val="TableParagraph"/>
              <w:spacing w:before="54"/>
              <w:jc w:val="center"/>
              <w:rPr>
                <w:sz w:val="20"/>
              </w:rPr>
            </w:pPr>
            <w:r>
              <w:rPr>
                <w:color w:val="394957"/>
                <w:w w:val="99"/>
                <w:sz w:val="20"/>
              </w:rPr>
              <w:t>X</w:t>
            </w:r>
          </w:p>
        </w:tc>
        <w:tc>
          <w:tcPr>
            <w:tcW w:w="1278" w:type="dxa"/>
            <w:shd w:val="clear" w:color="auto" w:fill="FBDACA"/>
          </w:tcPr>
          <w:p>
            <w:pPr>
              <w:pStyle w:val="TableParagraph"/>
              <w:spacing w:before="54"/>
              <w:ind w:left="172" w:right="172"/>
              <w:jc w:val="center"/>
              <w:rPr>
                <w:sz w:val="20"/>
              </w:rPr>
            </w:pPr>
            <w:r>
              <w:rPr>
                <w:color w:val="92BC12"/>
                <w:sz w:val="20"/>
              </w:rPr>
              <w:t>Positive</w:t>
            </w:r>
          </w:p>
        </w:tc>
        <w:tc>
          <w:tcPr>
            <w:tcW w:w="1901" w:type="dxa"/>
            <w:shd w:val="clear" w:color="auto" w:fill="FBDACA"/>
          </w:tcPr>
          <w:p>
            <w:pPr>
              <w:pStyle w:val="TableParagraph"/>
              <w:spacing w:before="54"/>
              <w:ind w:left="359" w:right="354"/>
              <w:jc w:val="center"/>
              <w:rPr>
                <w:b/>
                <w:sz w:val="20"/>
              </w:rPr>
            </w:pPr>
            <w:r>
              <w:rPr>
                <w:b/>
                <w:color w:val="394957"/>
                <w:sz w:val="20"/>
              </w:rPr>
              <w:t>Major</w:t>
            </w:r>
          </w:p>
        </w:tc>
        <w:tc>
          <w:tcPr>
            <w:tcW w:w="840" w:type="dxa"/>
            <w:shd w:val="clear" w:color="auto" w:fill="FBDACA"/>
          </w:tcPr>
          <w:p>
            <w:pPr>
              <w:pStyle w:val="TableParagraph"/>
              <w:spacing w:before="54"/>
              <w:ind w:left="1"/>
              <w:jc w:val="center"/>
              <w:rPr>
                <w:sz w:val="20"/>
              </w:rPr>
            </w:pPr>
            <w:r>
              <w:rPr>
                <w:color w:val="394957"/>
                <w:w w:val="99"/>
                <w:sz w:val="20"/>
              </w:rPr>
              <w:t>X</w:t>
            </w:r>
          </w:p>
        </w:tc>
      </w:tr>
      <w:tr>
        <w:trPr>
          <w:trHeight w:val="340"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4"/>
              <w:ind w:left="110"/>
              <w:rPr>
                <w:b/>
                <w:sz w:val="20"/>
              </w:rPr>
            </w:pPr>
            <w:r>
              <w:rPr>
                <w:b/>
                <w:color w:val="394957"/>
                <w:sz w:val="20"/>
              </w:rPr>
              <w:t>High technology cost</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spacing w:before="54"/>
              <w:ind w:left="4"/>
              <w:jc w:val="center"/>
              <w:rPr>
                <w:sz w:val="20"/>
              </w:rPr>
            </w:pPr>
            <w:r>
              <w:rPr>
                <w:color w:val="394957"/>
                <w:w w:val="99"/>
                <w:sz w:val="20"/>
              </w:rPr>
              <w:t>X</w:t>
            </w:r>
          </w:p>
        </w:tc>
        <w:tc>
          <w:tcPr>
            <w:tcW w:w="1366" w:type="dxa"/>
            <w:shd w:val="clear" w:color="auto" w:fill="C8E6F9"/>
          </w:tcPr>
          <w:p>
            <w:pPr>
              <w:pStyle w:val="TableParagraph"/>
              <w:spacing w:before="54"/>
              <w:ind w:left="1"/>
              <w:jc w:val="center"/>
              <w:rPr>
                <w:sz w:val="20"/>
              </w:rPr>
            </w:pPr>
            <w:r>
              <w:rPr>
                <w:color w:val="394957"/>
                <w:w w:val="99"/>
                <w:sz w:val="20"/>
              </w:rPr>
              <w:t>X</w:t>
            </w:r>
          </w:p>
        </w:tc>
        <w:tc>
          <w:tcPr>
            <w:tcW w:w="1510" w:type="dxa"/>
            <w:shd w:val="clear" w:color="auto" w:fill="C8E6F9"/>
          </w:tcPr>
          <w:p>
            <w:pPr>
              <w:pStyle w:val="TableParagraph"/>
              <w:rPr>
                <w:rFonts w:ascii="Times New Roman"/>
                <w:sz w:val="20"/>
              </w:rPr>
            </w:pPr>
          </w:p>
        </w:tc>
        <w:tc>
          <w:tcPr>
            <w:tcW w:w="1278" w:type="dxa"/>
            <w:shd w:val="clear" w:color="auto" w:fill="FBDACA"/>
          </w:tcPr>
          <w:p>
            <w:pPr>
              <w:pStyle w:val="TableParagraph"/>
              <w:spacing w:before="54"/>
              <w:ind w:left="171" w:right="172"/>
              <w:jc w:val="center"/>
              <w:rPr>
                <w:sz w:val="20"/>
              </w:rPr>
            </w:pPr>
            <w:r>
              <w:rPr>
                <w:color w:val="FF0000"/>
                <w:sz w:val="20"/>
              </w:rPr>
              <w:t>Negative</w:t>
            </w:r>
          </w:p>
        </w:tc>
        <w:tc>
          <w:tcPr>
            <w:tcW w:w="1901" w:type="dxa"/>
            <w:shd w:val="clear" w:color="auto" w:fill="FBDACA"/>
          </w:tcPr>
          <w:p>
            <w:pPr>
              <w:pStyle w:val="TableParagraph"/>
              <w:spacing w:before="54"/>
              <w:ind w:left="359" w:right="354"/>
              <w:jc w:val="center"/>
              <w:rPr>
                <w:b/>
                <w:sz w:val="20"/>
              </w:rPr>
            </w:pPr>
            <w:r>
              <w:rPr>
                <w:b/>
                <w:color w:val="394957"/>
                <w:sz w:val="20"/>
              </w:rPr>
              <w:t>Major</w:t>
            </w:r>
          </w:p>
        </w:tc>
        <w:tc>
          <w:tcPr>
            <w:tcW w:w="840" w:type="dxa"/>
            <w:shd w:val="clear" w:color="auto" w:fill="FBDACA"/>
          </w:tcPr>
          <w:p>
            <w:pPr>
              <w:pStyle w:val="TableParagraph"/>
              <w:spacing w:before="54"/>
              <w:ind w:left="1"/>
              <w:jc w:val="center"/>
              <w:rPr>
                <w:sz w:val="20"/>
              </w:rPr>
            </w:pPr>
            <w:r>
              <w:rPr>
                <w:color w:val="394957"/>
                <w:w w:val="99"/>
                <w:sz w:val="20"/>
              </w:rPr>
              <w:t>X</w:t>
            </w:r>
          </w:p>
        </w:tc>
      </w:tr>
      <w:tr>
        <w:trPr>
          <w:trHeight w:val="341"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4"/>
              <w:ind w:left="110"/>
              <w:rPr>
                <w:b/>
                <w:sz w:val="20"/>
              </w:rPr>
            </w:pPr>
            <w:r>
              <w:rPr>
                <w:b/>
                <w:color w:val="394957"/>
                <w:sz w:val="20"/>
              </w:rPr>
              <w:t>Business models</w:t>
            </w:r>
          </w:p>
        </w:tc>
        <w:tc>
          <w:tcPr>
            <w:tcW w:w="1539" w:type="dxa"/>
            <w:shd w:val="clear" w:color="auto" w:fill="DECFEB"/>
          </w:tcPr>
          <w:p>
            <w:pPr>
              <w:pStyle w:val="TableParagraph"/>
              <w:spacing w:before="54"/>
              <w:ind w:left="4"/>
              <w:jc w:val="center"/>
              <w:rPr>
                <w:sz w:val="20"/>
              </w:rPr>
            </w:pPr>
            <w:r>
              <w:rPr>
                <w:color w:val="394957"/>
                <w:w w:val="99"/>
                <w:sz w:val="20"/>
              </w:rPr>
              <w:t>X</w:t>
            </w:r>
          </w:p>
        </w:tc>
        <w:tc>
          <w:tcPr>
            <w:tcW w:w="1518" w:type="dxa"/>
            <w:shd w:val="clear" w:color="auto" w:fill="DECFEB"/>
          </w:tcPr>
          <w:p>
            <w:pPr>
              <w:pStyle w:val="TableParagraph"/>
              <w:spacing w:before="54"/>
              <w:ind w:left="4"/>
              <w:jc w:val="center"/>
              <w:rPr>
                <w:sz w:val="20"/>
              </w:rPr>
            </w:pPr>
            <w:r>
              <w:rPr>
                <w:color w:val="394957"/>
                <w:w w:val="99"/>
                <w:sz w:val="20"/>
              </w:rPr>
              <w:t>X</w:t>
            </w:r>
          </w:p>
        </w:tc>
        <w:tc>
          <w:tcPr>
            <w:tcW w:w="1366" w:type="dxa"/>
            <w:shd w:val="clear" w:color="auto" w:fill="C8E6F9"/>
          </w:tcPr>
          <w:p>
            <w:pPr>
              <w:pStyle w:val="TableParagraph"/>
              <w:spacing w:before="54"/>
              <w:ind w:left="1"/>
              <w:jc w:val="center"/>
              <w:rPr>
                <w:sz w:val="20"/>
              </w:rPr>
            </w:pPr>
            <w:r>
              <w:rPr>
                <w:color w:val="394957"/>
                <w:w w:val="99"/>
                <w:sz w:val="20"/>
              </w:rPr>
              <w:t>X</w:t>
            </w:r>
          </w:p>
        </w:tc>
        <w:tc>
          <w:tcPr>
            <w:tcW w:w="1510" w:type="dxa"/>
            <w:shd w:val="clear" w:color="auto" w:fill="C8E6F9"/>
          </w:tcPr>
          <w:p>
            <w:pPr>
              <w:pStyle w:val="TableParagraph"/>
              <w:rPr>
                <w:rFonts w:ascii="Times New Roman"/>
                <w:sz w:val="20"/>
              </w:rPr>
            </w:pPr>
          </w:p>
        </w:tc>
        <w:tc>
          <w:tcPr>
            <w:tcW w:w="1278" w:type="dxa"/>
            <w:shd w:val="clear" w:color="auto" w:fill="FBDACA"/>
          </w:tcPr>
          <w:p>
            <w:pPr>
              <w:pStyle w:val="TableParagraph"/>
              <w:spacing w:before="54"/>
              <w:ind w:left="172" w:right="172"/>
              <w:jc w:val="center"/>
              <w:rPr>
                <w:sz w:val="20"/>
              </w:rPr>
            </w:pPr>
            <w:r>
              <w:rPr>
                <w:color w:val="92BC12"/>
                <w:sz w:val="20"/>
              </w:rPr>
              <w:t>Positive</w:t>
            </w:r>
          </w:p>
        </w:tc>
        <w:tc>
          <w:tcPr>
            <w:tcW w:w="1901" w:type="dxa"/>
            <w:shd w:val="clear" w:color="auto" w:fill="FBDACA"/>
          </w:tcPr>
          <w:p>
            <w:pPr>
              <w:pStyle w:val="TableParagraph"/>
              <w:spacing w:before="54"/>
              <w:ind w:left="359" w:right="357"/>
              <w:jc w:val="center"/>
              <w:rPr>
                <w:sz w:val="20"/>
              </w:rPr>
            </w:pPr>
            <w:r>
              <w:rPr>
                <w:color w:val="394957"/>
                <w:sz w:val="20"/>
              </w:rPr>
              <w:t>Minor</w:t>
            </w:r>
          </w:p>
        </w:tc>
        <w:tc>
          <w:tcPr>
            <w:tcW w:w="840" w:type="dxa"/>
            <w:shd w:val="clear" w:color="auto" w:fill="FBDACA"/>
          </w:tcPr>
          <w:p>
            <w:pPr>
              <w:pStyle w:val="TableParagraph"/>
              <w:rPr>
                <w:rFonts w:ascii="Times New Roman"/>
                <w:sz w:val="20"/>
              </w:rPr>
            </w:pPr>
          </w:p>
        </w:tc>
      </w:tr>
      <w:tr>
        <w:trPr>
          <w:trHeight w:val="340" w:hRule="atLeast"/>
        </w:trPr>
        <w:tc>
          <w:tcPr>
            <w:tcW w:w="1695" w:type="dxa"/>
            <w:vMerge w:val="restart"/>
            <w:shd w:val="clear" w:color="auto" w:fill="7E7E7E"/>
          </w:tcPr>
          <w:p>
            <w:pPr>
              <w:pStyle w:val="TableParagraph"/>
              <w:rPr>
                <w:sz w:val="22"/>
              </w:rPr>
            </w:pPr>
          </w:p>
          <w:p>
            <w:pPr>
              <w:pStyle w:val="TableParagraph"/>
              <w:spacing w:before="6"/>
              <w:rPr>
                <w:sz w:val="30"/>
              </w:rPr>
            </w:pPr>
          </w:p>
          <w:p>
            <w:pPr>
              <w:pStyle w:val="TableParagraph"/>
              <w:ind w:left="107"/>
              <w:rPr>
                <w:b/>
                <w:sz w:val="20"/>
              </w:rPr>
            </w:pPr>
            <w:r>
              <w:rPr>
                <w:b/>
                <w:color w:val="FFFFFF"/>
                <w:sz w:val="20"/>
              </w:rPr>
              <w:t>Political</w:t>
            </w:r>
          </w:p>
        </w:tc>
        <w:tc>
          <w:tcPr>
            <w:tcW w:w="4340" w:type="dxa"/>
          </w:tcPr>
          <w:p>
            <w:pPr>
              <w:pStyle w:val="TableParagraph"/>
              <w:spacing w:before="54"/>
              <w:ind w:left="110"/>
              <w:rPr>
                <w:b/>
                <w:sz w:val="20"/>
              </w:rPr>
            </w:pPr>
            <w:r>
              <w:rPr>
                <w:b/>
                <w:color w:val="394957"/>
                <w:sz w:val="20"/>
              </w:rPr>
              <w:t>Investment and funding availability</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spacing w:before="54"/>
              <w:ind w:left="4"/>
              <w:jc w:val="center"/>
              <w:rPr>
                <w:sz w:val="20"/>
              </w:rPr>
            </w:pPr>
            <w:r>
              <w:rPr>
                <w:color w:val="394957"/>
                <w:w w:val="99"/>
                <w:sz w:val="20"/>
              </w:rPr>
              <w:t>X</w:t>
            </w:r>
          </w:p>
        </w:tc>
        <w:tc>
          <w:tcPr>
            <w:tcW w:w="1366" w:type="dxa"/>
            <w:shd w:val="clear" w:color="auto" w:fill="C8E6F9"/>
          </w:tcPr>
          <w:p>
            <w:pPr>
              <w:pStyle w:val="TableParagraph"/>
              <w:rPr>
                <w:rFonts w:ascii="Times New Roman"/>
                <w:sz w:val="20"/>
              </w:rPr>
            </w:pPr>
          </w:p>
        </w:tc>
        <w:tc>
          <w:tcPr>
            <w:tcW w:w="1510" w:type="dxa"/>
            <w:shd w:val="clear" w:color="auto" w:fill="C8E6F9"/>
          </w:tcPr>
          <w:p>
            <w:pPr>
              <w:pStyle w:val="TableParagraph"/>
              <w:spacing w:before="54"/>
              <w:jc w:val="center"/>
              <w:rPr>
                <w:sz w:val="20"/>
              </w:rPr>
            </w:pPr>
            <w:r>
              <w:rPr>
                <w:color w:val="394957"/>
                <w:w w:val="99"/>
                <w:sz w:val="20"/>
              </w:rPr>
              <w:t>X</w:t>
            </w:r>
          </w:p>
        </w:tc>
        <w:tc>
          <w:tcPr>
            <w:tcW w:w="1278" w:type="dxa"/>
            <w:shd w:val="clear" w:color="auto" w:fill="FBDACA"/>
          </w:tcPr>
          <w:p>
            <w:pPr>
              <w:pStyle w:val="TableParagraph"/>
              <w:spacing w:before="54"/>
              <w:ind w:left="172" w:right="172"/>
              <w:jc w:val="center"/>
              <w:rPr>
                <w:sz w:val="20"/>
              </w:rPr>
            </w:pPr>
            <w:r>
              <w:rPr>
                <w:color w:val="92BC12"/>
                <w:sz w:val="20"/>
              </w:rPr>
              <w:t>Positive</w:t>
            </w:r>
          </w:p>
        </w:tc>
        <w:tc>
          <w:tcPr>
            <w:tcW w:w="1901" w:type="dxa"/>
            <w:shd w:val="clear" w:color="auto" w:fill="FBDACA"/>
          </w:tcPr>
          <w:p>
            <w:pPr>
              <w:pStyle w:val="TableParagraph"/>
              <w:spacing w:before="54"/>
              <w:ind w:left="359" w:right="357"/>
              <w:jc w:val="center"/>
              <w:rPr>
                <w:sz w:val="20"/>
              </w:rPr>
            </w:pPr>
            <w:r>
              <w:rPr>
                <w:color w:val="394957"/>
                <w:sz w:val="20"/>
              </w:rPr>
              <w:t>Minor</w:t>
            </w:r>
          </w:p>
        </w:tc>
        <w:tc>
          <w:tcPr>
            <w:tcW w:w="840" w:type="dxa"/>
            <w:shd w:val="clear" w:color="auto" w:fill="FBDACA"/>
          </w:tcPr>
          <w:p>
            <w:pPr>
              <w:pStyle w:val="TableParagraph"/>
              <w:spacing w:before="54"/>
              <w:ind w:left="1"/>
              <w:jc w:val="center"/>
              <w:rPr>
                <w:sz w:val="20"/>
              </w:rPr>
            </w:pPr>
            <w:r>
              <w:rPr>
                <w:color w:val="394957"/>
                <w:w w:val="99"/>
                <w:sz w:val="20"/>
              </w:rPr>
              <w:t>X</w:t>
            </w:r>
          </w:p>
        </w:tc>
      </w:tr>
      <w:tr>
        <w:trPr>
          <w:trHeight w:val="340"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4"/>
              <w:ind w:left="110"/>
              <w:rPr>
                <w:b/>
                <w:sz w:val="20"/>
              </w:rPr>
            </w:pPr>
            <w:r>
              <w:rPr>
                <w:b/>
                <w:color w:val="394957"/>
                <w:sz w:val="20"/>
              </w:rPr>
              <w:t>Standardisation</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spacing w:before="54"/>
              <w:ind w:left="4"/>
              <w:jc w:val="center"/>
              <w:rPr>
                <w:sz w:val="20"/>
              </w:rPr>
            </w:pPr>
            <w:r>
              <w:rPr>
                <w:color w:val="394957"/>
                <w:w w:val="99"/>
                <w:sz w:val="20"/>
              </w:rPr>
              <w:t>X</w:t>
            </w:r>
          </w:p>
        </w:tc>
        <w:tc>
          <w:tcPr>
            <w:tcW w:w="1366" w:type="dxa"/>
            <w:shd w:val="clear" w:color="auto" w:fill="C8E6F9"/>
          </w:tcPr>
          <w:p>
            <w:pPr>
              <w:pStyle w:val="TableParagraph"/>
              <w:rPr>
                <w:rFonts w:ascii="Times New Roman"/>
                <w:sz w:val="20"/>
              </w:rPr>
            </w:pPr>
          </w:p>
        </w:tc>
        <w:tc>
          <w:tcPr>
            <w:tcW w:w="1510" w:type="dxa"/>
            <w:shd w:val="clear" w:color="auto" w:fill="C8E6F9"/>
          </w:tcPr>
          <w:p>
            <w:pPr>
              <w:pStyle w:val="TableParagraph"/>
              <w:spacing w:before="54"/>
              <w:jc w:val="center"/>
              <w:rPr>
                <w:sz w:val="20"/>
              </w:rPr>
            </w:pPr>
            <w:r>
              <w:rPr>
                <w:color w:val="394957"/>
                <w:w w:val="99"/>
                <w:sz w:val="20"/>
              </w:rPr>
              <w:t>X</w:t>
            </w:r>
          </w:p>
        </w:tc>
        <w:tc>
          <w:tcPr>
            <w:tcW w:w="1278" w:type="dxa"/>
            <w:shd w:val="clear" w:color="auto" w:fill="FBDACA"/>
          </w:tcPr>
          <w:p>
            <w:pPr>
              <w:pStyle w:val="TableParagraph"/>
              <w:spacing w:before="54"/>
              <w:ind w:left="172" w:right="172"/>
              <w:jc w:val="center"/>
              <w:rPr>
                <w:sz w:val="20"/>
              </w:rPr>
            </w:pPr>
            <w:r>
              <w:rPr>
                <w:color w:val="92BC12"/>
                <w:sz w:val="20"/>
              </w:rPr>
              <w:t>Positive</w:t>
            </w:r>
          </w:p>
        </w:tc>
        <w:tc>
          <w:tcPr>
            <w:tcW w:w="1901" w:type="dxa"/>
            <w:shd w:val="clear" w:color="auto" w:fill="FBDACA"/>
          </w:tcPr>
          <w:p>
            <w:pPr>
              <w:pStyle w:val="TableParagraph"/>
              <w:spacing w:before="54"/>
              <w:ind w:left="359" w:right="354"/>
              <w:jc w:val="center"/>
              <w:rPr>
                <w:b/>
                <w:sz w:val="20"/>
              </w:rPr>
            </w:pPr>
            <w:r>
              <w:rPr>
                <w:b/>
                <w:color w:val="394957"/>
                <w:sz w:val="20"/>
              </w:rPr>
              <w:t>Major</w:t>
            </w:r>
          </w:p>
        </w:tc>
        <w:tc>
          <w:tcPr>
            <w:tcW w:w="840" w:type="dxa"/>
            <w:shd w:val="clear" w:color="auto" w:fill="FBDACA"/>
          </w:tcPr>
          <w:p>
            <w:pPr>
              <w:pStyle w:val="TableParagraph"/>
              <w:spacing w:before="54"/>
              <w:ind w:left="1"/>
              <w:jc w:val="center"/>
              <w:rPr>
                <w:sz w:val="20"/>
              </w:rPr>
            </w:pPr>
            <w:r>
              <w:rPr>
                <w:color w:val="394957"/>
                <w:w w:val="99"/>
                <w:sz w:val="20"/>
              </w:rPr>
              <w:t>X</w:t>
            </w:r>
          </w:p>
        </w:tc>
      </w:tr>
      <w:tr>
        <w:trPr>
          <w:trHeight w:val="736" w:hRule="atLeast"/>
        </w:trPr>
        <w:tc>
          <w:tcPr>
            <w:tcW w:w="1695" w:type="dxa"/>
            <w:vMerge/>
            <w:tcBorders>
              <w:top w:val="nil"/>
            </w:tcBorders>
            <w:shd w:val="clear" w:color="auto" w:fill="7E7E7E"/>
          </w:tcPr>
          <w:p>
            <w:pPr>
              <w:rPr>
                <w:sz w:val="2"/>
                <w:szCs w:val="2"/>
              </w:rPr>
            </w:pPr>
          </w:p>
        </w:tc>
        <w:tc>
          <w:tcPr>
            <w:tcW w:w="4340" w:type="dxa"/>
          </w:tcPr>
          <w:p>
            <w:pPr>
              <w:pStyle w:val="TableParagraph"/>
              <w:spacing w:line="229" w:lineRule="exact" w:before="23"/>
              <w:ind w:left="110"/>
              <w:rPr>
                <w:b/>
                <w:sz w:val="20"/>
              </w:rPr>
            </w:pPr>
            <w:r>
              <w:rPr>
                <w:b/>
                <w:color w:val="394957"/>
                <w:sz w:val="20"/>
              </w:rPr>
              <w:t>Regulation</w:t>
            </w:r>
          </w:p>
          <w:p>
            <w:pPr>
              <w:pStyle w:val="TableParagraph"/>
              <w:ind w:left="110" w:right="1532"/>
              <w:rPr>
                <w:sz w:val="20"/>
              </w:rPr>
            </w:pPr>
            <w:r>
              <w:rPr>
                <w:color w:val="394957"/>
                <w:sz w:val="20"/>
              </w:rPr>
              <w:t>-Data sharing/Social concerns response/Liability</w:t>
            </w:r>
          </w:p>
        </w:tc>
        <w:tc>
          <w:tcPr>
            <w:tcW w:w="1539" w:type="dxa"/>
            <w:shd w:val="clear" w:color="auto" w:fill="DECFEB"/>
          </w:tcPr>
          <w:p>
            <w:pPr>
              <w:pStyle w:val="TableParagraph"/>
              <w:rPr>
                <w:rFonts w:ascii="Times New Roman"/>
                <w:sz w:val="20"/>
              </w:rPr>
            </w:pPr>
          </w:p>
        </w:tc>
        <w:tc>
          <w:tcPr>
            <w:tcW w:w="1518" w:type="dxa"/>
            <w:shd w:val="clear" w:color="auto" w:fill="DECFEB"/>
          </w:tcPr>
          <w:p>
            <w:pPr>
              <w:pStyle w:val="TableParagraph"/>
              <w:rPr>
                <w:rFonts w:ascii="Times New Roman"/>
                <w:sz w:val="20"/>
              </w:rPr>
            </w:pPr>
          </w:p>
        </w:tc>
        <w:tc>
          <w:tcPr>
            <w:tcW w:w="1366" w:type="dxa"/>
            <w:shd w:val="clear" w:color="auto" w:fill="C8E6F9"/>
          </w:tcPr>
          <w:p>
            <w:pPr>
              <w:pStyle w:val="TableParagraph"/>
              <w:spacing w:before="9"/>
              <w:rPr>
                <w:sz w:val="21"/>
              </w:rPr>
            </w:pPr>
          </w:p>
          <w:p>
            <w:pPr>
              <w:pStyle w:val="TableParagraph"/>
              <w:spacing w:before="1"/>
              <w:ind w:left="1"/>
              <w:jc w:val="center"/>
              <w:rPr>
                <w:sz w:val="20"/>
              </w:rPr>
            </w:pPr>
            <w:r>
              <w:rPr>
                <w:color w:val="394957"/>
                <w:w w:val="99"/>
                <w:sz w:val="20"/>
              </w:rPr>
              <w:t>X</w:t>
            </w:r>
          </w:p>
        </w:tc>
        <w:tc>
          <w:tcPr>
            <w:tcW w:w="1510" w:type="dxa"/>
            <w:shd w:val="clear" w:color="auto" w:fill="C8E6F9"/>
          </w:tcPr>
          <w:p>
            <w:pPr>
              <w:pStyle w:val="TableParagraph"/>
              <w:spacing w:before="9"/>
              <w:rPr>
                <w:sz w:val="21"/>
              </w:rPr>
            </w:pPr>
          </w:p>
          <w:p>
            <w:pPr>
              <w:pStyle w:val="TableParagraph"/>
              <w:spacing w:before="1"/>
              <w:jc w:val="center"/>
              <w:rPr>
                <w:sz w:val="20"/>
              </w:rPr>
            </w:pPr>
            <w:r>
              <w:rPr>
                <w:color w:val="394957"/>
                <w:w w:val="99"/>
                <w:sz w:val="20"/>
              </w:rPr>
              <w:t>X</w:t>
            </w:r>
          </w:p>
        </w:tc>
        <w:tc>
          <w:tcPr>
            <w:tcW w:w="1278" w:type="dxa"/>
            <w:shd w:val="clear" w:color="auto" w:fill="FBDACA"/>
          </w:tcPr>
          <w:p>
            <w:pPr>
              <w:pStyle w:val="TableParagraph"/>
              <w:spacing w:before="9"/>
              <w:rPr>
                <w:sz w:val="21"/>
              </w:rPr>
            </w:pPr>
          </w:p>
          <w:p>
            <w:pPr>
              <w:pStyle w:val="TableParagraph"/>
              <w:spacing w:before="1"/>
              <w:ind w:left="171" w:right="172"/>
              <w:jc w:val="center"/>
              <w:rPr>
                <w:sz w:val="20"/>
              </w:rPr>
            </w:pPr>
            <w:r>
              <w:rPr>
                <w:color w:val="394957"/>
                <w:sz w:val="20"/>
              </w:rPr>
              <w:t>Uncertain</w:t>
            </w:r>
          </w:p>
        </w:tc>
        <w:tc>
          <w:tcPr>
            <w:tcW w:w="1901" w:type="dxa"/>
            <w:shd w:val="clear" w:color="auto" w:fill="FBDACA"/>
          </w:tcPr>
          <w:p>
            <w:pPr>
              <w:pStyle w:val="TableParagraph"/>
              <w:spacing w:before="9"/>
              <w:rPr>
                <w:sz w:val="21"/>
              </w:rPr>
            </w:pPr>
          </w:p>
          <w:p>
            <w:pPr>
              <w:pStyle w:val="TableParagraph"/>
              <w:spacing w:before="1"/>
              <w:ind w:left="359" w:right="354"/>
              <w:jc w:val="center"/>
              <w:rPr>
                <w:b/>
                <w:sz w:val="20"/>
              </w:rPr>
            </w:pPr>
            <w:r>
              <w:rPr>
                <w:b/>
                <w:color w:val="394957"/>
                <w:sz w:val="20"/>
              </w:rPr>
              <w:t>Major</w:t>
            </w:r>
          </w:p>
        </w:tc>
        <w:tc>
          <w:tcPr>
            <w:tcW w:w="840" w:type="dxa"/>
            <w:shd w:val="clear" w:color="auto" w:fill="FBDACA"/>
          </w:tcPr>
          <w:p>
            <w:pPr>
              <w:pStyle w:val="TableParagraph"/>
              <w:spacing w:before="9"/>
              <w:rPr>
                <w:sz w:val="21"/>
              </w:rPr>
            </w:pPr>
          </w:p>
          <w:p>
            <w:pPr>
              <w:pStyle w:val="TableParagraph"/>
              <w:spacing w:before="1"/>
              <w:ind w:left="1"/>
              <w:jc w:val="center"/>
              <w:rPr>
                <w:sz w:val="20"/>
              </w:rPr>
            </w:pPr>
            <w:r>
              <w:rPr>
                <w:color w:val="394957"/>
                <w:w w:val="99"/>
                <w:sz w:val="20"/>
              </w:rPr>
              <w:t>X</w:t>
            </w:r>
          </w:p>
        </w:tc>
      </w:tr>
    </w:tbl>
    <w:p>
      <w:pPr>
        <w:pStyle w:val="BodyText"/>
        <w:spacing w:before="1"/>
        <w:rPr>
          <w:sz w:val="18"/>
        </w:rPr>
      </w:pPr>
      <w:r>
        <w:rPr/>
        <w:pict>
          <v:group style="position:absolute;margin-left:54.959999pt;margin-top:12.36002pt;width:738.85pt;height:.5pt;mso-position-horizontal-relative:page;mso-position-vertical-relative:paragraph;z-index:248;mso-wrap-distance-left:0;mso-wrap-distance-right:0" coordorigin="1099,247" coordsize="14777,10">
            <v:line style="position:absolute" from="1099,252" to="12834,252" stroked="true" strokeweight=".47998pt" strokecolor="#bebebe">
              <v:stroke dashstyle="solid"/>
            </v:line>
            <v:rect style="position:absolute;left:12834;top:247;width:10;height:10" filled="true" fillcolor="#bebebe" stroked="false">
              <v:fill type="solid"/>
            </v:rect>
            <v:line style="position:absolute" from="12844,252" to="15875,252" stroked="true" strokeweight=".47998pt" strokecolor="#bebebe">
              <v:stroke dashstyle="solid"/>
            </v:line>
            <w10:wrap type="topAndBottom"/>
          </v:group>
        </w:pict>
      </w:r>
    </w:p>
    <w:p>
      <w:pPr>
        <w:spacing w:after="0"/>
        <w:rPr>
          <w:sz w:val="18"/>
        </w:rPr>
        <w:sectPr>
          <w:footerReference w:type="default" r:id="rId126"/>
          <w:pgSz w:w="16840" w:h="11910" w:orient="landscape"/>
          <w:pgMar w:footer="489" w:header="0" w:top="1060" w:bottom="680" w:left="420" w:right="200"/>
        </w:sectPr>
      </w:pPr>
    </w:p>
    <w:p>
      <w:pPr>
        <w:pStyle w:val="BodyText"/>
        <w:spacing w:before="3"/>
        <w:rPr>
          <w:rFonts w:ascii="Times New Roman"/>
          <w:sz w:val="2"/>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5"/>
        <w:gridCol w:w="4340"/>
        <w:gridCol w:w="1539"/>
        <w:gridCol w:w="1518"/>
        <w:gridCol w:w="1366"/>
        <w:gridCol w:w="1510"/>
        <w:gridCol w:w="1278"/>
        <w:gridCol w:w="1901"/>
        <w:gridCol w:w="840"/>
      </w:tblGrid>
      <w:tr>
        <w:trPr>
          <w:trHeight w:val="511" w:hRule="atLeast"/>
        </w:trPr>
        <w:tc>
          <w:tcPr>
            <w:tcW w:w="1695" w:type="dxa"/>
            <w:vMerge w:val="restart"/>
            <w:shd w:val="clear" w:color="auto" w:fill="7E7E7E"/>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86"/>
              <w:ind w:left="107"/>
              <w:rPr>
                <w:b/>
                <w:sz w:val="20"/>
              </w:rPr>
            </w:pPr>
            <w:r>
              <w:rPr>
                <w:b/>
                <w:color w:val="FFFFFF"/>
                <w:sz w:val="20"/>
              </w:rPr>
              <w:t>Technological</w:t>
            </w:r>
          </w:p>
        </w:tc>
        <w:tc>
          <w:tcPr>
            <w:tcW w:w="4340" w:type="dxa"/>
          </w:tcPr>
          <w:p>
            <w:pPr>
              <w:pStyle w:val="TableParagraph"/>
              <w:spacing w:before="26"/>
              <w:ind w:left="110"/>
              <w:rPr>
                <w:b/>
                <w:sz w:val="20"/>
              </w:rPr>
            </w:pPr>
            <w:r>
              <w:rPr>
                <w:b/>
                <w:color w:val="394957"/>
                <w:sz w:val="20"/>
              </w:rPr>
              <w:t>Connectivity technologies</w:t>
            </w:r>
          </w:p>
          <w:p>
            <w:pPr>
              <w:pStyle w:val="TableParagraph"/>
              <w:ind w:left="110"/>
              <w:rPr>
                <w:sz w:val="20"/>
              </w:rPr>
            </w:pPr>
            <w:r>
              <w:rPr>
                <w:color w:val="394957"/>
                <w:sz w:val="20"/>
              </w:rPr>
              <w:t>-Roadside connectivity/GNSS connectivity</w:t>
            </w:r>
          </w:p>
        </w:tc>
        <w:tc>
          <w:tcPr>
            <w:tcW w:w="1539" w:type="dxa"/>
            <w:shd w:val="clear" w:color="auto" w:fill="DECFEB"/>
          </w:tcPr>
          <w:p>
            <w:pPr>
              <w:pStyle w:val="TableParagraph"/>
              <w:rPr>
                <w:rFonts w:ascii="Times New Roman"/>
                <w:sz w:val="18"/>
              </w:rPr>
            </w:pPr>
          </w:p>
        </w:tc>
        <w:tc>
          <w:tcPr>
            <w:tcW w:w="1518" w:type="dxa"/>
            <w:shd w:val="clear" w:color="auto" w:fill="DECFEB"/>
          </w:tcPr>
          <w:p>
            <w:pPr>
              <w:pStyle w:val="TableParagraph"/>
              <w:spacing w:before="141"/>
              <w:ind w:right="683"/>
              <w:jc w:val="right"/>
              <w:rPr>
                <w:sz w:val="20"/>
              </w:rPr>
            </w:pPr>
            <w:r>
              <w:rPr>
                <w:color w:val="394957"/>
                <w:w w:val="99"/>
                <w:sz w:val="20"/>
              </w:rPr>
              <w:t>X</w:t>
            </w:r>
          </w:p>
        </w:tc>
        <w:tc>
          <w:tcPr>
            <w:tcW w:w="1366" w:type="dxa"/>
            <w:shd w:val="clear" w:color="auto" w:fill="C8E6F9"/>
          </w:tcPr>
          <w:p>
            <w:pPr>
              <w:pStyle w:val="TableParagraph"/>
              <w:rPr>
                <w:rFonts w:ascii="Times New Roman"/>
                <w:sz w:val="18"/>
              </w:rPr>
            </w:pPr>
          </w:p>
        </w:tc>
        <w:tc>
          <w:tcPr>
            <w:tcW w:w="1510" w:type="dxa"/>
            <w:shd w:val="clear" w:color="auto" w:fill="C8E6F9"/>
          </w:tcPr>
          <w:p>
            <w:pPr>
              <w:pStyle w:val="TableParagraph"/>
              <w:spacing w:before="141"/>
              <w:ind w:right="681"/>
              <w:jc w:val="right"/>
              <w:rPr>
                <w:sz w:val="20"/>
              </w:rPr>
            </w:pPr>
            <w:r>
              <w:rPr>
                <w:color w:val="394957"/>
                <w:w w:val="99"/>
                <w:sz w:val="20"/>
              </w:rPr>
              <w:t>X</w:t>
            </w:r>
          </w:p>
        </w:tc>
        <w:tc>
          <w:tcPr>
            <w:tcW w:w="1278" w:type="dxa"/>
            <w:shd w:val="clear" w:color="auto" w:fill="FBDACA"/>
          </w:tcPr>
          <w:p>
            <w:pPr>
              <w:pStyle w:val="TableParagraph"/>
              <w:spacing w:before="141"/>
              <w:ind w:right="282"/>
              <w:jc w:val="right"/>
              <w:rPr>
                <w:sz w:val="20"/>
              </w:rPr>
            </w:pPr>
            <w:r>
              <w:rPr>
                <w:color w:val="92BC12"/>
                <w:w w:val="95"/>
                <w:sz w:val="20"/>
              </w:rPr>
              <w:t>Positive</w:t>
            </w:r>
          </w:p>
        </w:tc>
        <w:tc>
          <w:tcPr>
            <w:tcW w:w="1901" w:type="dxa"/>
            <w:shd w:val="clear" w:color="auto" w:fill="FBDACA"/>
          </w:tcPr>
          <w:p>
            <w:pPr>
              <w:pStyle w:val="TableParagraph"/>
              <w:spacing w:before="141"/>
              <w:ind w:left="359" w:right="354"/>
              <w:jc w:val="center"/>
              <w:rPr>
                <w:b/>
                <w:sz w:val="20"/>
              </w:rPr>
            </w:pPr>
            <w:r>
              <w:rPr>
                <w:b/>
                <w:color w:val="394957"/>
                <w:sz w:val="20"/>
              </w:rPr>
              <w:t>Major</w:t>
            </w:r>
          </w:p>
        </w:tc>
        <w:tc>
          <w:tcPr>
            <w:tcW w:w="840" w:type="dxa"/>
            <w:shd w:val="clear" w:color="auto" w:fill="FBDACA"/>
          </w:tcPr>
          <w:p>
            <w:pPr>
              <w:pStyle w:val="TableParagraph"/>
              <w:spacing w:before="141"/>
              <w:ind w:left="1"/>
              <w:jc w:val="center"/>
              <w:rPr>
                <w:sz w:val="20"/>
              </w:rPr>
            </w:pPr>
            <w:r>
              <w:rPr>
                <w:color w:val="394957"/>
                <w:w w:val="99"/>
                <w:sz w:val="20"/>
              </w:rPr>
              <w:t>X</w:t>
            </w:r>
          </w:p>
        </w:tc>
      </w:tr>
      <w:tr>
        <w:trPr>
          <w:trHeight w:val="793"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2"/>
              <w:ind w:left="110"/>
              <w:rPr>
                <w:b/>
                <w:sz w:val="20"/>
              </w:rPr>
            </w:pPr>
            <w:r>
              <w:rPr>
                <w:b/>
                <w:color w:val="394957"/>
                <w:sz w:val="20"/>
              </w:rPr>
              <w:t>Automation technologies</w:t>
            </w:r>
          </w:p>
          <w:p>
            <w:pPr>
              <w:pStyle w:val="TableParagraph"/>
              <w:ind w:left="110" w:right="187"/>
              <w:rPr>
                <w:sz w:val="20"/>
              </w:rPr>
            </w:pPr>
            <w:r>
              <w:rPr>
                <w:color w:val="394957"/>
                <w:sz w:val="20"/>
              </w:rPr>
              <w:t>-Sensors for environmental scanning</w:t>
            </w:r>
            <w:r>
              <w:rPr>
                <w:b/>
                <w:color w:val="394957"/>
                <w:sz w:val="20"/>
              </w:rPr>
              <w:t>/</w:t>
            </w:r>
            <w:r>
              <w:rPr>
                <w:color w:val="394957"/>
                <w:sz w:val="20"/>
              </w:rPr>
              <w:t>Artificial Intelligence/Computing power</w:t>
            </w:r>
          </w:p>
        </w:tc>
        <w:tc>
          <w:tcPr>
            <w:tcW w:w="1539" w:type="dxa"/>
            <w:shd w:val="clear" w:color="auto" w:fill="DECFEB"/>
          </w:tcPr>
          <w:p>
            <w:pPr>
              <w:pStyle w:val="TableParagraph"/>
              <w:rPr>
                <w:rFonts w:ascii="Times New Roman"/>
                <w:sz w:val="18"/>
              </w:rPr>
            </w:pPr>
          </w:p>
        </w:tc>
        <w:tc>
          <w:tcPr>
            <w:tcW w:w="1518" w:type="dxa"/>
            <w:shd w:val="clear" w:color="auto" w:fill="DECFEB"/>
          </w:tcPr>
          <w:p>
            <w:pPr>
              <w:pStyle w:val="TableParagraph"/>
              <w:spacing w:before="6"/>
              <w:rPr>
                <w:rFonts w:ascii="Times New Roman"/>
                <w:sz w:val="24"/>
              </w:rPr>
            </w:pPr>
          </w:p>
          <w:p>
            <w:pPr>
              <w:pStyle w:val="TableParagraph"/>
              <w:ind w:right="683"/>
              <w:jc w:val="right"/>
              <w:rPr>
                <w:sz w:val="20"/>
              </w:rPr>
            </w:pPr>
            <w:r>
              <w:rPr>
                <w:color w:val="394957"/>
                <w:w w:val="99"/>
                <w:sz w:val="20"/>
              </w:rPr>
              <w:t>X</w:t>
            </w:r>
          </w:p>
        </w:tc>
        <w:tc>
          <w:tcPr>
            <w:tcW w:w="1366" w:type="dxa"/>
            <w:shd w:val="clear" w:color="auto" w:fill="C8E6F9"/>
          </w:tcPr>
          <w:p>
            <w:pPr>
              <w:pStyle w:val="TableParagraph"/>
              <w:rPr>
                <w:rFonts w:ascii="Times New Roman"/>
                <w:sz w:val="18"/>
              </w:rPr>
            </w:pPr>
          </w:p>
        </w:tc>
        <w:tc>
          <w:tcPr>
            <w:tcW w:w="1510" w:type="dxa"/>
            <w:shd w:val="clear" w:color="auto" w:fill="C8E6F9"/>
          </w:tcPr>
          <w:p>
            <w:pPr>
              <w:pStyle w:val="TableParagraph"/>
              <w:spacing w:before="6"/>
              <w:rPr>
                <w:rFonts w:ascii="Times New Roman"/>
                <w:sz w:val="24"/>
              </w:rPr>
            </w:pPr>
          </w:p>
          <w:p>
            <w:pPr>
              <w:pStyle w:val="TableParagraph"/>
              <w:ind w:right="681"/>
              <w:jc w:val="right"/>
              <w:rPr>
                <w:sz w:val="20"/>
              </w:rPr>
            </w:pPr>
            <w:r>
              <w:rPr>
                <w:color w:val="394957"/>
                <w:w w:val="99"/>
                <w:sz w:val="20"/>
              </w:rPr>
              <w:t>X</w:t>
            </w:r>
          </w:p>
        </w:tc>
        <w:tc>
          <w:tcPr>
            <w:tcW w:w="1278" w:type="dxa"/>
            <w:shd w:val="clear" w:color="auto" w:fill="FBDACA"/>
          </w:tcPr>
          <w:p>
            <w:pPr>
              <w:pStyle w:val="TableParagraph"/>
              <w:spacing w:before="6"/>
              <w:rPr>
                <w:rFonts w:ascii="Times New Roman"/>
                <w:sz w:val="24"/>
              </w:rPr>
            </w:pPr>
          </w:p>
          <w:p>
            <w:pPr>
              <w:pStyle w:val="TableParagraph"/>
              <w:ind w:right="282"/>
              <w:jc w:val="right"/>
              <w:rPr>
                <w:sz w:val="20"/>
              </w:rPr>
            </w:pPr>
            <w:r>
              <w:rPr>
                <w:color w:val="92BC12"/>
                <w:w w:val="95"/>
                <w:sz w:val="20"/>
              </w:rPr>
              <w:t>Positive</w:t>
            </w:r>
          </w:p>
        </w:tc>
        <w:tc>
          <w:tcPr>
            <w:tcW w:w="1901" w:type="dxa"/>
            <w:shd w:val="clear" w:color="auto" w:fill="FBDACA"/>
          </w:tcPr>
          <w:p>
            <w:pPr>
              <w:pStyle w:val="TableParagraph"/>
              <w:spacing w:before="6"/>
              <w:rPr>
                <w:rFonts w:ascii="Times New Roman"/>
                <w:sz w:val="24"/>
              </w:rPr>
            </w:pPr>
          </w:p>
          <w:p>
            <w:pPr>
              <w:pStyle w:val="TableParagraph"/>
              <w:ind w:left="359" w:right="354"/>
              <w:jc w:val="center"/>
              <w:rPr>
                <w:b/>
                <w:sz w:val="20"/>
              </w:rPr>
            </w:pPr>
            <w:r>
              <w:rPr>
                <w:b/>
                <w:color w:val="394957"/>
                <w:sz w:val="20"/>
              </w:rPr>
              <w:t>Major</w:t>
            </w:r>
          </w:p>
        </w:tc>
        <w:tc>
          <w:tcPr>
            <w:tcW w:w="840" w:type="dxa"/>
            <w:shd w:val="clear" w:color="auto" w:fill="FBDACA"/>
          </w:tcPr>
          <w:p>
            <w:pPr>
              <w:pStyle w:val="TableParagraph"/>
              <w:spacing w:before="6"/>
              <w:rPr>
                <w:rFonts w:ascii="Times New Roman"/>
                <w:sz w:val="24"/>
              </w:rPr>
            </w:pPr>
          </w:p>
          <w:p>
            <w:pPr>
              <w:pStyle w:val="TableParagraph"/>
              <w:ind w:left="1"/>
              <w:jc w:val="center"/>
              <w:rPr>
                <w:sz w:val="20"/>
              </w:rPr>
            </w:pPr>
            <w:r>
              <w:rPr>
                <w:color w:val="394957"/>
                <w:w w:val="99"/>
                <w:sz w:val="20"/>
              </w:rPr>
              <w:t>X</w:t>
            </w:r>
          </w:p>
        </w:tc>
      </w:tr>
      <w:tr>
        <w:trPr>
          <w:trHeight w:val="793" w:hRule="atLeast"/>
        </w:trPr>
        <w:tc>
          <w:tcPr>
            <w:tcW w:w="1695" w:type="dxa"/>
            <w:vMerge/>
            <w:tcBorders>
              <w:top w:val="nil"/>
            </w:tcBorders>
            <w:shd w:val="clear" w:color="auto" w:fill="7E7E7E"/>
          </w:tcPr>
          <w:p>
            <w:pPr>
              <w:rPr>
                <w:sz w:val="2"/>
                <w:szCs w:val="2"/>
              </w:rPr>
            </w:pPr>
          </w:p>
        </w:tc>
        <w:tc>
          <w:tcPr>
            <w:tcW w:w="4340" w:type="dxa"/>
          </w:tcPr>
          <w:p>
            <w:pPr>
              <w:pStyle w:val="TableParagraph"/>
              <w:spacing w:before="52"/>
              <w:ind w:left="110"/>
              <w:rPr>
                <w:b/>
                <w:sz w:val="20"/>
              </w:rPr>
            </w:pPr>
            <w:r>
              <w:rPr>
                <w:b/>
                <w:color w:val="394957"/>
                <w:sz w:val="20"/>
              </w:rPr>
              <w:t>Other</w:t>
            </w:r>
          </w:p>
          <w:p>
            <w:pPr>
              <w:pStyle w:val="TableParagraph"/>
              <w:ind w:left="110" w:right="1532"/>
              <w:rPr>
                <w:sz w:val="20"/>
              </w:rPr>
            </w:pPr>
            <w:r>
              <w:rPr>
                <w:color w:val="394957"/>
                <w:sz w:val="20"/>
              </w:rPr>
              <w:t>Cyber protective </w:t>
            </w:r>
            <w:r>
              <w:rPr>
                <w:color w:val="394957"/>
                <w:w w:val="95"/>
                <w:sz w:val="20"/>
              </w:rPr>
              <w:t>technology/VR&amp;AR/Blockchain</w:t>
            </w:r>
          </w:p>
        </w:tc>
        <w:tc>
          <w:tcPr>
            <w:tcW w:w="1539" w:type="dxa"/>
            <w:shd w:val="clear" w:color="auto" w:fill="DECFEB"/>
          </w:tcPr>
          <w:p>
            <w:pPr>
              <w:pStyle w:val="TableParagraph"/>
              <w:rPr>
                <w:rFonts w:ascii="Times New Roman"/>
                <w:sz w:val="18"/>
              </w:rPr>
            </w:pPr>
          </w:p>
        </w:tc>
        <w:tc>
          <w:tcPr>
            <w:tcW w:w="1518" w:type="dxa"/>
            <w:shd w:val="clear" w:color="auto" w:fill="DECFEB"/>
          </w:tcPr>
          <w:p>
            <w:pPr>
              <w:pStyle w:val="TableParagraph"/>
              <w:spacing w:before="6"/>
              <w:rPr>
                <w:rFonts w:ascii="Times New Roman"/>
                <w:sz w:val="24"/>
              </w:rPr>
            </w:pPr>
          </w:p>
          <w:p>
            <w:pPr>
              <w:pStyle w:val="TableParagraph"/>
              <w:ind w:right="683"/>
              <w:jc w:val="right"/>
              <w:rPr>
                <w:sz w:val="20"/>
              </w:rPr>
            </w:pPr>
            <w:r>
              <w:rPr>
                <w:color w:val="394957"/>
                <w:w w:val="99"/>
                <w:sz w:val="20"/>
              </w:rPr>
              <w:t>X</w:t>
            </w:r>
          </w:p>
        </w:tc>
        <w:tc>
          <w:tcPr>
            <w:tcW w:w="1366" w:type="dxa"/>
            <w:shd w:val="clear" w:color="auto" w:fill="C8E6F9"/>
          </w:tcPr>
          <w:p>
            <w:pPr>
              <w:pStyle w:val="TableParagraph"/>
              <w:rPr>
                <w:rFonts w:ascii="Times New Roman"/>
                <w:sz w:val="18"/>
              </w:rPr>
            </w:pPr>
          </w:p>
        </w:tc>
        <w:tc>
          <w:tcPr>
            <w:tcW w:w="1510" w:type="dxa"/>
            <w:shd w:val="clear" w:color="auto" w:fill="C8E6F9"/>
          </w:tcPr>
          <w:p>
            <w:pPr>
              <w:pStyle w:val="TableParagraph"/>
              <w:spacing w:before="6"/>
              <w:rPr>
                <w:rFonts w:ascii="Times New Roman"/>
                <w:sz w:val="24"/>
              </w:rPr>
            </w:pPr>
          </w:p>
          <w:p>
            <w:pPr>
              <w:pStyle w:val="TableParagraph"/>
              <w:ind w:right="681"/>
              <w:jc w:val="right"/>
              <w:rPr>
                <w:sz w:val="20"/>
              </w:rPr>
            </w:pPr>
            <w:r>
              <w:rPr>
                <w:color w:val="394957"/>
                <w:w w:val="99"/>
                <w:sz w:val="20"/>
              </w:rPr>
              <w:t>X</w:t>
            </w:r>
          </w:p>
        </w:tc>
        <w:tc>
          <w:tcPr>
            <w:tcW w:w="1278" w:type="dxa"/>
            <w:shd w:val="clear" w:color="auto" w:fill="FBDACA"/>
          </w:tcPr>
          <w:p>
            <w:pPr>
              <w:pStyle w:val="TableParagraph"/>
              <w:spacing w:before="6"/>
              <w:rPr>
                <w:rFonts w:ascii="Times New Roman"/>
                <w:sz w:val="24"/>
              </w:rPr>
            </w:pPr>
          </w:p>
          <w:p>
            <w:pPr>
              <w:pStyle w:val="TableParagraph"/>
              <w:ind w:right="282"/>
              <w:jc w:val="right"/>
              <w:rPr>
                <w:sz w:val="20"/>
              </w:rPr>
            </w:pPr>
            <w:r>
              <w:rPr>
                <w:color w:val="92BC12"/>
                <w:w w:val="95"/>
                <w:sz w:val="20"/>
              </w:rPr>
              <w:t>Positive</w:t>
            </w:r>
          </w:p>
        </w:tc>
        <w:tc>
          <w:tcPr>
            <w:tcW w:w="1901" w:type="dxa"/>
            <w:shd w:val="clear" w:color="auto" w:fill="FBDACA"/>
          </w:tcPr>
          <w:p>
            <w:pPr>
              <w:pStyle w:val="TableParagraph"/>
              <w:spacing w:before="6"/>
              <w:rPr>
                <w:rFonts w:ascii="Times New Roman"/>
                <w:sz w:val="24"/>
              </w:rPr>
            </w:pPr>
          </w:p>
          <w:p>
            <w:pPr>
              <w:pStyle w:val="TableParagraph"/>
              <w:ind w:left="359" w:right="354"/>
              <w:jc w:val="center"/>
              <w:rPr>
                <w:b/>
                <w:sz w:val="20"/>
              </w:rPr>
            </w:pPr>
            <w:r>
              <w:rPr>
                <w:b/>
                <w:color w:val="394957"/>
                <w:sz w:val="20"/>
              </w:rPr>
              <w:t>Major</w:t>
            </w:r>
          </w:p>
        </w:tc>
        <w:tc>
          <w:tcPr>
            <w:tcW w:w="840" w:type="dxa"/>
            <w:shd w:val="clear" w:color="auto" w:fill="FBDACA"/>
          </w:tcPr>
          <w:p>
            <w:pPr>
              <w:pStyle w:val="TableParagraph"/>
              <w:spacing w:before="6"/>
              <w:rPr>
                <w:rFonts w:ascii="Times New Roman"/>
                <w:sz w:val="24"/>
              </w:rPr>
            </w:pPr>
          </w:p>
          <w:p>
            <w:pPr>
              <w:pStyle w:val="TableParagraph"/>
              <w:ind w:left="1"/>
              <w:jc w:val="center"/>
              <w:rPr>
                <w:sz w:val="20"/>
              </w:rPr>
            </w:pPr>
            <w:r>
              <w:rPr>
                <w:color w:val="394957"/>
                <w:w w:val="99"/>
                <w:sz w:val="20"/>
              </w:rPr>
              <w:t>X</w:t>
            </w:r>
          </w:p>
        </w:tc>
      </w:tr>
    </w:tbl>
    <w:p>
      <w:pPr>
        <w:spacing w:after="0"/>
        <w:jc w:val="center"/>
        <w:rPr>
          <w:sz w:val="20"/>
        </w:rPr>
        <w:sectPr>
          <w:footerReference w:type="default" r:id="rId127"/>
          <w:pgSz w:w="16840" w:h="11910" w:orient="landscape"/>
          <w:pgMar w:footer="489" w:header="0" w:top="1100" w:bottom="680" w:left="420" w:right="200"/>
        </w:sectPr>
      </w:pPr>
    </w:p>
    <w:p>
      <w:pPr>
        <w:pStyle w:val="BodyText"/>
        <w:rPr>
          <w:rFonts w:ascii="Times New Roman"/>
        </w:rPr>
      </w:pPr>
      <w:r>
        <w:rPr/>
        <w:pict>
          <v:group style="position:absolute;margin-left:0pt;margin-top:187.82547pt;width:594.25pt;height:652.75pt;mso-position-horizontal-relative:page;mso-position-vertical-relative:page;z-index:-154816" coordorigin="0,3757" coordsize="11885,13055">
            <v:shape style="position:absolute;left:0;top:3756;width:11885;height:13055" type="#_x0000_t75" stroked="false">
              <v:imagedata r:id="rId129" o:title=""/>
            </v:shape>
            <v:line style="position:absolute" from="1133,15609" to="8303,15609" stroked="true" strokeweight=".47998pt" strokecolor="#bebebe">
              <v:stroke dashstyle="solid"/>
            </v:line>
            <v:rect style="position:absolute;left:8303;top:15604;width:10;height:10" filled="true" fillcolor="#bebebe" stroked="false">
              <v:fill type="solid"/>
            </v:rect>
            <v:line style="position:absolute" from="8313,15609" to="10161,15609" stroked="true" strokeweight=".47998pt" strokecolor="#bebebe">
              <v:stroke dashstyle="solid"/>
            </v:lin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5"/>
        </w:rPr>
      </w:pPr>
    </w:p>
    <w:p>
      <w:pPr>
        <w:spacing w:before="94"/>
        <w:ind w:left="112" w:right="0" w:firstLine="0"/>
        <w:jc w:val="left"/>
        <w:rPr>
          <w:sz w:val="18"/>
        </w:rPr>
      </w:pPr>
      <w:r>
        <w:rPr>
          <w:color w:val="394957"/>
          <w:sz w:val="18"/>
        </w:rPr>
        <w:t>© Atkins Ltd except where stated otherwise.</w:t>
      </w:r>
    </w:p>
    <w:p>
      <w:pPr>
        <w:pStyle w:val="BodyText"/>
        <w:spacing w:before="1"/>
        <w:rPr>
          <w:sz w:val="21"/>
        </w:rPr>
      </w:pPr>
    </w:p>
    <w:p>
      <w:pPr>
        <w:spacing w:before="0"/>
        <w:ind w:left="112" w:right="4515" w:firstLine="0"/>
        <w:jc w:val="left"/>
        <w:rPr>
          <w:sz w:val="18"/>
        </w:rPr>
      </w:pPr>
      <w:r>
        <w:rPr>
          <w:color w:val="394957"/>
          <w:sz w:val="18"/>
        </w:rPr>
        <w:t>The Atkins logo, ‘Carbon Critical Design’ and the strapline ‘Plan Design Enable’ are trademarks of Atkins Ltd.</w:t>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p>
    <w:p>
      <w:pPr>
        <w:tabs>
          <w:tab w:pos="9138" w:val="right" w:leader="none"/>
        </w:tabs>
        <w:spacing w:before="98"/>
        <w:ind w:left="112" w:right="0" w:firstLine="0"/>
        <w:jc w:val="left"/>
        <w:rPr>
          <w:sz w:val="20"/>
        </w:rPr>
      </w:pPr>
      <w:r>
        <w:rPr>
          <w:b/>
          <w:color w:val="394957"/>
          <w:sz w:val="18"/>
        </w:rPr>
        <w:t>Atkins </w:t>
      </w:r>
      <w:r>
        <w:rPr>
          <w:color w:val="394957"/>
          <w:sz w:val="18"/>
        </w:rPr>
        <w:t>Geospatial Data for Autonomous Vehicles | Version 1.0</w:t>
      </w:r>
      <w:r>
        <w:rPr>
          <w:color w:val="394957"/>
          <w:spacing w:val="-3"/>
          <w:sz w:val="18"/>
        </w:rPr>
        <w:t> </w:t>
      </w:r>
      <w:r>
        <w:rPr>
          <w:color w:val="394957"/>
          <w:sz w:val="18"/>
        </w:rPr>
        <w:t>|</w:t>
      </w:r>
      <w:r>
        <w:rPr>
          <w:color w:val="394957"/>
          <w:spacing w:val="-2"/>
          <w:sz w:val="18"/>
        </w:rPr>
        <w:t> </w:t>
      </w:r>
      <w:r>
        <w:rPr>
          <w:color w:val="394957"/>
          <w:sz w:val="18"/>
        </w:rPr>
        <w:t>2017</w:t>
        <w:tab/>
      </w:r>
      <w:r>
        <w:rPr>
          <w:color w:val="394957"/>
          <w:sz w:val="20"/>
        </w:rPr>
        <w:t>83</w:t>
      </w:r>
    </w:p>
    <w:sectPr>
      <w:footerReference w:type="default" r:id="rId128"/>
      <w:pgSz w:w="11910" w:h="16840"/>
      <w:pgMar w:footer="0" w:header="0" w:top="1580" w:bottom="0" w:left="1020" w:right="1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Math">
    <w:altName w:val="Cambria Math"/>
    <w:charset w:val="0"/>
    <w:family w:val="roman"/>
    <w:pitch w:val="variable"/>
  </w:font>
  <w:font w:name="Symbol">
    <w:altName w:val="Symbol"/>
    <w:charset w:val="2"/>
    <w:family w:val="roman"/>
    <w:pitch w:val="variable"/>
  </w:font>
  <w:font w:name="Wingdings">
    <w:altName w:val="Wingdings"/>
    <w:charset w:val="2"/>
    <w:family w:val="auto"/>
    <w:pitch w:val="variable"/>
  </w:font>
  <w:font w:name="Calibri">
    <w:altName w:val="Calibri"/>
    <w:charset w:val="0"/>
    <w:family w:val="swiss"/>
    <w:pitch w:val="variable"/>
  </w:font>
  <w:font w:name="Bookman Old Style">
    <w:altName w:val="Bookman Old Style"/>
    <w:charset w:val="0"/>
    <w:family w:val="roman"/>
    <w:pitch w:val="variable"/>
  </w:font>
  <w:font w:name="Segoe UI">
    <w:altName w:val="Segoe UI"/>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group style="position:absolute;margin-left:56.639999pt;margin-top:789.455933pt;width:482.05pt;height:.5pt;mso-position-horizontal-relative:page;mso-position-vertical-relative:page;z-index:-156112" coordorigin="1133,15789" coordsize="9641,10">
          <v:line style="position:absolute" from="1133,15794" to="8788,15794" stroked="true" strokeweight=".48004pt" strokecolor="#bebebe">
            <v:stroke dashstyle="solid"/>
          </v:line>
          <v:rect style="position:absolute;left:8787;top:15789;width:10;height:10" filled="true" fillcolor="#bebebe" stroked="false">
            <v:fill type="solid"/>
          </v:rect>
          <v:line style="position:absolute" from="8797,15794" to="10773,15794" stroked="true" strokeweight=".48004pt" strokecolor="#bebebe">
            <v:stroke dashstyle="solid"/>
          </v:line>
          <w10:wrap type="none"/>
        </v:group>
      </w:pict>
    </w:r>
    <w:r>
      <w:rPr/>
      <w:pict>
        <v:shapetype id="_x0000_t202" o:spt="202" coordsize="21600,21600" path="m,l,21600r21600,l21600,xe">
          <v:stroke joinstyle="miter"/>
          <v:path gradientshapeok="t" o:connecttype="rect"/>
        </v:shapetype>
        <v:shape style="position:absolute;margin-left:55.639999pt;margin-top:803.588501pt;width:284.25pt;height:12.1pt;mso-position-horizontal-relative:page;mso-position-vertical-relative:page;z-index:-156088" type="#_x0000_t202" filled="false" stroked="false">
          <v:textbox inset="0,0,0,0">
            <w:txbxContent>
              <w:p>
                <w:pPr>
                  <w:spacing w:before="14"/>
                  <w:ind w:left="20" w:right="0" w:firstLine="0"/>
                  <w:jc w:val="left"/>
                  <w:rPr>
                    <w:sz w:val="18"/>
                  </w:rPr>
                </w:pPr>
                <w:r>
                  <w:rPr>
                    <w:b/>
                    <w:color w:val="394957"/>
                    <w:sz w:val="18"/>
                  </w:rPr>
                  <w:t>Atkins </w:t>
                </w:r>
                <w:r>
                  <w:rPr>
                    <w:color w:val="394957"/>
                    <w:sz w:val="18"/>
                  </w:rPr>
                  <w:t>Geospatial Data for Autonomous Vehicles | Version 1.0 | 2017</w:t>
                </w:r>
              </w:p>
            </w:txbxContent>
          </v:textbox>
          <w10:wrap type="none"/>
        </v:shape>
      </w:pict>
    </w:r>
    <w:r>
      <w:rPr/>
      <w:pict>
        <v:shape style="position:absolute;margin-left:526.820007pt;margin-top:803.588501pt;width:14.1pt;height:12.1pt;mso-position-horizontal-relative:page;mso-position-vertical-relative:page;z-index:-156064" type="#_x0000_t202" filled="false" stroked="false">
          <v:textbox inset="0,0,0,0">
            <w:txbxContent>
              <w:p>
                <w:pPr>
                  <w:spacing w:before="14"/>
                  <w:ind w:left="40" w:right="0" w:firstLine="0"/>
                  <w:jc w:val="left"/>
                  <w:rPr>
                    <w:sz w:val="18"/>
                  </w:rPr>
                </w:pPr>
                <w:r>
                  <w:rPr/>
                  <w:fldChar w:fldCharType="begin"/>
                </w:r>
                <w:r>
                  <w:rPr>
                    <w:color w:val="394957"/>
                    <w:sz w:val="18"/>
                  </w:rPr>
                  <w:instrText> PAGE </w:instrText>
                </w:r>
                <w:r>
                  <w:rPr/>
                  <w:fldChar w:fldCharType="separate"/>
                </w:r>
                <w:r>
                  <w:rPr/>
                  <w:t>22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639999pt;margin-top:789.455933pt;width:482.05pt;height:.5pt;mso-position-horizontal-relative:page;mso-position-vertical-relative:page;z-index:-156040" coordorigin="1133,15789" coordsize="9641,10">
          <v:line style="position:absolute" from="1133,15794" to="8788,15794" stroked="true" strokeweight=".48004pt" strokecolor="#bebebe">
            <v:stroke dashstyle="solid"/>
          </v:line>
          <v:rect style="position:absolute;left:8787;top:15789;width:10;height:10" filled="true" fillcolor="#bebebe" stroked="false">
            <v:fill type="solid"/>
          </v:rect>
          <v:line style="position:absolute" from="8797,15794" to="10773,15794" stroked="true" strokeweight=".48004pt" strokecolor="#bebebe">
            <v:stroke dashstyle="solid"/>
          </v:line>
          <w10:wrap type="none"/>
        </v:group>
      </w:pict>
    </w:r>
    <w:r>
      <w:rPr/>
      <w:pict>
        <v:shape style="position:absolute;margin-left:55.639999pt;margin-top:803.588501pt;width:284.25pt;height:12.1pt;mso-position-horizontal-relative:page;mso-position-vertical-relative:page;z-index:-156016" type="#_x0000_t202" filled="false" stroked="false">
          <v:textbox inset="0,0,0,0">
            <w:txbxContent>
              <w:p>
                <w:pPr>
                  <w:spacing w:before="14"/>
                  <w:ind w:left="20" w:right="0" w:firstLine="0"/>
                  <w:jc w:val="left"/>
                  <w:rPr>
                    <w:sz w:val="18"/>
                  </w:rPr>
                </w:pPr>
                <w:r>
                  <w:rPr>
                    <w:b/>
                    <w:color w:val="394957"/>
                    <w:sz w:val="18"/>
                  </w:rPr>
                  <w:t>Atkins </w:t>
                </w:r>
                <w:r>
                  <w:rPr>
                    <w:color w:val="394957"/>
                    <w:sz w:val="18"/>
                  </w:rPr>
                  <w:t>Geospatial Data for Autonomous Vehicles | Version 1.0 | 2017</w:t>
                </w:r>
              </w:p>
            </w:txbxContent>
          </v:textbox>
          <w10:wrap type="none"/>
        </v:shape>
      </w:pict>
    </w:r>
    <w:r>
      <w:rPr/>
      <w:pict>
        <v:shape style="position:absolute;margin-left:526.820007pt;margin-top:803.588501pt;width:14.1pt;height:12.1pt;mso-position-horizontal-relative:page;mso-position-vertical-relative:page;z-index:-155992" type="#_x0000_t202" filled="false" stroked="false">
          <v:textbox inset="0,0,0,0">
            <w:txbxContent>
              <w:p>
                <w:pPr>
                  <w:spacing w:before="14"/>
                  <w:ind w:left="40" w:right="0" w:firstLine="0"/>
                  <w:jc w:val="left"/>
                  <w:rPr>
                    <w:sz w:val="18"/>
                  </w:rPr>
                </w:pPr>
                <w:r>
                  <w:rPr/>
                  <w:fldChar w:fldCharType="begin"/>
                </w:r>
                <w:r>
                  <w:rPr>
                    <w:color w:val="394957"/>
                    <w:sz w:val="18"/>
                  </w:rPr>
                  <w:instrText> PAGE </w:instrText>
                </w:r>
                <w:r>
                  <w:rPr/>
                  <w:fldChar w:fldCharType="separate"/>
                </w:r>
                <w:r>
                  <w:rPr/>
                  <w:t>65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81.619995pt;margin-top:555.879456pt;width:13.05pt;height:13.15pt;mso-position-horizontal-relative:page;mso-position-vertical-relative:page;z-index:-155968" type="#_x0000_t202" filled="false" stroked="false">
          <v:textbox inset="0,0,0,0">
            <w:txbxContent>
              <w:p>
                <w:pPr>
                  <w:pStyle w:val="BodyText"/>
                  <w:spacing w:before="12"/>
                  <w:ind w:left="20"/>
                </w:pPr>
                <w:r>
                  <w:rPr>
                    <w:color w:val="394957"/>
                  </w:rPr>
                  <w:t>81</w:t>
                </w:r>
              </w:p>
            </w:txbxContent>
          </v:textbox>
          <w10:wrap type="none"/>
        </v:shape>
      </w:pict>
    </w:r>
    <w:r>
      <w:rPr/>
      <w:pict>
        <v:shape style="position:absolute;margin-left:53.959999pt;margin-top:556.988525pt;width:284.25pt;height:12.1pt;mso-position-horizontal-relative:page;mso-position-vertical-relative:page;z-index:-155944" type="#_x0000_t202" filled="false" stroked="false">
          <v:textbox inset="0,0,0,0">
            <w:txbxContent>
              <w:p>
                <w:pPr>
                  <w:spacing w:before="14"/>
                  <w:ind w:left="20" w:right="0" w:firstLine="0"/>
                  <w:jc w:val="left"/>
                  <w:rPr>
                    <w:sz w:val="18"/>
                  </w:rPr>
                </w:pPr>
                <w:r>
                  <w:rPr>
                    <w:b/>
                    <w:color w:val="394957"/>
                    <w:sz w:val="18"/>
                  </w:rPr>
                  <w:t>Atkins </w:t>
                </w:r>
                <w:r>
                  <w:rPr>
                    <w:color w:val="394957"/>
                    <w:sz w:val="18"/>
                  </w:rPr>
                  <w:t>Geospatial Data for Autonomous Vehicles | Version 1.0 | 2017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4.959999pt;margin-top:533.616028pt;width:738.85pt;height:.5pt;mso-position-horizontal-relative:page;mso-position-vertical-relative:page;z-index:-155920" coordorigin="1099,10672" coordsize="14777,10">
          <v:line style="position:absolute" from="1099,10677" to="12834,10677" stroked="true" strokeweight=".47998pt" strokecolor="#bebebe">
            <v:stroke dashstyle="solid"/>
          </v:line>
          <v:rect style="position:absolute;left:12834;top:10672;width:10;height:10" filled="true" fillcolor="#bebebe" stroked="false">
            <v:fill type="solid"/>
          </v:rect>
          <v:line style="position:absolute" from="12844,10677" to="15875,10677" stroked="true" strokeweight=".47998pt" strokecolor="#bebebe">
            <v:stroke dashstyle="solid"/>
          </v:line>
          <w10:wrap type="none"/>
        </v:group>
      </w:pict>
    </w:r>
    <w:r>
      <w:rPr/>
      <w:pict>
        <v:shape style="position:absolute;margin-left:781.619995pt;margin-top:555.879456pt;width:13.05pt;height:13.15pt;mso-position-horizontal-relative:page;mso-position-vertical-relative:page;z-index:-155896" type="#_x0000_t202" filled="false" stroked="false">
          <v:textbox inset="0,0,0,0">
            <w:txbxContent>
              <w:p>
                <w:pPr>
                  <w:pStyle w:val="BodyText"/>
                  <w:spacing w:before="12"/>
                  <w:ind w:left="20"/>
                </w:pPr>
                <w:r>
                  <w:rPr>
                    <w:color w:val="394957"/>
                  </w:rPr>
                  <w:t>82</w:t>
                </w:r>
              </w:p>
            </w:txbxContent>
          </v:textbox>
          <w10:wrap type="none"/>
        </v:shape>
      </w:pict>
    </w:r>
    <w:r>
      <w:rPr/>
      <w:pict>
        <v:shape style="position:absolute;margin-left:53.959999pt;margin-top:556.988525pt;width:284.25pt;height:12.1pt;mso-position-horizontal-relative:page;mso-position-vertical-relative:page;z-index:-155872" type="#_x0000_t202" filled="false" stroked="false">
          <v:textbox inset="0,0,0,0">
            <w:txbxContent>
              <w:p>
                <w:pPr>
                  <w:spacing w:before="14"/>
                  <w:ind w:left="20" w:right="0" w:firstLine="0"/>
                  <w:jc w:val="left"/>
                  <w:rPr>
                    <w:sz w:val="18"/>
                  </w:rPr>
                </w:pPr>
                <w:r>
                  <w:rPr>
                    <w:b/>
                    <w:color w:val="394957"/>
                    <w:sz w:val="18"/>
                  </w:rPr>
                  <w:t>Atkins </w:t>
                </w:r>
                <w:r>
                  <w:rPr>
                    <w:color w:val="394957"/>
                    <w:sz w:val="18"/>
                  </w:rPr>
                  <w:t>Geospatial Data for Autonomous Vehicles | Version 1.0 | 2017</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0"/>
      <w:numFmt w:val="bullet"/>
      <w:lvlText w:val="•"/>
      <w:lvlJc w:val="left"/>
      <w:pPr>
        <w:ind w:left="842" w:hanging="678"/>
      </w:pPr>
      <w:rPr>
        <w:rFonts w:hint="default" w:ascii="Arial" w:hAnsi="Arial" w:eastAsia="Arial" w:cs="Arial"/>
        <w:color w:val="394957"/>
        <w:w w:val="99"/>
        <w:sz w:val="20"/>
        <w:szCs w:val="20"/>
        <w:lang w:val="da-DY" w:eastAsia="da-DY" w:bidi="da-DY"/>
      </w:rPr>
    </w:lvl>
    <w:lvl w:ilvl="1">
      <w:start w:val="0"/>
      <w:numFmt w:val="bullet"/>
      <w:lvlText w:val="•"/>
      <w:lvlJc w:val="left"/>
      <w:pPr>
        <w:ind w:left="1718" w:hanging="678"/>
      </w:pPr>
      <w:rPr>
        <w:rFonts w:hint="default"/>
        <w:lang w:val="da-DY" w:eastAsia="da-DY" w:bidi="da-DY"/>
      </w:rPr>
    </w:lvl>
    <w:lvl w:ilvl="2">
      <w:start w:val="0"/>
      <w:numFmt w:val="bullet"/>
      <w:lvlText w:val="•"/>
      <w:lvlJc w:val="left"/>
      <w:pPr>
        <w:ind w:left="2596" w:hanging="678"/>
      </w:pPr>
      <w:rPr>
        <w:rFonts w:hint="default"/>
        <w:lang w:val="da-DY" w:eastAsia="da-DY" w:bidi="da-DY"/>
      </w:rPr>
    </w:lvl>
    <w:lvl w:ilvl="3">
      <w:start w:val="0"/>
      <w:numFmt w:val="bullet"/>
      <w:lvlText w:val="•"/>
      <w:lvlJc w:val="left"/>
      <w:pPr>
        <w:ind w:left="3474" w:hanging="678"/>
      </w:pPr>
      <w:rPr>
        <w:rFonts w:hint="default"/>
        <w:lang w:val="da-DY" w:eastAsia="da-DY" w:bidi="da-DY"/>
      </w:rPr>
    </w:lvl>
    <w:lvl w:ilvl="4">
      <w:start w:val="0"/>
      <w:numFmt w:val="bullet"/>
      <w:lvlText w:val="•"/>
      <w:lvlJc w:val="left"/>
      <w:pPr>
        <w:ind w:left="4352" w:hanging="678"/>
      </w:pPr>
      <w:rPr>
        <w:rFonts w:hint="default"/>
        <w:lang w:val="da-DY" w:eastAsia="da-DY" w:bidi="da-DY"/>
      </w:rPr>
    </w:lvl>
    <w:lvl w:ilvl="5">
      <w:start w:val="0"/>
      <w:numFmt w:val="bullet"/>
      <w:lvlText w:val="•"/>
      <w:lvlJc w:val="left"/>
      <w:pPr>
        <w:ind w:left="5230" w:hanging="678"/>
      </w:pPr>
      <w:rPr>
        <w:rFonts w:hint="default"/>
        <w:lang w:val="da-DY" w:eastAsia="da-DY" w:bidi="da-DY"/>
      </w:rPr>
    </w:lvl>
    <w:lvl w:ilvl="6">
      <w:start w:val="0"/>
      <w:numFmt w:val="bullet"/>
      <w:lvlText w:val="•"/>
      <w:lvlJc w:val="left"/>
      <w:pPr>
        <w:ind w:left="6108" w:hanging="678"/>
      </w:pPr>
      <w:rPr>
        <w:rFonts w:hint="default"/>
        <w:lang w:val="da-DY" w:eastAsia="da-DY" w:bidi="da-DY"/>
      </w:rPr>
    </w:lvl>
    <w:lvl w:ilvl="7">
      <w:start w:val="0"/>
      <w:numFmt w:val="bullet"/>
      <w:lvlText w:val="•"/>
      <w:lvlJc w:val="left"/>
      <w:pPr>
        <w:ind w:left="6986" w:hanging="678"/>
      </w:pPr>
      <w:rPr>
        <w:rFonts w:hint="default"/>
        <w:lang w:val="da-DY" w:eastAsia="da-DY" w:bidi="da-DY"/>
      </w:rPr>
    </w:lvl>
    <w:lvl w:ilvl="8">
      <w:start w:val="0"/>
      <w:numFmt w:val="bullet"/>
      <w:lvlText w:val="•"/>
      <w:lvlJc w:val="left"/>
      <w:pPr>
        <w:ind w:left="7864" w:hanging="678"/>
      </w:pPr>
      <w:rPr>
        <w:rFonts w:hint="default"/>
        <w:lang w:val="da-DY" w:eastAsia="da-DY" w:bidi="da-DY"/>
      </w:rPr>
    </w:lvl>
  </w:abstractNum>
  <w:abstractNum w:abstractNumId="18">
    <w:multiLevelType w:val="hybridMultilevel"/>
    <w:lvl w:ilvl="0">
      <w:start w:val="0"/>
      <w:numFmt w:val="bullet"/>
      <w:lvlText w:val="•"/>
      <w:lvlJc w:val="left"/>
      <w:pPr>
        <w:ind w:left="842" w:hanging="678"/>
      </w:pPr>
      <w:rPr>
        <w:rFonts w:hint="default" w:ascii="Arial" w:hAnsi="Arial" w:eastAsia="Arial" w:cs="Arial"/>
        <w:color w:val="394957"/>
        <w:w w:val="99"/>
        <w:sz w:val="20"/>
        <w:szCs w:val="20"/>
        <w:lang w:val="da-DY" w:eastAsia="da-DY" w:bidi="da-DY"/>
      </w:rPr>
    </w:lvl>
    <w:lvl w:ilvl="1">
      <w:start w:val="0"/>
      <w:numFmt w:val="bullet"/>
      <w:lvlText w:val="•"/>
      <w:lvlJc w:val="left"/>
      <w:pPr>
        <w:ind w:left="1718" w:hanging="678"/>
      </w:pPr>
      <w:rPr>
        <w:rFonts w:hint="default"/>
        <w:lang w:val="da-DY" w:eastAsia="da-DY" w:bidi="da-DY"/>
      </w:rPr>
    </w:lvl>
    <w:lvl w:ilvl="2">
      <w:start w:val="0"/>
      <w:numFmt w:val="bullet"/>
      <w:lvlText w:val="•"/>
      <w:lvlJc w:val="left"/>
      <w:pPr>
        <w:ind w:left="2596" w:hanging="678"/>
      </w:pPr>
      <w:rPr>
        <w:rFonts w:hint="default"/>
        <w:lang w:val="da-DY" w:eastAsia="da-DY" w:bidi="da-DY"/>
      </w:rPr>
    </w:lvl>
    <w:lvl w:ilvl="3">
      <w:start w:val="0"/>
      <w:numFmt w:val="bullet"/>
      <w:lvlText w:val="•"/>
      <w:lvlJc w:val="left"/>
      <w:pPr>
        <w:ind w:left="3474" w:hanging="678"/>
      </w:pPr>
      <w:rPr>
        <w:rFonts w:hint="default"/>
        <w:lang w:val="da-DY" w:eastAsia="da-DY" w:bidi="da-DY"/>
      </w:rPr>
    </w:lvl>
    <w:lvl w:ilvl="4">
      <w:start w:val="0"/>
      <w:numFmt w:val="bullet"/>
      <w:lvlText w:val="•"/>
      <w:lvlJc w:val="left"/>
      <w:pPr>
        <w:ind w:left="4352" w:hanging="678"/>
      </w:pPr>
      <w:rPr>
        <w:rFonts w:hint="default"/>
        <w:lang w:val="da-DY" w:eastAsia="da-DY" w:bidi="da-DY"/>
      </w:rPr>
    </w:lvl>
    <w:lvl w:ilvl="5">
      <w:start w:val="0"/>
      <w:numFmt w:val="bullet"/>
      <w:lvlText w:val="•"/>
      <w:lvlJc w:val="left"/>
      <w:pPr>
        <w:ind w:left="5230" w:hanging="678"/>
      </w:pPr>
      <w:rPr>
        <w:rFonts w:hint="default"/>
        <w:lang w:val="da-DY" w:eastAsia="da-DY" w:bidi="da-DY"/>
      </w:rPr>
    </w:lvl>
    <w:lvl w:ilvl="6">
      <w:start w:val="0"/>
      <w:numFmt w:val="bullet"/>
      <w:lvlText w:val="•"/>
      <w:lvlJc w:val="left"/>
      <w:pPr>
        <w:ind w:left="6108" w:hanging="678"/>
      </w:pPr>
      <w:rPr>
        <w:rFonts w:hint="default"/>
        <w:lang w:val="da-DY" w:eastAsia="da-DY" w:bidi="da-DY"/>
      </w:rPr>
    </w:lvl>
    <w:lvl w:ilvl="7">
      <w:start w:val="0"/>
      <w:numFmt w:val="bullet"/>
      <w:lvlText w:val="•"/>
      <w:lvlJc w:val="left"/>
      <w:pPr>
        <w:ind w:left="6986" w:hanging="678"/>
      </w:pPr>
      <w:rPr>
        <w:rFonts w:hint="default"/>
        <w:lang w:val="da-DY" w:eastAsia="da-DY" w:bidi="da-DY"/>
      </w:rPr>
    </w:lvl>
    <w:lvl w:ilvl="8">
      <w:start w:val="0"/>
      <w:numFmt w:val="bullet"/>
      <w:lvlText w:val="•"/>
      <w:lvlJc w:val="left"/>
      <w:pPr>
        <w:ind w:left="7864" w:hanging="678"/>
      </w:pPr>
      <w:rPr>
        <w:rFonts w:hint="default"/>
        <w:lang w:val="da-DY" w:eastAsia="da-DY" w:bidi="da-DY"/>
      </w:rPr>
    </w:lvl>
  </w:abstractNum>
  <w:abstractNum w:abstractNumId="17">
    <w:multiLevelType w:val="hybridMultilevel"/>
    <w:lvl w:ilvl="0">
      <w:start w:val="0"/>
      <w:numFmt w:val="bullet"/>
      <w:lvlText w:val=""/>
      <w:lvlJc w:val="left"/>
      <w:pPr>
        <w:ind w:left="827" w:hanging="360"/>
      </w:pPr>
      <w:rPr>
        <w:rFonts w:hint="default" w:ascii="Wingdings" w:hAnsi="Wingdings" w:eastAsia="Wingdings" w:cs="Wingdings"/>
        <w:color w:val="394957"/>
        <w:w w:val="99"/>
        <w:sz w:val="20"/>
        <w:szCs w:val="20"/>
        <w:lang w:val="da-DY" w:eastAsia="da-DY" w:bidi="da-DY"/>
      </w:rPr>
    </w:lvl>
    <w:lvl w:ilvl="1">
      <w:start w:val="0"/>
      <w:numFmt w:val="bullet"/>
      <w:lvlText w:val="•"/>
      <w:lvlJc w:val="left"/>
      <w:pPr>
        <w:ind w:left="1559" w:hanging="360"/>
      </w:pPr>
      <w:rPr>
        <w:rFonts w:hint="default"/>
        <w:lang w:val="da-DY" w:eastAsia="da-DY" w:bidi="da-DY"/>
      </w:rPr>
    </w:lvl>
    <w:lvl w:ilvl="2">
      <w:start w:val="0"/>
      <w:numFmt w:val="bullet"/>
      <w:lvlText w:val="•"/>
      <w:lvlJc w:val="left"/>
      <w:pPr>
        <w:ind w:left="2299" w:hanging="360"/>
      </w:pPr>
      <w:rPr>
        <w:rFonts w:hint="default"/>
        <w:lang w:val="da-DY" w:eastAsia="da-DY" w:bidi="da-DY"/>
      </w:rPr>
    </w:lvl>
    <w:lvl w:ilvl="3">
      <w:start w:val="0"/>
      <w:numFmt w:val="bullet"/>
      <w:lvlText w:val="•"/>
      <w:lvlJc w:val="left"/>
      <w:pPr>
        <w:ind w:left="3038" w:hanging="360"/>
      </w:pPr>
      <w:rPr>
        <w:rFonts w:hint="default"/>
        <w:lang w:val="da-DY" w:eastAsia="da-DY" w:bidi="da-DY"/>
      </w:rPr>
    </w:lvl>
    <w:lvl w:ilvl="4">
      <w:start w:val="0"/>
      <w:numFmt w:val="bullet"/>
      <w:lvlText w:val="•"/>
      <w:lvlJc w:val="left"/>
      <w:pPr>
        <w:ind w:left="3778" w:hanging="360"/>
      </w:pPr>
      <w:rPr>
        <w:rFonts w:hint="default"/>
        <w:lang w:val="da-DY" w:eastAsia="da-DY" w:bidi="da-DY"/>
      </w:rPr>
    </w:lvl>
    <w:lvl w:ilvl="5">
      <w:start w:val="0"/>
      <w:numFmt w:val="bullet"/>
      <w:lvlText w:val="•"/>
      <w:lvlJc w:val="left"/>
      <w:pPr>
        <w:ind w:left="4517" w:hanging="360"/>
      </w:pPr>
      <w:rPr>
        <w:rFonts w:hint="default"/>
        <w:lang w:val="da-DY" w:eastAsia="da-DY" w:bidi="da-DY"/>
      </w:rPr>
    </w:lvl>
    <w:lvl w:ilvl="6">
      <w:start w:val="0"/>
      <w:numFmt w:val="bullet"/>
      <w:lvlText w:val="•"/>
      <w:lvlJc w:val="left"/>
      <w:pPr>
        <w:ind w:left="5257" w:hanging="360"/>
      </w:pPr>
      <w:rPr>
        <w:rFonts w:hint="default"/>
        <w:lang w:val="da-DY" w:eastAsia="da-DY" w:bidi="da-DY"/>
      </w:rPr>
    </w:lvl>
    <w:lvl w:ilvl="7">
      <w:start w:val="0"/>
      <w:numFmt w:val="bullet"/>
      <w:lvlText w:val="•"/>
      <w:lvlJc w:val="left"/>
      <w:pPr>
        <w:ind w:left="5996" w:hanging="360"/>
      </w:pPr>
      <w:rPr>
        <w:rFonts w:hint="default"/>
        <w:lang w:val="da-DY" w:eastAsia="da-DY" w:bidi="da-DY"/>
      </w:rPr>
    </w:lvl>
    <w:lvl w:ilvl="8">
      <w:start w:val="0"/>
      <w:numFmt w:val="bullet"/>
      <w:lvlText w:val="•"/>
      <w:lvlJc w:val="left"/>
      <w:pPr>
        <w:ind w:left="6736" w:hanging="360"/>
      </w:pPr>
      <w:rPr>
        <w:rFonts w:hint="default"/>
        <w:lang w:val="da-DY" w:eastAsia="da-DY" w:bidi="da-DY"/>
      </w:rPr>
    </w:lvl>
  </w:abstractNum>
  <w:abstractNum w:abstractNumId="16">
    <w:multiLevelType w:val="hybridMultilevel"/>
    <w:lvl w:ilvl="0">
      <w:start w:val="71"/>
      <w:numFmt w:val="decimal"/>
      <w:lvlText w:val="%1"/>
      <w:lvlJc w:val="left"/>
      <w:pPr>
        <w:ind w:left="412" w:hanging="200"/>
        <w:jc w:val="left"/>
      </w:pPr>
      <w:rPr>
        <w:rFonts w:hint="default" w:ascii="Arial" w:hAnsi="Arial" w:eastAsia="Arial" w:cs="Arial"/>
        <w:color w:val="394957"/>
        <w:spacing w:val="-1"/>
        <w:w w:val="99"/>
        <w:position w:val="6"/>
        <w:sz w:val="13"/>
        <w:szCs w:val="13"/>
        <w:lang w:val="da-DY" w:eastAsia="da-DY" w:bidi="da-DY"/>
      </w:rPr>
    </w:lvl>
    <w:lvl w:ilvl="1">
      <w:start w:val="0"/>
      <w:numFmt w:val="bullet"/>
      <w:lvlText w:val=""/>
      <w:lvlJc w:val="left"/>
      <w:pPr>
        <w:ind w:left="933" w:hanging="360"/>
      </w:pPr>
      <w:rPr>
        <w:rFonts w:hint="default" w:ascii="Symbol" w:hAnsi="Symbol" w:eastAsia="Symbol" w:cs="Symbol"/>
        <w:color w:val="394957"/>
        <w:w w:val="99"/>
        <w:sz w:val="20"/>
        <w:szCs w:val="20"/>
        <w:lang w:val="da-DY" w:eastAsia="da-DY" w:bidi="da-DY"/>
      </w:rPr>
    </w:lvl>
    <w:lvl w:ilvl="2">
      <w:start w:val="0"/>
      <w:numFmt w:val="bullet"/>
      <w:lvlText w:val="•"/>
      <w:lvlJc w:val="left"/>
      <w:pPr>
        <w:ind w:left="2038" w:hanging="360"/>
      </w:pPr>
      <w:rPr>
        <w:rFonts w:hint="default"/>
        <w:lang w:val="da-DY" w:eastAsia="da-DY" w:bidi="da-DY"/>
      </w:rPr>
    </w:lvl>
    <w:lvl w:ilvl="3">
      <w:start w:val="0"/>
      <w:numFmt w:val="bullet"/>
      <w:lvlText w:val="•"/>
      <w:lvlJc w:val="left"/>
      <w:pPr>
        <w:ind w:left="3136" w:hanging="360"/>
      </w:pPr>
      <w:rPr>
        <w:rFonts w:hint="default"/>
        <w:lang w:val="da-DY" w:eastAsia="da-DY" w:bidi="da-DY"/>
      </w:rPr>
    </w:lvl>
    <w:lvl w:ilvl="4">
      <w:start w:val="0"/>
      <w:numFmt w:val="bullet"/>
      <w:lvlText w:val="•"/>
      <w:lvlJc w:val="left"/>
      <w:pPr>
        <w:ind w:left="4235" w:hanging="360"/>
      </w:pPr>
      <w:rPr>
        <w:rFonts w:hint="default"/>
        <w:lang w:val="da-DY" w:eastAsia="da-DY" w:bidi="da-DY"/>
      </w:rPr>
    </w:lvl>
    <w:lvl w:ilvl="5">
      <w:start w:val="0"/>
      <w:numFmt w:val="bullet"/>
      <w:lvlText w:val="•"/>
      <w:lvlJc w:val="left"/>
      <w:pPr>
        <w:ind w:left="5333" w:hanging="360"/>
      </w:pPr>
      <w:rPr>
        <w:rFonts w:hint="default"/>
        <w:lang w:val="da-DY" w:eastAsia="da-DY" w:bidi="da-DY"/>
      </w:rPr>
    </w:lvl>
    <w:lvl w:ilvl="6">
      <w:start w:val="0"/>
      <w:numFmt w:val="bullet"/>
      <w:lvlText w:val="•"/>
      <w:lvlJc w:val="left"/>
      <w:pPr>
        <w:ind w:left="6432" w:hanging="360"/>
      </w:pPr>
      <w:rPr>
        <w:rFonts w:hint="default"/>
        <w:lang w:val="da-DY" w:eastAsia="da-DY" w:bidi="da-DY"/>
      </w:rPr>
    </w:lvl>
    <w:lvl w:ilvl="7">
      <w:start w:val="0"/>
      <w:numFmt w:val="bullet"/>
      <w:lvlText w:val="•"/>
      <w:lvlJc w:val="left"/>
      <w:pPr>
        <w:ind w:left="7530" w:hanging="360"/>
      </w:pPr>
      <w:rPr>
        <w:rFonts w:hint="default"/>
        <w:lang w:val="da-DY" w:eastAsia="da-DY" w:bidi="da-DY"/>
      </w:rPr>
    </w:lvl>
    <w:lvl w:ilvl="8">
      <w:start w:val="0"/>
      <w:numFmt w:val="bullet"/>
      <w:lvlText w:val="•"/>
      <w:lvlJc w:val="left"/>
      <w:pPr>
        <w:ind w:left="8629" w:hanging="360"/>
      </w:pPr>
      <w:rPr>
        <w:rFonts w:hint="default"/>
        <w:lang w:val="da-DY" w:eastAsia="da-DY" w:bidi="da-DY"/>
      </w:rPr>
    </w:lvl>
  </w:abstractNum>
  <w:abstractNum w:abstractNumId="15">
    <w:multiLevelType w:val="hybridMultilevel"/>
    <w:lvl w:ilvl="0">
      <w:start w:val="0"/>
      <w:numFmt w:val="bullet"/>
      <w:lvlText w:val=""/>
      <w:lvlJc w:val="left"/>
      <w:pPr>
        <w:ind w:left="933" w:hanging="360"/>
      </w:pPr>
      <w:rPr>
        <w:rFonts w:hint="default"/>
        <w:w w:val="99"/>
        <w:lang w:val="da-DY" w:eastAsia="da-DY" w:bidi="da-DY"/>
      </w:rPr>
    </w:lvl>
    <w:lvl w:ilvl="1">
      <w:start w:val="0"/>
      <w:numFmt w:val="bullet"/>
      <w:lvlText w:val="•"/>
      <w:lvlJc w:val="left"/>
      <w:pPr>
        <w:ind w:left="1928" w:hanging="360"/>
      </w:pPr>
      <w:rPr>
        <w:rFonts w:hint="default"/>
        <w:lang w:val="da-DY" w:eastAsia="da-DY" w:bidi="da-DY"/>
      </w:rPr>
    </w:lvl>
    <w:lvl w:ilvl="2">
      <w:start w:val="0"/>
      <w:numFmt w:val="bullet"/>
      <w:lvlText w:val="•"/>
      <w:lvlJc w:val="left"/>
      <w:pPr>
        <w:ind w:left="2917" w:hanging="360"/>
      </w:pPr>
      <w:rPr>
        <w:rFonts w:hint="default"/>
        <w:lang w:val="da-DY" w:eastAsia="da-DY" w:bidi="da-DY"/>
      </w:rPr>
    </w:lvl>
    <w:lvl w:ilvl="3">
      <w:start w:val="0"/>
      <w:numFmt w:val="bullet"/>
      <w:lvlText w:val="•"/>
      <w:lvlJc w:val="left"/>
      <w:pPr>
        <w:ind w:left="3905" w:hanging="360"/>
      </w:pPr>
      <w:rPr>
        <w:rFonts w:hint="default"/>
        <w:lang w:val="da-DY" w:eastAsia="da-DY" w:bidi="da-DY"/>
      </w:rPr>
    </w:lvl>
    <w:lvl w:ilvl="4">
      <w:start w:val="0"/>
      <w:numFmt w:val="bullet"/>
      <w:lvlText w:val="•"/>
      <w:lvlJc w:val="left"/>
      <w:pPr>
        <w:ind w:left="4894" w:hanging="360"/>
      </w:pPr>
      <w:rPr>
        <w:rFonts w:hint="default"/>
        <w:lang w:val="da-DY" w:eastAsia="da-DY" w:bidi="da-DY"/>
      </w:rPr>
    </w:lvl>
    <w:lvl w:ilvl="5">
      <w:start w:val="0"/>
      <w:numFmt w:val="bullet"/>
      <w:lvlText w:val="•"/>
      <w:lvlJc w:val="left"/>
      <w:pPr>
        <w:ind w:left="5883" w:hanging="360"/>
      </w:pPr>
      <w:rPr>
        <w:rFonts w:hint="default"/>
        <w:lang w:val="da-DY" w:eastAsia="da-DY" w:bidi="da-DY"/>
      </w:rPr>
    </w:lvl>
    <w:lvl w:ilvl="6">
      <w:start w:val="0"/>
      <w:numFmt w:val="bullet"/>
      <w:lvlText w:val="•"/>
      <w:lvlJc w:val="left"/>
      <w:pPr>
        <w:ind w:left="6871" w:hanging="360"/>
      </w:pPr>
      <w:rPr>
        <w:rFonts w:hint="default"/>
        <w:lang w:val="da-DY" w:eastAsia="da-DY" w:bidi="da-DY"/>
      </w:rPr>
    </w:lvl>
    <w:lvl w:ilvl="7">
      <w:start w:val="0"/>
      <w:numFmt w:val="bullet"/>
      <w:lvlText w:val="•"/>
      <w:lvlJc w:val="left"/>
      <w:pPr>
        <w:ind w:left="7860" w:hanging="360"/>
      </w:pPr>
      <w:rPr>
        <w:rFonts w:hint="default"/>
        <w:lang w:val="da-DY" w:eastAsia="da-DY" w:bidi="da-DY"/>
      </w:rPr>
    </w:lvl>
    <w:lvl w:ilvl="8">
      <w:start w:val="0"/>
      <w:numFmt w:val="bullet"/>
      <w:lvlText w:val="•"/>
      <w:lvlJc w:val="left"/>
      <w:pPr>
        <w:ind w:left="8849" w:hanging="360"/>
      </w:pPr>
      <w:rPr>
        <w:rFonts w:hint="default"/>
        <w:lang w:val="da-DY" w:eastAsia="da-DY" w:bidi="da-DY"/>
      </w:rPr>
    </w:lvl>
  </w:abstractNum>
  <w:abstractNum w:abstractNumId="14">
    <w:multiLevelType w:val="hybridMultilevel"/>
    <w:lvl w:ilvl="0">
      <w:start w:val="0"/>
      <w:numFmt w:val="bullet"/>
      <w:lvlText w:val=""/>
      <w:lvlJc w:val="left"/>
      <w:pPr>
        <w:ind w:left="933" w:hanging="360"/>
      </w:pPr>
      <w:rPr>
        <w:rFonts w:hint="default" w:ascii="Symbol" w:hAnsi="Symbol" w:eastAsia="Symbol" w:cs="Symbol"/>
        <w:color w:val="394957"/>
        <w:w w:val="99"/>
        <w:sz w:val="20"/>
        <w:szCs w:val="20"/>
        <w:lang w:val="da-DY" w:eastAsia="da-DY" w:bidi="da-DY"/>
      </w:rPr>
    </w:lvl>
    <w:lvl w:ilvl="1">
      <w:start w:val="0"/>
      <w:numFmt w:val="bullet"/>
      <w:lvlText w:val="•"/>
      <w:lvlJc w:val="left"/>
      <w:pPr>
        <w:ind w:left="1928" w:hanging="360"/>
      </w:pPr>
      <w:rPr>
        <w:rFonts w:hint="default"/>
        <w:lang w:val="da-DY" w:eastAsia="da-DY" w:bidi="da-DY"/>
      </w:rPr>
    </w:lvl>
    <w:lvl w:ilvl="2">
      <w:start w:val="0"/>
      <w:numFmt w:val="bullet"/>
      <w:lvlText w:val="•"/>
      <w:lvlJc w:val="left"/>
      <w:pPr>
        <w:ind w:left="2917" w:hanging="360"/>
      </w:pPr>
      <w:rPr>
        <w:rFonts w:hint="default"/>
        <w:lang w:val="da-DY" w:eastAsia="da-DY" w:bidi="da-DY"/>
      </w:rPr>
    </w:lvl>
    <w:lvl w:ilvl="3">
      <w:start w:val="0"/>
      <w:numFmt w:val="bullet"/>
      <w:lvlText w:val="•"/>
      <w:lvlJc w:val="left"/>
      <w:pPr>
        <w:ind w:left="3905" w:hanging="360"/>
      </w:pPr>
      <w:rPr>
        <w:rFonts w:hint="default"/>
        <w:lang w:val="da-DY" w:eastAsia="da-DY" w:bidi="da-DY"/>
      </w:rPr>
    </w:lvl>
    <w:lvl w:ilvl="4">
      <w:start w:val="0"/>
      <w:numFmt w:val="bullet"/>
      <w:lvlText w:val="•"/>
      <w:lvlJc w:val="left"/>
      <w:pPr>
        <w:ind w:left="4894" w:hanging="360"/>
      </w:pPr>
      <w:rPr>
        <w:rFonts w:hint="default"/>
        <w:lang w:val="da-DY" w:eastAsia="da-DY" w:bidi="da-DY"/>
      </w:rPr>
    </w:lvl>
    <w:lvl w:ilvl="5">
      <w:start w:val="0"/>
      <w:numFmt w:val="bullet"/>
      <w:lvlText w:val="•"/>
      <w:lvlJc w:val="left"/>
      <w:pPr>
        <w:ind w:left="5883" w:hanging="360"/>
      </w:pPr>
      <w:rPr>
        <w:rFonts w:hint="default"/>
        <w:lang w:val="da-DY" w:eastAsia="da-DY" w:bidi="da-DY"/>
      </w:rPr>
    </w:lvl>
    <w:lvl w:ilvl="6">
      <w:start w:val="0"/>
      <w:numFmt w:val="bullet"/>
      <w:lvlText w:val="•"/>
      <w:lvlJc w:val="left"/>
      <w:pPr>
        <w:ind w:left="6871" w:hanging="360"/>
      </w:pPr>
      <w:rPr>
        <w:rFonts w:hint="default"/>
        <w:lang w:val="da-DY" w:eastAsia="da-DY" w:bidi="da-DY"/>
      </w:rPr>
    </w:lvl>
    <w:lvl w:ilvl="7">
      <w:start w:val="0"/>
      <w:numFmt w:val="bullet"/>
      <w:lvlText w:val="•"/>
      <w:lvlJc w:val="left"/>
      <w:pPr>
        <w:ind w:left="7860" w:hanging="360"/>
      </w:pPr>
      <w:rPr>
        <w:rFonts w:hint="default"/>
        <w:lang w:val="da-DY" w:eastAsia="da-DY" w:bidi="da-DY"/>
      </w:rPr>
    </w:lvl>
    <w:lvl w:ilvl="8">
      <w:start w:val="0"/>
      <w:numFmt w:val="bullet"/>
      <w:lvlText w:val="•"/>
      <w:lvlJc w:val="left"/>
      <w:pPr>
        <w:ind w:left="8849" w:hanging="360"/>
      </w:pPr>
      <w:rPr>
        <w:rFonts w:hint="default"/>
        <w:lang w:val="da-DY" w:eastAsia="da-DY" w:bidi="da-DY"/>
      </w:rPr>
    </w:lvl>
  </w:abstractNum>
  <w:abstractNum w:abstractNumId="13">
    <w:multiLevelType w:val="hybridMultilevel"/>
    <w:lvl w:ilvl="0">
      <w:start w:val="0"/>
      <w:numFmt w:val="bullet"/>
      <w:lvlText w:val=""/>
      <w:lvlJc w:val="left"/>
      <w:pPr>
        <w:ind w:left="933" w:hanging="360"/>
      </w:pPr>
      <w:rPr>
        <w:rFonts w:hint="default" w:ascii="Symbol" w:hAnsi="Symbol" w:eastAsia="Symbol" w:cs="Symbol"/>
        <w:color w:val="394957"/>
        <w:w w:val="99"/>
        <w:sz w:val="20"/>
        <w:szCs w:val="20"/>
        <w:lang w:val="da-DY" w:eastAsia="da-DY" w:bidi="da-DY"/>
      </w:rPr>
    </w:lvl>
    <w:lvl w:ilvl="1">
      <w:start w:val="0"/>
      <w:numFmt w:val="bullet"/>
      <w:lvlText w:val="•"/>
      <w:lvlJc w:val="left"/>
      <w:pPr>
        <w:ind w:left="1928" w:hanging="360"/>
      </w:pPr>
      <w:rPr>
        <w:rFonts w:hint="default"/>
        <w:lang w:val="da-DY" w:eastAsia="da-DY" w:bidi="da-DY"/>
      </w:rPr>
    </w:lvl>
    <w:lvl w:ilvl="2">
      <w:start w:val="0"/>
      <w:numFmt w:val="bullet"/>
      <w:lvlText w:val="•"/>
      <w:lvlJc w:val="left"/>
      <w:pPr>
        <w:ind w:left="2917" w:hanging="360"/>
      </w:pPr>
      <w:rPr>
        <w:rFonts w:hint="default"/>
        <w:lang w:val="da-DY" w:eastAsia="da-DY" w:bidi="da-DY"/>
      </w:rPr>
    </w:lvl>
    <w:lvl w:ilvl="3">
      <w:start w:val="0"/>
      <w:numFmt w:val="bullet"/>
      <w:lvlText w:val="•"/>
      <w:lvlJc w:val="left"/>
      <w:pPr>
        <w:ind w:left="3905" w:hanging="360"/>
      </w:pPr>
      <w:rPr>
        <w:rFonts w:hint="default"/>
        <w:lang w:val="da-DY" w:eastAsia="da-DY" w:bidi="da-DY"/>
      </w:rPr>
    </w:lvl>
    <w:lvl w:ilvl="4">
      <w:start w:val="0"/>
      <w:numFmt w:val="bullet"/>
      <w:lvlText w:val="•"/>
      <w:lvlJc w:val="left"/>
      <w:pPr>
        <w:ind w:left="4894" w:hanging="360"/>
      </w:pPr>
      <w:rPr>
        <w:rFonts w:hint="default"/>
        <w:lang w:val="da-DY" w:eastAsia="da-DY" w:bidi="da-DY"/>
      </w:rPr>
    </w:lvl>
    <w:lvl w:ilvl="5">
      <w:start w:val="0"/>
      <w:numFmt w:val="bullet"/>
      <w:lvlText w:val="•"/>
      <w:lvlJc w:val="left"/>
      <w:pPr>
        <w:ind w:left="5883" w:hanging="360"/>
      </w:pPr>
      <w:rPr>
        <w:rFonts w:hint="default"/>
        <w:lang w:val="da-DY" w:eastAsia="da-DY" w:bidi="da-DY"/>
      </w:rPr>
    </w:lvl>
    <w:lvl w:ilvl="6">
      <w:start w:val="0"/>
      <w:numFmt w:val="bullet"/>
      <w:lvlText w:val="•"/>
      <w:lvlJc w:val="left"/>
      <w:pPr>
        <w:ind w:left="6871" w:hanging="360"/>
      </w:pPr>
      <w:rPr>
        <w:rFonts w:hint="default"/>
        <w:lang w:val="da-DY" w:eastAsia="da-DY" w:bidi="da-DY"/>
      </w:rPr>
    </w:lvl>
    <w:lvl w:ilvl="7">
      <w:start w:val="0"/>
      <w:numFmt w:val="bullet"/>
      <w:lvlText w:val="•"/>
      <w:lvlJc w:val="left"/>
      <w:pPr>
        <w:ind w:left="7860" w:hanging="360"/>
      </w:pPr>
      <w:rPr>
        <w:rFonts w:hint="default"/>
        <w:lang w:val="da-DY" w:eastAsia="da-DY" w:bidi="da-DY"/>
      </w:rPr>
    </w:lvl>
    <w:lvl w:ilvl="8">
      <w:start w:val="0"/>
      <w:numFmt w:val="bullet"/>
      <w:lvlText w:val="•"/>
      <w:lvlJc w:val="left"/>
      <w:pPr>
        <w:ind w:left="8849" w:hanging="360"/>
      </w:pPr>
      <w:rPr>
        <w:rFonts w:hint="default"/>
        <w:lang w:val="da-DY" w:eastAsia="da-DY" w:bidi="da-DY"/>
      </w:rPr>
    </w:lvl>
  </w:abstractNum>
  <w:abstractNum w:abstractNumId="12">
    <w:multiLevelType w:val="hybridMultilevel"/>
    <w:lvl w:ilvl="0">
      <w:start w:val="0"/>
      <w:numFmt w:val="bullet"/>
      <w:lvlText w:val=""/>
      <w:lvlJc w:val="left"/>
      <w:pPr>
        <w:ind w:left="406" w:hanging="358"/>
      </w:pPr>
      <w:rPr>
        <w:rFonts w:hint="default" w:ascii="Symbol" w:hAnsi="Symbol" w:eastAsia="Symbol" w:cs="Symbol"/>
        <w:color w:val="394957"/>
        <w:w w:val="99"/>
        <w:sz w:val="20"/>
        <w:szCs w:val="20"/>
        <w:lang w:val="da-DY" w:eastAsia="da-DY" w:bidi="da-DY"/>
      </w:rPr>
    </w:lvl>
    <w:lvl w:ilvl="1">
      <w:start w:val="0"/>
      <w:numFmt w:val="bullet"/>
      <w:lvlText w:val="•"/>
      <w:lvlJc w:val="left"/>
      <w:pPr>
        <w:ind w:left="599" w:hanging="358"/>
      </w:pPr>
      <w:rPr>
        <w:rFonts w:hint="default"/>
        <w:lang w:val="da-DY" w:eastAsia="da-DY" w:bidi="da-DY"/>
      </w:rPr>
    </w:lvl>
    <w:lvl w:ilvl="2">
      <w:start w:val="0"/>
      <w:numFmt w:val="bullet"/>
      <w:lvlText w:val="•"/>
      <w:lvlJc w:val="left"/>
      <w:pPr>
        <w:ind w:left="799" w:hanging="358"/>
      </w:pPr>
      <w:rPr>
        <w:rFonts w:hint="default"/>
        <w:lang w:val="da-DY" w:eastAsia="da-DY" w:bidi="da-DY"/>
      </w:rPr>
    </w:lvl>
    <w:lvl w:ilvl="3">
      <w:start w:val="0"/>
      <w:numFmt w:val="bullet"/>
      <w:lvlText w:val="•"/>
      <w:lvlJc w:val="left"/>
      <w:pPr>
        <w:ind w:left="999" w:hanging="358"/>
      </w:pPr>
      <w:rPr>
        <w:rFonts w:hint="default"/>
        <w:lang w:val="da-DY" w:eastAsia="da-DY" w:bidi="da-DY"/>
      </w:rPr>
    </w:lvl>
    <w:lvl w:ilvl="4">
      <w:start w:val="0"/>
      <w:numFmt w:val="bullet"/>
      <w:lvlText w:val="•"/>
      <w:lvlJc w:val="left"/>
      <w:pPr>
        <w:ind w:left="1199" w:hanging="358"/>
      </w:pPr>
      <w:rPr>
        <w:rFonts w:hint="default"/>
        <w:lang w:val="da-DY" w:eastAsia="da-DY" w:bidi="da-DY"/>
      </w:rPr>
    </w:lvl>
    <w:lvl w:ilvl="5">
      <w:start w:val="0"/>
      <w:numFmt w:val="bullet"/>
      <w:lvlText w:val="•"/>
      <w:lvlJc w:val="left"/>
      <w:pPr>
        <w:ind w:left="1399" w:hanging="358"/>
      </w:pPr>
      <w:rPr>
        <w:rFonts w:hint="default"/>
        <w:lang w:val="da-DY" w:eastAsia="da-DY" w:bidi="da-DY"/>
      </w:rPr>
    </w:lvl>
    <w:lvl w:ilvl="6">
      <w:start w:val="0"/>
      <w:numFmt w:val="bullet"/>
      <w:lvlText w:val="•"/>
      <w:lvlJc w:val="left"/>
      <w:pPr>
        <w:ind w:left="1598" w:hanging="358"/>
      </w:pPr>
      <w:rPr>
        <w:rFonts w:hint="default"/>
        <w:lang w:val="da-DY" w:eastAsia="da-DY" w:bidi="da-DY"/>
      </w:rPr>
    </w:lvl>
    <w:lvl w:ilvl="7">
      <w:start w:val="0"/>
      <w:numFmt w:val="bullet"/>
      <w:lvlText w:val="•"/>
      <w:lvlJc w:val="left"/>
      <w:pPr>
        <w:ind w:left="1798" w:hanging="358"/>
      </w:pPr>
      <w:rPr>
        <w:rFonts w:hint="default"/>
        <w:lang w:val="da-DY" w:eastAsia="da-DY" w:bidi="da-DY"/>
      </w:rPr>
    </w:lvl>
    <w:lvl w:ilvl="8">
      <w:start w:val="0"/>
      <w:numFmt w:val="bullet"/>
      <w:lvlText w:val="•"/>
      <w:lvlJc w:val="left"/>
      <w:pPr>
        <w:ind w:left="1998" w:hanging="358"/>
      </w:pPr>
      <w:rPr>
        <w:rFonts w:hint="default"/>
        <w:lang w:val="da-DY" w:eastAsia="da-DY" w:bidi="da-DY"/>
      </w:rPr>
    </w:lvl>
  </w:abstractNum>
  <w:abstractNum w:abstractNumId="11">
    <w:multiLevelType w:val="hybridMultilevel"/>
    <w:lvl w:ilvl="0">
      <w:start w:val="0"/>
      <w:numFmt w:val="bullet"/>
      <w:lvlText w:val=""/>
      <w:lvlJc w:val="left"/>
      <w:pPr>
        <w:ind w:left="407" w:hanging="358"/>
      </w:pPr>
      <w:rPr>
        <w:rFonts w:hint="default" w:ascii="Symbol" w:hAnsi="Symbol" w:eastAsia="Symbol" w:cs="Symbol"/>
        <w:color w:val="394957"/>
        <w:w w:val="99"/>
        <w:sz w:val="20"/>
        <w:szCs w:val="20"/>
        <w:lang w:val="da-DY" w:eastAsia="da-DY" w:bidi="da-DY"/>
      </w:rPr>
    </w:lvl>
    <w:lvl w:ilvl="1">
      <w:start w:val="0"/>
      <w:numFmt w:val="bullet"/>
      <w:lvlText w:val="•"/>
      <w:lvlJc w:val="left"/>
      <w:pPr>
        <w:ind w:left="599" w:hanging="358"/>
      </w:pPr>
      <w:rPr>
        <w:rFonts w:hint="default"/>
        <w:lang w:val="da-DY" w:eastAsia="da-DY" w:bidi="da-DY"/>
      </w:rPr>
    </w:lvl>
    <w:lvl w:ilvl="2">
      <w:start w:val="0"/>
      <w:numFmt w:val="bullet"/>
      <w:lvlText w:val="•"/>
      <w:lvlJc w:val="left"/>
      <w:pPr>
        <w:ind w:left="799" w:hanging="358"/>
      </w:pPr>
      <w:rPr>
        <w:rFonts w:hint="default"/>
        <w:lang w:val="da-DY" w:eastAsia="da-DY" w:bidi="da-DY"/>
      </w:rPr>
    </w:lvl>
    <w:lvl w:ilvl="3">
      <w:start w:val="0"/>
      <w:numFmt w:val="bullet"/>
      <w:lvlText w:val="•"/>
      <w:lvlJc w:val="left"/>
      <w:pPr>
        <w:ind w:left="999" w:hanging="358"/>
      </w:pPr>
      <w:rPr>
        <w:rFonts w:hint="default"/>
        <w:lang w:val="da-DY" w:eastAsia="da-DY" w:bidi="da-DY"/>
      </w:rPr>
    </w:lvl>
    <w:lvl w:ilvl="4">
      <w:start w:val="0"/>
      <w:numFmt w:val="bullet"/>
      <w:lvlText w:val="•"/>
      <w:lvlJc w:val="left"/>
      <w:pPr>
        <w:ind w:left="1199" w:hanging="358"/>
      </w:pPr>
      <w:rPr>
        <w:rFonts w:hint="default"/>
        <w:lang w:val="da-DY" w:eastAsia="da-DY" w:bidi="da-DY"/>
      </w:rPr>
    </w:lvl>
    <w:lvl w:ilvl="5">
      <w:start w:val="0"/>
      <w:numFmt w:val="bullet"/>
      <w:lvlText w:val="•"/>
      <w:lvlJc w:val="left"/>
      <w:pPr>
        <w:ind w:left="1399" w:hanging="358"/>
      </w:pPr>
      <w:rPr>
        <w:rFonts w:hint="default"/>
        <w:lang w:val="da-DY" w:eastAsia="da-DY" w:bidi="da-DY"/>
      </w:rPr>
    </w:lvl>
    <w:lvl w:ilvl="6">
      <w:start w:val="0"/>
      <w:numFmt w:val="bullet"/>
      <w:lvlText w:val="•"/>
      <w:lvlJc w:val="left"/>
      <w:pPr>
        <w:ind w:left="1598" w:hanging="358"/>
      </w:pPr>
      <w:rPr>
        <w:rFonts w:hint="default"/>
        <w:lang w:val="da-DY" w:eastAsia="da-DY" w:bidi="da-DY"/>
      </w:rPr>
    </w:lvl>
    <w:lvl w:ilvl="7">
      <w:start w:val="0"/>
      <w:numFmt w:val="bullet"/>
      <w:lvlText w:val="•"/>
      <w:lvlJc w:val="left"/>
      <w:pPr>
        <w:ind w:left="1798" w:hanging="358"/>
      </w:pPr>
      <w:rPr>
        <w:rFonts w:hint="default"/>
        <w:lang w:val="da-DY" w:eastAsia="da-DY" w:bidi="da-DY"/>
      </w:rPr>
    </w:lvl>
    <w:lvl w:ilvl="8">
      <w:start w:val="0"/>
      <w:numFmt w:val="bullet"/>
      <w:lvlText w:val="•"/>
      <w:lvlJc w:val="left"/>
      <w:pPr>
        <w:ind w:left="1998" w:hanging="358"/>
      </w:pPr>
      <w:rPr>
        <w:rFonts w:hint="default"/>
        <w:lang w:val="da-DY" w:eastAsia="da-DY" w:bidi="da-DY"/>
      </w:rPr>
    </w:lvl>
  </w:abstractNum>
  <w:abstractNum w:abstractNumId="10">
    <w:multiLevelType w:val="hybridMultilevel"/>
    <w:lvl w:ilvl="0">
      <w:start w:val="0"/>
      <w:numFmt w:val="bullet"/>
      <w:lvlText w:val=""/>
      <w:lvlJc w:val="left"/>
      <w:pPr>
        <w:ind w:left="407" w:hanging="358"/>
      </w:pPr>
      <w:rPr>
        <w:rFonts w:hint="default" w:ascii="Symbol" w:hAnsi="Symbol" w:eastAsia="Symbol" w:cs="Symbol"/>
        <w:color w:val="394957"/>
        <w:w w:val="99"/>
        <w:sz w:val="20"/>
        <w:szCs w:val="20"/>
        <w:lang w:val="da-DY" w:eastAsia="da-DY" w:bidi="da-DY"/>
      </w:rPr>
    </w:lvl>
    <w:lvl w:ilvl="1">
      <w:start w:val="0"/>
      <w:numFmt w:val="bullet"/>
      <w:lvlText w:val="•"/>
      <w:lvlJc w:val="left"/>
      <w:pPr>
        <w:ind w:left="599" w:hanging="358"/>
      </w:pPr>
      <w:rPr>
        <w:rFonts w:hint="default"/>
        <w:lang w:val="da-DY" w:eastAsia="da-DY" w:bidi="da-DY"/>
      </w:rPr>
    </w:lvl>
    <w:lvl w:ilvl="2">
      <w:start w:val="0"/>
      <w:numFmt w:val="bullet"/>
      <w:lvlText w:val="•"/>
      <w:lvlJc w:val="left"/>
      <w:pPr>
        <w:ind w:left="799" w:hanging="358"/>
      </w:pPr>
      <w:rPr>
        <w:rFonts w:hint="default"/>
        <w:lang w:val="da-DY" w:eastAsia="da-DY" w:bidi="da-DY"/>
      </w:rPr>
    </w:lvl>
    <w:lvl w:ilvl="3">
      <w:start w:val="0"/>
      <w:numFmt w:val="bullet"/>
      <w:lvlText w:val="•"/>
      <w:lvlJc w:val="left"/>
      <w:pPr>
        <w:ind w:left="999" w:hanging="358"/>
      </w:pPr>
      <w:rPr>
        <w:rFonts w:hint="default"/>
        <w:lang w:val="da-DY" w:eastAsia="da-DY" w:bidi="da-DY"/>
      </w:rPr>
    </w:lvl>
    <w:lvl w:ilvl="4">
      <w:start w:val="0"/>
      <w:numFmt w:val="bullet"/>
      <w:lvlText w:val="•"/>
      <w:lvlJc w:val="left"/>
      <w:pPr>
        <w:ind w:left="1199" w:hanging="358"/>
      </w:pPr>
      <w:rPr>
        <w:rFonts w:hint="default"/>
        <w:lang w:val="da-DY" w:eastAsia="da-DY" w:bidi="da-DY"/>
      </w:rPr>
    </w:lvl>
    <w:lvl w:ilvl="5">
      <w:start w:val="0"/>
      <w:numFmt w:val="bullet"/>
      <w:lvlText w:val="•"/>
      <w:lvlJc w:val="left"/>
      <w:pPr>
        <w:ind w:left="1399" w:hanging="358"/>
      </w:pPr>
      <w:rPr>
        <w:rFonts w:hint="default"/>
        <w:lang w:val="da-DY" w:eastAsia="da-DY" w:bidi="da-DY"/>
      </w:rPr>
    </w:lvl>
    <w:lvl w:ilvl="6">
      <w:start w:val="0"/>
      <w:numFmt w:val="bullet"/>
      <w:lvlText w:val="•"/>
      <w:lvlJc w:val="left"/>
      <w:pPr>
        <w:ind w:left="1598" w:hanging="358"/>
      </w:pPr>
      <w:rPr>
        <w:rFonts w:hint="default"/>
        <w:lang w:val="da-DY" w:eastAsia="da-DY" w:bidi="da-DY"/>
      </w:rPr>
    </w:lvl>
    <w:lvl w:ilvl="7">
      <w:start w:val="0"/>
      <w:numFmt w:val="bullet"/>
      <w:lvlText w:val="•"/>
      <w:lvlJc w:val="left"/>
      <w:pPr>
        <w:ind w:left="1798" w:hanging="358"/>
      </w:pPr>
      <w:rPr>
        <w:rFonts w:hint="default"/>
        <w:lang w:val="da-DY" w:eastAsia="da-DY" w:bidi="da-DY"/>
      </w:rPr>
    </w:lvl>
    <w:lvl w:ilvl="8">
      <w:start w:val="0"/>
      <w:numFmt w:val="bullet"/>
      <w:lvlText w:val="•"/>
      <w:lvlJc w:val="left"/>
      <w:pPr>
        <w:ind w:left="1998" w:hanging="358"/>
      </w:pPr>
      <w:rPr>
        <w:rFonts w:hint="default"/>
        <w:lang w:val="da-DY" w:eastAsia="da-DY" w:bidi="da-DY"/>
      </w:rPr>
    </w:lvl>
  </w:abstractNum>
  <w:abstractNum w:abstractNumId="9">
    <w:multiLevelType w:val="hybridMultilevel"/>
    <w:lvl w:ilvl="0">
      <w:start w:val="0"/>
      <w:numFmt w:val="bullet"/>
      <w:lvlText w:val=""/>
      <w:lvlJc w:val="left"/>
      <w:pPr>
        <w:ind w:left="410" w:hanging="359"/>
      </w:pPr>
      <w:rPr>
        <w:rFonts w:hint="default" w:ascii="Symbol" w:hAnsi="Symbol" w:eastAsia="Symbol" w:cs="Symbol"/>
        <w:color w:val="394957"/>
        <w:w w:val="99"/>
        <w:sz w:val="20"/>
        <w:szCs w:val="20"/>
        <w:lang w:val="da-DY" w:eastAsia="da-DY" w:bidi="da-DY"/>
      </w:rPr>
    </w:lvl>
    <w:lvl w:ilvl="1">
      <w:start w:val="0"/>
      <w:numFmt w:val="bullet"/>
      <w:lvlText w:val="•"/>
      <w:lvlJc w:val="left"/>
      <w:pPr>
        <w:ind w:left="617" w:hanging="359"/>
      </w:pPr>
      <w:rPr>
        <w:rFonts w:hint="default"/>
        <w:lang w:val="da-DY" w:eastAsia="da-DY" w:bidi="da-DY"/>
      </w:rPr>
    </w:lvl>
    <w:lvl w:ilvl="2">
      <w:start w:val="0"/>
      <w:numFmt w:val="bullet"/>
      <w:lvlText w:val="•"/>
      <w:lvlJc w:val="left"/>
      <w:pPr>
        <w:ind w:left="815" w:hanging="359"/>
      </w:pPr>
      <w:rPr>
        <w:rFonts w:hint="default"/>
        <w:lang w:val="da-DY" w:eastAsia="da-DY" w:bidi="da-DY"/>
      </w:rPr>
    </w:lvl>
    <w:lvl w:ilvl="3">
      <w:start w:val="0"/>
      <w:numFmt w:val="bullet"/>
      <w:lvlText w:val="•"/>
      <w:lvlJc w:val="left"/>
      <w:pPr>
        <w:ind w:left="1013" w:hanging="359"/>
      </w:pPr>
      <w:rPr>
        <w:rFonts w:hint="default"/>
        <w:lang w:val="da-DY" w:eastAsia="da-DY" w:bidi="da-DY"/>
      </w:rPr>
    </w:lvl>
    <w:lvl w:ilvl="4">
      <w:start w:val="0"/>
      <w:numFmt w:val="bullet"/>
      <w:lvlText w:val="•"/>
      <w:lvlJc w:val="left"/>
      <w:pPr>
        <w:ind w:left="1211" w:hanging="359"/>
      </w:pPr>
      <w:rPr>
        <w:rFonts w:hint="default"/>
        <w:lang w:val="da-DY" w:eastAsia="da-DY" w:bidi="da-DY"/>
      </w:rPr>
    </w:lvl>
    <w:lvl w:ilvl="5">
      <w:start w:val="0"/>
      <w:numFmt w:val="bullet"/>
      <w:lvlText w:val="•"/>
      <w:lvlJc w:val="left"/>
      <w:pPr>
        <w:ind w:left="1409" w:hanging="359"/>
      </w:pPr>
      <w:rPr>
        <w:rFonts w:hint="default"/>
        <w:lang w:val="da-DY" w:eastAsia="da-DY" w:bidi="da-DY"/>
      </w:rPr>
    </w:lvl>
    <w:lvl w:ilvl="6">
      <w:start w:val="0"/>
      <w:numFmt w:val="bullet"/>
      <w:lvlText w:val="•"/>
      <w:lvlJc w:val="left"/>
      <w:pPr>
        <w:ind w:left="1606" w:hanging="359"/>
      </w:pPr>
      <w:rPr>
        <w:rFonts w:hint="default"/>
        <w:lang w:val="da-DY" w:eastAsia="da-DY" w:bidi="da-DY"/>
      </w:rPr>
    </w:lvl>
    <w:lvl w:ilvl="7">
      <w:start w:val="0"/>
      <w:numFmt w:val="bullet"/>
      <w:lvlText w:val="•"/>
      <w:lvlJc w:val="left"/>
      <w:pPr>
        <w:ind w:left="1804" w:hanging="359"/>
      </w:pPr>
      <w:rPr>
        <w:rFonts w:hint="default"/>
        <w:lang w:val="da-DY" w:eastAsia="da-DY" w:bidi="da-DY"/>
      </w:rPr>
    </w:lvl>
    <w:lvl w:ilvl="8">
      <w:start w:val="0"/>
      <w:numFmt w:val="bullet"/>
      <w:lvlText w:val="•"/>
      <w:lvlJc w:val="left"/>
      <w:pPr>
        <w:ind w:left="2002" w:hanging="359"/>
      </w:pPr>
      <w:rPr>
        <w:rFonts w:hint="default"/>
        <w:lang w:val="da-DY" w:eastAsia="da-DY" w:bidi="da-DY"/>
      </w:rPr>
    </w:lvl>
  </w:abstractNum>
  <w:abstractNum w:abstractNumId="8">
    <w:multiLevelType w:val="hybridMultilevel"/>
    <w:lvl w:ilvl="0">
      <w:start w:val="0"/>
      <w:numFmt w:val="bullet"/>
      <w:lvlText w:val=""/>
      <w:lvlJc w:val="left"/>
      <w:pPr>
        <w:ind w:left="831" w:hanging="360"/>
      </w:pPr>
      <w:rPr>
        <w:rFonts w:hint="default" w:ascii="Symbol" w:hAnsi="Symbol" w:eastAsia="Symbol" w:cs="Symbol"/>
        <w:color w:val="394957"/>
        <w:w w:val="99"/>
        <w:sz w:val="20"/>
        <w:szCs w:val="20"/>
        <w:lang w:val="da-DY" w:eastAsia="da-DY" w:bidi="da-DY"/>
      </w:rPr>
    </w:lvl>
    <w:lvl w:ilvl="1">
      <w:start w:val="0"/>
      <w:numFmt w:val="bullet"/>
      <w:lvlText w:val=""/>
      <w:lvlJc w:val="left"/>
      <w:pPr>
        <w:ind w:left="1135" w:hanging="360"/>
      </w:pPr>
      <w:rPr>
        <w:rFonts w:hint="default" w:ascii="Symbol" w:hAnsi="Symbol" w:eastAsia="Symbol" w:cs="Symbol"/>
        <w:color w:val="394957"/>
        <w:w w:val="99"/>
        <w:sz w:val="20"/>
        <w:szCs w:val="20"/>
        <w:lang w:val="da-DY" w:eastAsia="da-DY" w:bidi="da-DY"/>
      </w:rPr>
    </w:lvl>
    <w:lvl w:ilvl="2">
      <w:start w:val="0"/>
      <w:numFmt w:val="bullet"/>
      <w:lvlText w:val="•"/>
      <w:lvlJc w:val="left"/>
      <w:pPr>
        <w:ind w:left="1815" w:hanging="360"/>
      </w:pPr>
      <w:rPr>
        <w:rFonts w:hint="default"/>
        <w:lang w:val="da-DY" w:eastAsia="da-DY" w:bidi="da-DY"/>
      </w:rPr>
    </w:lvl>
    <w:lvl w:ilvl="3">
      <w:start w:val="0"/>
      <w:numFmt w:val="bullet"/>
      <w:lvlText w:val="•"/>
      <w:lvlJc w:val="left"/>
      <w:pPr>
        <w:ind w:left="2490" w:hanging="360"/>
      </w:pPr>
      <w:rPr>
        <w:rFonts w:hint="default"/>
        <w:lang w:val="da-DY" w:eastAsia="da-DY" w:bidi="da-DY"/>
      </w:rPr>
    </w:lvl>
    <w:lvl w:ilvl="4">
      <w:start w:val="0"/>
      <w:numFmt w:val="bullet"/>
      <w:lvlText w:val="•"/>
      <w:lvlJc w:val="left"/>
      <w:pPr>
        <w:ind w:left="3165" w:hanging="360"/>
      </w:pPr>
      <w:rPr>
        <w:rFonts w:hint="default"/>
        <w:lang w:val="da-DY" w:eastAsia="da-DY" w:bidi="da-DY"/>
      </w:rPr>
    </w:lvl>
    <w:lvl w:ilvl="5">
      <w:start w:val="0"/>
      <w:numFmt w:val="bullet"/>
      <w:lvlText w:val="•"/>
      <w:lvlJc w:val="left"/>
      <w:pPr>
        <w:ind w:left="3840" w:hanging="360"/>
      </w:pPr>
      <w:rPr>
        <w:rFonts w:hint="default"/>
        <w:lang w:val="da-DY" w:eastAsia="da-DY" w:bidi="da-DY"/>
      </w:rPr>
    </w:lvl>
    <w:lvl w:ilvl="6">
      <w:start w:val="0"/>
      <w:numFmt w:val="bullet"/>
      <w:lvlText w:val="•"/>
      <w:lvlJc w:val="left"/>
      <w:pPr>
        <w:ind w:left="4515" w:hanging="360"/>
      </w:pPr>
      <w:rPr>
        <w:rFonts w:hint="default"/>
        <w:lang w:val="da-DY" w:eastAsia="da-DY" w:bidi="da-DY"/>
      </w:rPr>
    </w:lvl>
    <w:lvl w:ilvl="7">
      <w:start w:val="0"/>
      <w:numFmt w:val="bullet"/>
      <w:lvlText w:val="•"/>
      <w:lvlJc w:val="left"/>
      <w:pPr>
        <w:ind w:left="5190" w:hanging="360"/>
      </w:pPr>
      <w:rPr>
        <w:rFonts w:hint="default"/>
        <w:lang w:val="da-DY" w:eastAsia="da-DY" w:bidi="da-DY"/>
      </w:rPr>
    </w:lvl>
    <w:lvl w:ilvl="8">
      <w:start w:val="0"/>
      <w:numFmt w:val="bullet"/>
      <w:lvlText w:val="•"/>
      <w:lvlJc w:val="left"/>
      <w:pPr>
        <w:ind w:left="5865" w:hanging="360"/>
      </w:pPr>
      <w:rPr>
        <w:rFonts w:hint="default"/>
        <w:lang w:val="da-DY" w:eastAsia="da-DY" w:bidi="da-DY"/>
      </w:rPr>
    </w:lvl>
  </w:abstractNum>
  <w:abstractNum w:abstractNumId="7">
    <w:multiLevelType w:val="hybridMultilevel"/>
    <w:lvl w:ilvl="0">
      <w:start w:val="0"/>
      <w:numFmt w:val="bullet"/>
      <w:lvlText w:val=""/>
      <w:lvlJc w:val="left"/>
      <w:pPr>
        <w:ind w:left="578" w:hanging="360"/>
      </w:pPr>
      <w:rPr>
        <w:rFonts w:hint="default" w:ascii="Symbol" w:hAnsi="Symbol" w:eastAsia="Symbol" w:cs="Symbol"/>
        <w:color w:val="394957"/>
        <w:w w:val="99"/>
        <w:sz w:val="20"/>
        <w:szCs w:val="20"/>
        <w:lang w:val="da-DY" w:eastAsia="da-DY" w:bidi="da-DY"/>
      </w:rPr>
    </w:lvl>
    <w:lvl w:ilvl="1">
      <w:start w:val="0"/>
      <w:numFmt w:val="bullet"/>
      <w:lvlText w:val="•"/>
      <w:lvlJc w:val="left"/>
      <w:pPr>
        <w:ind w:left="1343" w:hanging="360"/>
      </w:pPr>
      <w:rPr>
        <w:rFonts w:hint="default"/>
        <w:lang w:val="da-DY" w:eastAsia="da-DY" w:bidi="da-DY"/>
      </w:rPr>
    </w:lvl>
    <w:lvl w:ilvl="2">
      <w:start w:val="0"/>
      <w:numFmt w:val="bullet"/>
      <w:lvlText w:val="•"/>
      <w:lvlJc w:val="left"/>
      <w:pPr>
        <w:ind w:left="2106" w:hanging="360"/>
      </w:pPr>
      <w:rPr>
        <w:rFonts w:hint="default"/>
        <w:lang w:val="da-DY" w:eastAsia="da-DY" w:bidi="da-DY"/>
      </w:rPr>
    </w:lvl>
    <w:lvl w:ilvl="3">
      <w:start w:val="0"/>
      <w:numFmt w:val="bullet"/>
      <w:lvlText w:val="•"/>
      <w:lvlJc w:val="left"/>
      <w:pPr>
        <w:ind w:left="2870" w:hanging="360"/>
      </w:pPr>
      <w:rPr>
        <w:rFonts w:hint="default"/>
        <w:lang w:val="da-DY" w:eastAsia="da-DY" w:bidi="da-DY"/>
      </w:rPr>
    </w:lvl>
    <w:lvl w:ilvl="4">
      <w:start w:val="0"/>
      <w:numFmt w:val="bullet"/>
      <w:lvlText w:val="•"/>
      <w:lvlJc w:val="left"/>
      <w:pPr>
        <w:ind w:left="3633" w:hanging="360"/>
      </w:pPr>
      <w:rPr>
        <w:rFonts w:hint="default"/>
        <w:lang w:val="da-DY" w:eastAsia="da-DY" w:bidi="da-DY"/>
      </w:rPr>
    </w:lvl>
    <w:lvl w:ilvl="5">
      <w:start w:val="0"/>
      <w:numFmt w:val="bullet"/>
      <w:lvlText w:val="•"/>
      <w:lvlJc w:val="left"/>
      <w:pPr>
        <w:ind w:left="4397" w:hanging="360"/>
      </w:pPr>
      <w:rPr>
        <w:rFonts w:hint="default"/>
        <w:lang w:val="da-DY" w:eastAsia="da-DY" w:bidi="da-DY"/>
      </w:rPr>
    </w:lvl>
    <w:lvl w:ilvl="6">
      <w:start w:val="0"/>
      <w:numFmt w:val="bullet"/>
      <w:lvlText w:val="•"/>
      <w:lvlJc w:val="left"/>
      <w:pPr>
        <w:ind w:left="5160" w:hanging="360"/>
      </w:pPr>
      <w:rPr>
        <w:rFonts w:hint="default"/>
        <w:lang w:val="da-DY" w:eastAsia="da-DY" w:bidi="da-DY"/>
      </w:rPr>
    </w:lvl>
    <w:lvl w:ilvl="7">
      <w:start w:val="0"/>
      <w:numFmt w:val="bullet"/>
      <w:lvlText w:val="•"/>
      <w:lvlJc w:val="left"/>
      <w:pPr>
        <w:ind w:left="5923" w:hanging="360"/>
      </w:pPr>
      <w:rPr>
        <w:rFonts w:hint="default"/>
        <w:lang w:val="da-DY" w:eastAsia="da-DY" w:bidi="da-DY"/>
      </w:rPr>
    </w:lvl>
    <w:lvl w:ilvl="8">
      <w:start w:val="0"/>
      <w:numFmt w:val="bullet"/>
      <w:lvlText w:val="•"/>
      <w:lvlJc w:val="left"/>
      <w:pPr>
        <w:ind w:left="6687" w:hanging="360"/>
      </w:pPr>
      <w:rPr>
        <w:rFonts w:hint="default"/>
        <w:lang w:val="da-DY" w:eastAsia="da-DY" w:bidi="da-DY"/>
      </w:rPr>
    </w:lvl>
  </w:abstractNum>
  <w:abstractNum w:abstractNumId="6">
    <w:multiLevelType w:val="hybridMultilevel"/>
    <w:lvl w:ilvl="0">
      <w:start w:val="0"/>
      <w:numFmt w:val="bullet"/>
      <w:lvlText w:val=""/>
      <w:lvlJc w:val="left"/>
      <w:pPr>
        <w:ind w:left="432" w:hanging="322"/>
      </w:pPr>
      <w:rPr>
        <w:rFonts w:hint="default" w:ascii="Symbol" w:hAnsi="Symbol" w:eastAsia="Symbol" w:cs="Symbol"/>
        <w:color w:val="394957"/>
        <w:w w:val="99"/>
        <w:sz w:val="20"/>
        <w:szCs w:val="20"/>
        <w:lang w:val="da-DY" w:eastAsia="da-DY" w:bidi="da-DY"/>
      </w:rPr>
    </w:lvl>
    <w:lvl w:ilvl="1">
      <w:start w:val="0"/>
      <w:numFmt w:val="bullet"/>
      <w:lvlText w:val="•"/>
      <w:lvlJc w:val="left"/>
      <w:pPr>
        <w:ind w:left="933" w:hanging="322"/>
      </w:pPr>
      <w:rPr>
        <w:rFonts w:hint="default"/>
        <w:lang w:val="da-DY" w:eastAsia="da-DY" w:bidi="da-DY"/>
      </w:rPr>
    </w:lvl>
    <w:lvl w:ilvl="2">
      <w:start w:val="0"/>
      <w:numFmt w:val="bullet"/>
      <w:lvlText w:val="•"/>
      <w:lvlJc w:val="left"/>
      <w:pPr>
        <w:ind w:left="1427" w:hanging="322"/>
      </w:pPr>
      <w:rPr>
        <w:rFonts w:hint="default"/>
        <w:lang w:val="da-DY" w:eastAsia="da-DY" w:bidi="da-DY"/>
      </w:rPr>
    </w:lvl>
    <w:lvl w:ilvl="3">
      <w:start w:val="0"/>
      <w:numFmt w:val="bullet"/>
      <w:lvlText w:val="•"/>
      <w:lvlJc w:val="left"/>
      <w:pPr>
        <w:ind w:left="1920" w:hanging="322"/>
      </w:pPr>
      <w:rPr>
        <w:rFonts w:hint="default"/>
        <w:lang w:val="da-DY" w:eastAsia="da-DY" w:bidi="da-DY"/>
      </w:rPr>
    </w:lvl>
    <w:lvl w:ilvl="4">
      <w:start w:val="0"/>
      <w:numFmt w:val="bullet"/>
      <w:lvlText w:val="•"/>
      <w:lvlJc w:val="left"/>
      <w:pPr>
        <w:ind w:left="2414" w:hanging="322"/>
      </w:pPr>
      <w:rPr>
        <w:rFonts w:hint="default"/>
        <w:lang w:val="da-DY" w:eastAsia="da-DY" w:bidi="da-DY"/>
      </w:rPr>
    </w:lvl>
    <w:lvl w:ilvl="5">
      <w:start w:val="0"/>
      <w:numFmt w:val="bullet"/>
      <w:lvlText w:val="•"/>
      <w:lvlJc w:val="left"/>
      <w:pPr>
        <w:ind w:left="2908" w:hanging="322"/>
      </w:pPr>
      <w:rPr>
        <w:rFonts w:hint="default"/>
        <w:lang w:val="da-DY" w:eastAsia="da-DY" w:bidi="da-DY"/>
      </w:rPr>
    </w:lvl>
    <w:lvl w:ilvl="6">
      <w:start w:val="0"/>
      <w:numFmt w:val="bullet"/>
      <w:lvlText w:val="•"/>
      <w:lvlJc w:val="left"/>
      <w:pPr>
        <w:ind w:left="3401" w:hanging="322"/>
      </w:pPr>
      <w:rPr>
        <w:rFonts w:hint="default"/>
        <w:lang w:val="da-DY" w:eastAsia="da-DY" w:bidi="da-DY"/>
      </w:rPr>
    </w:lvl>
    <w:lvl w:ilvl="7">
      <w:start w:val="0"/>
      <w:numFmt w:val="bullet"/>
      <w:lvlText w:val="•"/>
      <w:lvlJc w:val="left"/>
      <w:pPr>
        <w:ind w:left="3895" w:hanging="322"/>
      </w:pPr>
      <w:rPr>
        <w:rFonts w:hint="default"/>
        <w:lang w:val="da-DY" w:eastAsia="da-DY" w:bidi="da-DY"/>
      </w:rPr>
    </w:lvl>
    <w:lvl w:ilvl="8">
      <w:start w:val="0"/>
      <w:numFmt w:val="bullet"/>
      <w:lvlText w:val="•"/>
      <w:lvlJc w:val="left"/>
      <w:pPr>
        <w:ind w:left="4388" w:hanging="322"/>
      </w:pPr>
      <w:rPr>
        <w:rFonts w:hint="default"/>
        <w:lang w:val="da-DY" w:eastAsia="da-DY" w:bidi="da-DY"/>
      </w:rPr>
    </w:lvl>
  </w:abstractNum>
  <w:abstractNum w:abstractNumId="5">
    <w:multiLevelType w:val="hybridMultilevel"/>
    <w:lvl w:ilvl="0">
      <w:start w:val="0"/>
      <w:numFmt w:val="bullet"/>
      <w:lvlText w:val=""/>
      <w:lvlJc w:val="left"/>
      <w:pPr>
        <w:ind w:left="468" w:hanging="361"/>
      </w:pPr>
      <w:rPr>
        <w:rFonts w:hint="default" w:ascii="Symbol" w:hAnsi="Symbol" w:eastAsia="Symbol" w:cs="Symbol"/>
        <w:color w:val="394957"/>
        <w:w w:val="99"/>
        <w:sz w:val="20"/>
        <w:szCs w:val="20"/>
        <w:lang w:val="da-DY" w:eastAsia="da-DY" w:bidi="da-DY"/>
      </w:rPr>
    </w:lvl>
    <w:lvl w:ilvl="1">
      <w:start w:val="0"/>
      <w:numFmt w:val="bullet"/>
      <w:lvlText w:val="•"/>
      <w:lvlJc w:val="left"/>
      <w:pPr>
        <w:ind w:left="852" w:hanging="361"/>
      </w:pPr>
      <w:rPr>
        <w:rFonts w:hint="default"/>
        <w:lang w:val="da-DY" w:eastAsia="da-DY" w:bidi="da-DY"/>
      </w:rPr>
    </w:lvl>
    <w:lvl w:ilvl="2">
      <w:start w:val="0"/>
      <w:numFmt w:val="bullet"/>
      <w:lvlText w:val="•"/>
      <w:lvlJc w:val="left"/>
      <w:pPr>
        <w:ind w:left="1245" w:hanging="361"/>
      </w:pPr>
      <w:rPr>
        <w:rFonts w:hint="default"/>
        <w:lang w:val="da-DY" w:eastAsia="da-DY" w:bidi="da-DY"/>
      </w:rPr>
    </w:lvl>
    <w:lvl w:ilvl="3">
      <w:start w:val="0"/>
      <w:numFmt w:val="bullet"/>
      <w:lvlText w:val="•"/>
      <w:lvlJc w:val="left"/>
      <w:pPr>
        <w:ind w:left="1637" w:hanging="361"/>
      </w:pPr>
      <w:rPr>
        <w:rFonts w:hint="default"/>
        <w:lang w:val="da-DY" w:eastAsia="da-DY" w:bidi="da-DY"/>
      </w:rPr>
    </w:lvl>
    <w:lvl w:ilvl="4">
      <w:start w:val="0"/>
      <w:numFmt w:val="bullet"/>
      <w:lvlText w:val="•"/>
      <w:lvlJc w:val="left"/>
      <w:pPr>
        <w:ind w:left="2030" w:hanging="361"/>
      </w:pPr>
      <w:rPr>
        <w:rFonts w:hint="default"/>
        <w:lang w:val="da-DY" w:eastAsia="da-DY" w:bidi="da-DY"/>
      </w:rPr>
    </w:lvl>
    <w:lvl w:ilvl="5">
      <w:start w:val="0"/>
      <w:numFmt w:val="bullet"/>
      <w:lvlText w:val="•"/>
      <w:lvlJc w:val="left"/>
      <w:pPr>
        <w:ind w:left="2422" w:hanging="361"/>
      </w:pPr>
      <w:rPr>
        <w:rFonts w:hint="default"/>
        <w:lang w:val="da-DY" w:eastAsia="da-DY" w:bidi="da-DY"/>
      </w:rPr>
    </w:lvl>
    <w:lvl w:ilvl="6">
      <w:start w:val="0"/>
      <w:numFmt w:val="bullet"/>
      <w:lvlText w:val="•"/>
      <w:lvlJc w:val="left"/>
      <w:pPr>
        <w:ind w:left="2815" w:hanging="361"/>
      </w:pPr>
      <w:rPr>
        <w:rFonts w:hint="default"/>
        <w:lang w:val="da-DY" w:eastAsia="da-DY" w:bidi="da-DY"/>
      </w:rPr>
    </w:lvl>
    <w:lvl w:ilvl="7">
      <w:start w:val="0"/>
      <w:numFmt w:val="bullet"/>
      <w:lvlText w:val="•"/>
      <w:lvlJc w:val="left"/>
      <w:pPr>
        <w:ind w:left="3207" w:hanging="361"/>
      </w:pPr>
      <w:rPr>
        <w:rFonts w:hint="default"/>
        <w:lang w:val="da-DY" w:eastAsia="da-DY" w:bidi="da-DY"/>
      </w:rPr>
    </w:lvl>
    <w:lvl w:ilvl="8">
      <w:start w:val="0"/>
      <w:numFmt w:val="bullet"/>
      <w:lvlText w:val="•"/>
      <w:lvlJc w:val="left"/>
      <w:pPr>
        <w:ind w:left="3600" w:hanging="361"/>
      </w:pPr>
      <w:rPr>
        <w:rFonts w:hint="default"/>
        <w:lang w:val="da-DY" w:eastAsia="da-DY" w:bidi="da-DY"/>
      </w:rPr>
    </w:lvl>
  </w:abstractNum>
  <w:abstractNum w:abstractNumId="4">
    <w:multiLevelType w:val="hybridMultilevel"/>
    <w:lvl w:ilvl="0">
      <w:start w:val="3"/>
      <w:numFmt w:val="decimal"/>
      <w:lvlText w:val="%1"/>
      <w:lvlJc w:val="left"/>
      <w:pPr>
        <w:ind w:left="1233" w:hanging="1021"/>
        <w:jc w:val="left"/>
      </w:pPr>
      <w:rPr>
        <w:rFonts w:hint="default"/>
        <w:lang w:val="da-DY" w:eastAsia="da-DY" w:bidi="da-DY"/>
      </w:rPr>
    </w:lvl>
    <w:lvl w:ilvl="1">
      <w:start w:val="3"/>
      <w:numFmt w:val="decimal"/>
      <w:lvlText w:val="%1.%2."/>
      <w:lvlJc w:val="left"/>
      <w:pPr>
        <w:ind w:left="1233" w:hanging="1021"/>
        <w:jc w:val="left"/>
      </w:pPr>
      <w:rPr>
        <w:rFonts w:hint="default" w:ascii="Arial" w:hAnsi="Arial" w:eastAsia="Arial" w:cs="Arial"/>
        <w:b/>
        <w:bCs/>
        <w:color w:val="15646F"/>
        <w:w w:val="99"/>
        <w:sz w:val="30"/>
        <w:szCs w:val="30"/>
        <w:lang w:val="da-DY" w:eastAsia="da-DY" w:bidi="da-DY"/>
      </w:rPr>
    </w:lvl>
    <w:lvl w:ilvl="2">
      <w:start w:val="1"/>
      <w:numFmt w:val="decimal"/>
      <w:lvlText w:val="%1.%2.%3."/>
      <w:lvlJc w:val="left"/>
      <w:pPr>
        <w:ind w:left="1233" w:hanging="1021"/>
        <w:jc w:val="left"/>
      </w:pPr>
      <w:rPr>
        <w:rFonts w:hint="default" w:ascii="Arial" w:hAnsi="Arial" w:eastAsia="Arial" w:cs="Arial"/>
        <w:b/>
        <w:bCs/>
        <w:color w:val="15646F"/>
        <w:spacing w:val="-1"/>
        <w:w w:val="99"/>
        <w:sz w:val="26"/>
        <w:szCs w:val="26"/>
        <w:lang w:val="da-DY" w:eastAsia="da-DY" w:bidi="da-DY"/>
      </w:rPr>
    </w:lvl>
    <w:lvl w:ilvl="3">
      <w:start w:val="0"/>
      <w:numFmt w:val="bullet"/>
      <w:lvlText w:val="•"/>
      <w:lvlJc w:val="left"/>
      <w:pPr>
        <w:ind w:left="4115" w:hanging="1021"/>
      </w:pPr>
      <w:rPr>
        <w:rFonts w:hint="default"/>
        <w:lang w:val="da-DY" w:eastAsia="da-DY" w:bidi="da-DY"/>
      </w:rPr>
    </w:lvl>
    <w:lvl w:ilvl="4">
      <w:start w:val="0"/>
      <w:numFmt w:val="bullet"/>
      <w:lvlText w:val="•"/>
      <w:lvlJc w:val="left"/>
      <w:pPr>
        <w:ind w:left="5074" w:hanging="1021"/>
      </w:pPr>
      <w:rPr>
        <w:rFonts w:hint="default"/>
        <w:lang w:val="da-DY" w:eastAsia="da-DY" w:bidi="da-DY"/>
      </w:rPr>
    </w:lvl>
    <w:lvl w:ilvl="5">
      <w:start w:val="0"/>
      <w:numFmt w:val="bullet"/>
      <w:lvlText w:val="•"/>
      <w:lvlJc w:val="left"/>
      <w:pPr>
        <w:ind w:left="6033" w:hanging="1021"/>
      </w:pPr>
      <w:rPr>
        <w:rFonts w:hint="default"/>
        <w:lang w:val="da-DY" w:eastAsia="da-DY" w:bidi="da-DY"/>
      </w:rPr>
    </w:lvl>
    <w:lvl w:ilvl="6">
      <w:start w:val="0"/>
      <w:numFmt w:val="bullet"/>
      <w:lvlText w:val="•"/>
      <w:lvlJc w:val="left"/>
      <w:pPr>
        <w:ind w:left="6991" w:hanging="1021"/>
      </w:pPr>
      <w:rPr>
        <w:rFonts w:hint="default"/>
        <w:lang w:val="da-DY" w:eastAsia="da-DY" w:bidi="da-DY"/>
      </w:rPr>
    </w:lvl>
    <w:lvl w:ilvl="7">
      <w:start w:val="0"/>
      <w:numFmt w:val="bullet"/>
      <w:lvlText w:val="•"/>
      <w:lvlJc w:val="left"/>
      <w:pPr>
        <w:ind w:left="7950" w:hanging="1021"/>
      </w:pPr>
      <w:rPr>
        <w:rFonts w:hint="default"/>
        <w:lang w:val="da-DY" w:eastAsia="da-DY" w:bidi="da-DY"/>
      </w:rPr>
    </w:lvl>
    <w:lvl w:ilvl="8">
      <w:start w:val="0"/>
      <w:numFmt w:val="bullet"/>
      <w:lvlText w:val="•"/>
      <w:lvlJc w:val="left"/>
      <w:pPr>
        <w:ind w:left="8909" w:hanging="1021"/>
      </w:pPr>
      <w:rPr>
        <w:rFonts w:hint="default"/>
        <w:lang w:val="da-DY" w:eastAsia="da-DY" w:bidi="da-DY"/>
      </w:rPr>
    </w:lvl>
  </w:abstractNum>
  <w:abstractNum w:abstractNumId="3">
    <w:multiLevelType w:val="hybridMultilevel"/>
    <w:lvl w:ilvl="0">
      <w:start w:val="0"/>
      <w:numFmt w:val="bullet"/>
      <w:lvlText w:val=""/>
      <w:lvlJc w:val="left"/>
      <w:pPr>
        <w:ind w:left="570" w:hanging="359"/>
      </w:pPr>
      <w:rPr>
        <w:rFonts w:hint="default"/>
        <w:w w:val="99"/>
        <w:lang w:val="da-DY" w:eastAsia="da-DY" w:bidi="da-DY"/>
      </w:rPr>
    </w:lvl>
    <w:lvl w:ilvl="1">
      <w:start w:val="0"/>
      <w:numFmt w:val="bullet"/>
      <w:lvlText w:val=""/>
      <w:lvlJc w:val="left"/>
      <w:pPr>
        <w:ind w:left="933" w:hanging="360"/>
      </w:pPr>
      <w:rPr>
        <w:rFonts w:hint="default" w:ascii="Symbol" w:hAnsi="Symbol" w:eastAsia="Symbol" w:cs="Symbol"/>
        <w:color w:val="394957"/>
        <w:w w:val="99"/>
        <w:sz w:val="20"/>
        <w:szCs w:val="20"/>
        <w:lang w:val="da-DY" w:eastAsia="da-DY" w:bidi="da-DY"/>
      </w:rPr>
    </w:lvl>
    <w:lvl w:ilvl="2">
      <w:start w:val="0"/>
      <w:numFmt w:val="bullet"/>
      <w:lvlText w:val="•"/>
      <w:lvlJc w:val="left"/>
      <w:pPr>
        <w:ind w:left="2038" w:hanging="360"/>
      </w:pPr>
      <w:rPr>
        <w:rFonts w:hint="default"/>
        <w:lang w:val="da-DY" w:eastAsia="da-DY" w:bidi="da-DY"/>
      </w:rPr>
    </w:lvl>
    <w:lvl w:ilvl="3">
      <w:start w:val="0"/>
      <w:numFmt w:val="bullet"/>
      <w:lvlText w:val="•"/>
      <w:lvlJc w:val="left"/>
      <w:pPr>
        <w:ind w:left="3136" w:hanging="360"/>
      </w:pPr>
      <w:rPr>
        <w:rFonts w:hint="default"/>
        <w:lang w:val="da-DY" w:eastAsia="da-DY" w:bidi="da-DY"/>
      </w:rPr>
    </w:lvl>
    <w:lvl w:ilvl="4">
      <w:start w:val="0"/>
      <w:numFmt w:val="bullet"/>
      <w:lvlText w:val="•"/>
      <w:lvlJc w:val="left"/>
      <w:pPr>
        <w:ind w:left="4235" w:hanging="360"/>
      </w:pPr>
      <w:rPr>
        <w:rFonts w:hint="default"/>
        <w:lang w:val="da-DY" w:eastAsia="da-DY" w:bidi="da-DY"/>
      </w:rPr>
    </w:lvl>
    <w:lvl w:ilvl="5">
      <w:start w:val="0"/>
      <w:numFmt w:val="bullet"/>
      <w:lvlText w:val="•"/>
      <w:lvlJc w:val="left"/>
      <w:pPr>
        <w:ind w:left="5333" w:hanging="360"/>
      </w:pPr>
      <w:rPr>
        <w:rFonts w:hint="default"/>
        <w:lang w:val="da-DY" w:eastAsia="da-DY" w:bidi="da-DY"/>
      </w:rPr>
    </w:lvl>
    <w:lvl w:ilvl="6">
      <w:start w:val="0"/>
      <w:numFmt w:val="bullet"/>
      <w:lvlText w:val="•"/>
      <w:lvlJc w:val="left"/>
      <w:pPr>
        <w:ind w:left="6432" w:hanging="360"/>
      </w:pPr>
      <w:rPr>
        <w:rFonts w:hint="default"/>
        <w:lang w:val="da-DY" w:eastAsia="da-DY" w:bidi="da-DY"/>
      </w:rPr>
    </w:lvl>
    <w:lvl w:ilvl="7">
      <w:start w:val="0"/>
      <w:numFmt w:val="bullet"/>
      <w:lvlText w:val="•"/>
      <w:lvlJc w:val="left"/>
      <w:pPr>
        <w:ind w:left="7530" w:hanging="360"/>
      </w:pPr>
      <w:rPr>
        <w:rFonts w:hint="default"/>
        <w:lang w:val="da-DY" w:eastAsia="da-DY" w:bidi="da-DY"/>
      </w:rPr>
    </w:lvl>
    <w:lvl w:ilvl="8">
      <w:start w:val="0"/>
      <w:numFmt w:val="bullet"/>
      <w:lvlText w:val="•"/>
      <w:lvlJc w:val="left"/>
      <w:pPr>
        <w:ind w:left="8629" w:hanging="360"/>
      </w:pPr>
      <w:rPr>
        <w:rFonts w:hint="default"/>
        <w:lang w:val="da-DY" w:eastAsia="da-DY" w:bidi="da-DY"/>
      </w:rPr>
    </w:lvl>
  </w:abstractNum>
  <w:abstractNum w:abstractNumId="2">
    <w:multiLevelType w:val="hybridMultilevel"/>
    <w:lvl w:ilvl="0">
      <w:start w:val="0"/>
      <w:numFmt w:val="bullet"/>
      <w:lvlText w:val=""/>
      <w:lvlJc w:val="left"/>
      <w:pPr>
        <w:ind w:left="573" w:hanging="361"/>
      </w:pPr>
      <w:rPr>
        <w:rFonts w:hint="default" w:ascii="Wingdings" w:hAnsi="Wingdings" w:eastAsia="Wingdings" w:cs="Wingdings"/>
        <w:color w:val="394957"/>
        <w:w w:val="99"/>
        <w:sz w:val="20"/>
        <w:szCs w:val="20"/>
        <w:lang w:val="da-DY" w:eastAsia="da-DY" w:bidi="da-DY"/>
      </w:rPr>
    </w:lvl>
    <w:lvl w:ilvl="1">
      <w:start w:val="0"/>
      <w:numFmt w:val="bullet"/>
      <w:lvlText w:val="•"/>
      <w:lvlJc w:val="left"/>
      <w:pPr>
        <w:ind w:left="1060" w:hanging="678"/>
      </w:pPr>
      <w:rPr>
        <w:rFonts w:hint="default" w:ascii="Arial" w:hAnsi="Arial" w:eastAsia="Arial" w:cs="Arial"/>
        <w:color w:val="394957"/>
        <w:w w:val="99"/>
        <w:sz w:val="20"/>
        <w:szCs w:val="20"/>
        <w:lang w:val="da-DY" w:eastAsia="da-DY" w:bidi="da-DY"/>
      </w:rPr>
    </w:lvl>
    <w:lvl w:ilvl="2">
      <w:start w:val="0"/>
      <w:numFmt w:val="bullet"/>
      <w:lvlText w:val=""/>
      <w:lvlJc w:val="left"/>
      <w:pPr>
        <w:ind w:left="1399" w:hanging="360"/>
      </w:pPr>
      <w:rPr>
        <w:rFonts w:hint="default" w:ascii="Symbol" w:hAnsi="Symbol" w:eastAsia="Symbol" w:cs="Symbol"/>
        <w:color w:val="394957"/>
        <w:w w:val="99"/>
        <w:sz w:val="20"/>
        <w:szCs w:val="20"/>
        <w:lang w:val="da-DY" w:eastAsia="da-DY" w:bidi="da-DY"/>
      </w:rPr>
    </w:lvl>
    <w:lvl w:ilvl="3">
      <w:start w:val="0"/>
      <w:numFmt w:val="bullet"/>
      <w:lvlText w:val="•"/>
      <w:lvlJc w:val="left"/>
      <w:pPr>
        <w:ind w:left="2578" w:hanging="360"/>
      </w:pPr>
      <w:rPr>
        <w:rFonts w:hint="default"/>
        <w:lang w:val="da-DY" w:eastAsia="da-DY" w:bidi="da-DY"/>
      </w:rPr>
    </w:lvl>
    <w:lvl w:ilvl="4">
      <w:start w:val="0"/>
      <w:numFmt w:val="bullet"/>
      <w:lvlText w:val="•"/>
      <w:lvlJc w:val="left"/>
      <w:pPr>
        <w:ind w:left="3756" w:hanging="360"/>
      </w:pPr>
      <w:rPr>
        <w:rFonts w:hint="default"/>
        <w:lang w:val="da-DY" w:eastAsia="da-DY" w:bidi="da-DY"/>
      </w:rPr>
    </w:lvl>
    <w:lvl w:ilvl="5">
      <w:start w:val="0"/>
      <w:numFmt w:val="bullet"/>
      <w:lvlText w:val="•"/>
      <w:lvlJc w:val="left"/>
      <w:pPr>
        <w:ind w:left="4934" w:hanging="360"/>
      </w:pPr>
      <w:rPr>
        <w:rFonts w:hint="default"/>
        <w:lang w:val="da-DY" w:eastAsia="da-DY" w:bidi="da-DY"/>
      </w:rPr>
    </w:lvl>
    <w:lvl w:ilvl="6">
      <w:start w:val="0"/>
      <w:numFmt w:val="bullet"/>
      <w:lvlText w:val="•"/>
      <w:lvlJc w:val="left"/>
      <w:pPr>
        <w:ind w:left="6113" w:hanging="360"/>
      </w:pPr>
      <w:rPr>
        <w:rFonts w:hint="default"/>
        <w:lang w:val="da-DY" w:eastAsia="da-DY" w:bidi="da-DY"/>
      </w:rPr>
    </w:lvl>
    <w:lvl w:ilvl="7">
      <w:start w:val="0"/>
      <w:numFmt w:val="bullet"/>
      <w:lvlText w:val="•"/>
      <w:lvlJc w:val="left"/>
      <w:pPr>
        <w:ind w:left="7291" w:hanging="360"/>
      </w:pPr>
      <w:rPr>
        <w:rFonts w:hint="default"/>
        <w:lang w:val="da-DY" w:eastAsia="da-DY" w:bidi="da-DY"/>
      </w:rPr>
    </w:lvl>
    <w:lvl w:ilvl="8">
      <w:start w:val="0"/>
      <w:numFmt w:val="bullet"/>
      <w:lvlText w:val="•"/>
      <w:lvlJc w:val="left"/>
      <w:pPr>
        <w:ind w:left="8469" w:hanging="360"/>
      </w:pPr>
      <w:rPr>
        <w:rFonts w:hint="default"/>
        <w:lang w:val="da-DY" w:eastAsia="da-DY" w:bidi="da-DY"/>
      </w:rPr>
    </w:lvl>
  </w:abstractNum>
  <w:abstractNum w:abstractNumId="1">
    <w:multiLevelType w:val="hybridMultilevel"/>
    <w:lvl w:ilvl="0">
      <w:start w:val="1"/>
      <w:numFmt w:val="decimal"/>
      <w:lvlText w:val="%1."/>
      <w:lvlJc w:val="left"/>
      <w:pPr>
        <w:ind w:left="1233" w:hanging="1021"/>
        <w:jc w:val="left"/>
      </w:pPr>
      <w:rPr>
        <w:rFonts w:hint="default" w:ascii="Arial" w:hAnsi="Arial" w:eastAsia="Arial" w:cs="Arial"/>
        <w:b/>
        <w:bCs/>
        <w:color w:val="394957"/>
        <w:spacing w:val="-2"/>
        <w:w w:val="100"/>
        <w:sz w:val="48"/>
        <w:szCs w:val="48"/>
        <w:lang w:val="da-DY" w:eastAsia="da-DY" w:bidi="da-DY"/>
      </w:rPr>
    </w:lvl>
    <w:lvl w:ilvl="1">
      <w:start w:val="1"/>
      <w:numFmt w:val="decimal"/>
      <w:lvlText w:val="%1.%2."/>
      <w:lvlJc w:val="left"/>
      <w:pPr>
        <w:ind w:left="1233" w:hanging="1021"/>
        <w:jc w:val="left"/>
      </w:pPr>
      <w:rPr>
        <w:rFonts w:hint="default"/>
        <w:b/>
        <w:bCs/>
        <w:spacing w:val="-2"/>
        <w:w w:val="99"/>
        <w:lang w:val="da-DY" w:eastAsia="da-DY" w:bidi="da-DY"/>
      </w:rPr>
    </w:lvl>
    <w:lvl w:ilvl="2">
      <w:start w:val="1"/>
      <w:numFmt w:val="decimal"/>
      <w:lvlText w:val="%1.%2.%3."/>
      <w:lvlJc w:val="left"/>
      <w:pPr>
        <w:ind w:left="1233" w:hanging="1021"/>
        <w:jc w:val="left"/>
      </w:pPr>
      <w:rPr>
        <w:rFonts w:hint="default" w:ascii="Arial" w:hAnsi="Arial" w:eastAsia="Arial" w:cs="Arial"/>
        <w:b/>
        <w:bCs/>
        <w:color w:val="15646F"/>
        <w:spacing w:val="-1"/>
        <w:w w:val="99"/>
        <w:sz w:val="26"/>
        <w:szCs w:val="26"/>
        <w:lang w:val="da-DY" w:eastAsia="da-DY" w:bidi="da-DY"/>
      </w:rPr>
    </w:lvl>
    <w:lvl w:ilvl="3">
      <w:start w:val="0"/>
      <w:numFmt w:val="bullet"/>
      <w:lvlText w:val=""/>
      <w:lvlJc w:val="left"/>
      <w:pPr>
        <w:ind w:left="933" w:hanging="1021"/>
      </w:pPr>
      <w:rPr>
        <w:rFonts w:hint="default" w:ascii="Symbol" w:hAnsi="Symbol" w:eastAsia="Symbol" w:cs="Symbol"/>
        <w:color w:val="394957"/>
        <w:w w:val="99"/>
        <w:sz w:val="20"/>
        <w:szCs w:val="20"/>
        <w:lang w:val="da-DY" w:eastAsia="da-DY" w:bidi="da-DY"/>
      </w:rPr>
    </w:lvl>
    <w:lvl w:ilvl="4">
      <w:start w:val="0"/>
      <w:numFmt w:val="bullet"/>
      <w:lvlText w:val="•"/>
      <w:lvlJc w:val="left"/>
      <w:pPr>
        <w:ind w:left="4435" w:hanging="1021"/>
      </w:pPr>
      <w:rPr>
        <w:rFonts w:hint="default"/>
        <w:lang w:val="da-DY" w:eastAsia="da-DY" w:bidi="da-DY"/>
      </w:rPr>
    </w:lvl>
    <w:lvl w:ilvl="5">
      <w:start w:val="0"/>
      <w:numFmt w:val="bullet"/>
      <w:lvlText w:val="•"/>
      <w:lvlJc w:val="left"/>
      <w:pPr>
        <w:ind w:left="5500" w:hanging="1021"/>
      </w:pPr>
      <w:rPr>
        <w:rFonts w:hint="default"/>
        <w:lang w:val="da-DY" w:eastAsia="da-DY" w:bidi="da-DY"/>
      </w:rPr>
    </w:lvl>
    <w:lvl w:ilvl="6">
      <w:start w:val="0"/>
      <w:numFmt w:val="bullet"/>
      <w:lvlText w:val="•"/>
      <w:lvlJc w:val="left"/>
      <w:pPr>
        <w:ind w:left="6565" w:hanging="1021"/>
      </w:pPr>
      <w:rPr>
        <w:rFonts w:hint="default"/>
        <w:lang w:val="da-DY" w:eastAsia="da-DY" w:bidi="da-DY"/>
      </w:rPr>
    </w:lvl>
    <w:lvl w:ilvl="7">
      <w:start w:val="0"/>
      <w:numFmt w:val="bullet"/>
      <w:lvlText w:val="•"/>
      <w:lvlJc w:val="left"/>
      <w:pPr>
        <w:ind w:left="7630" w:hanging="1021"/>
      </w:pPr>
      <w:rPr>
        <w:rFonts w:hint="default"/>
        <w:lang w:val="da-DY" w:eastAsia="da-DY" w:bidi="da-DY"/>
      </w:rPr>
    </w:lvl>
    <w:lvl w:ilvl="8">
      <w:start w:val="0"/>
      <w:numFmt w:val="bullet"/>
      <w:lvlText w:val="•"/>
      <w:lvlJc w:val="left"/>
      <w:pPr>
        <w:ind w:left="8696" w:hanging="1021"/>
      </w:pPr>
      <w:rPr>
        <w:rFonts w:hint="default"/>
        <w:lang w:val="da-DY" w:eastAsia="da-DY" w:bidi="da-DY"/>
      </w:rPr>
    </w:lvl>
  </w:abstractNum>
  <w:abstractNum w:abstractNumId="0">
    <w:multiLevelType w:val="hybridMultilevel"/>
    <w:lvl w:ilvl="0">
      <w:start w:val="1"/>
      <w:numFmt w:val="decimal"/>
      <w:lvlText w:val="%1."/>
      <w:lvlJc w:val="left"/>
      <w:pPr>
        <w:ind w:left="892" w:hanging="680"/>
        <w:jc w:val="left"/>
      </w:pPr>
      <w:rPr>
        <w:rFonts w:hint="default" w:ascii="Arial" w:hAnsi="Arial" w:eastAsia="Arial" w:cs="Arial"/>
        <w:b/>
        <w:bCs/>
        <w:color w:val="0D6C66"/>
        <w:spacing w:val="-1"/>
        <w:w w:val="100"/>
        <w:sz w:val="16"/>
        <w:szCs w:val="16"/>
        <w:lang w:val="da-DY" w:eastAsia="da-DY" w:bidi="da-DY"/>
      </w:rPr>
    </w:lvl>
    <w:lvl w:ilvl="1">
      <w:start w:val="1"/>
      <w:numFmt w:val="decimal"/>
      <w:lvlText w:val="%1.%2."/>
      <w:lvlJc w:val="left"/>
      <w:pPr>
        <w:ind w:left="892" w:hanging="680"/>
        <w:jc w:val="left"/>
      </w:pPr>
      <w:rPr>
        <w:rFonts w:hint="default" w:ascii="Arial" w:hAnsi="Arial" w:eastAsia="Arial" w:cs="Arial"/>
        <w:b/>
        <w:bCs/>
        <w:color w:val="0D6C66"/>
        <w:spacing w:val="-1"/>
        <w:w w:val="100"/>
        <w:sz w:val="16"/>
        <w:szCs w:val="16"/>
        <w:lang w:val="da-DY" w:eastAsia="da-DY" w:bidi="da-DY"/>
      </w:rPr>
    </w:lvl>
    <w:lvl w:ilvl="2">
      <w:start w:val="1"/>
      <w:numFmt w:val="decimal"/>
      <w:lvlText w:val="%1.%2.%3."/>
      <w:lvlJc w:val="left"/>
      <w:pPr>
        <w:ind w:left="892" w:hanging="680"/>
        <w:jc w:val="left"/>
      </w:pPr>
      <w:rPr>
        <w:rFonts w:hint="default" w:ascii="Arial" w:hAnsi="Arial" w:eastAsia="Arial" w:cs="Arial"/>
        <w:color w:val="394957"/>
        <w:spacing w:val="-1"/>
        <w:w w:val="100"/>
        <w:sz w:val="16"/>
        <w:szCs w:val="16"/>
        <w:lang w:val="da-DY" w:eastAsia="da-DY" w:bidi="da-DY"/>
      </w:rPr>
    </w:lvl>
    <w:lvl w:ilvl="3">
      <w:start w:val="0"/>
      <w:numFmt w:val="bullet"/>
      <w:lvlText w:val="•"/>
      <w:lvlJc w:val="left"/>
      <w:pPr>
        <w:ind w:left="3877" w:hanging="680"/>
      </w:pPr>
      <w:rPr>
        <w:rFonts w:hint="default"/>
        <w:lang w:val="da-DY" w:eastAsia="da-DY" w:bidi="da-DY"/>
      </w:rPr>
    </w:lvl>
    <w:lvl w:ilvl="4">
      <w:start w:val="0"/>
      <w:numFmt w:val="bullet"/>
      <w:lvlText w:val="•"/>
      <w:lvlJc w:val="left"/>
      <w:pPr>
        <w:ind w:left="4870" w:hanging="680"/>
      </w:pPr>
      <w:rPr>
        <w:rFonts w:hint="default"/>
        <w:lang w:val="da-DY" w:eastAsia="da-DY" w:bidi="da-DY"/>
      </w:rPr>
    </w:lvl>
    <w:lvl w:ilvl="5">
      <w:start w:val="0"/>
      <w:numFmt w:val="bullet"/>
      <w:lvlText w:val="•"/>
      <w:lvlJc w:val="left"/>
      <w:pPr>
        <w:ind w:left="5863" w:hanging="680"/>
      </w:pPr>
      <w:rPr>
        <w:rFonts w:hint="default"/>
        <w:lang w:val="da-DY" w:eastAsia="da-DY" w:bidi="da-DY"/>
      </w:rPr>
    </w:lvl>
    <w:lvl w:ilvl="6">
      <w:start w:val="0"/>
      <w:numFmt w:val="bullet"/>
      <w:lvlText w:val="•"/>
      <w:lvlJc w:val="left"/>
      <w:pPr>
        <w:ind w:left="6855" w:hanging="680"/>
      </w:pPr>
      <w:rPr>
        <w:rFonts w:hint="default"/>
        <w:lang w:val="da-DY" w:eastAsia="da-DY" w:bidi="da-DY"/>
      </w:rPr>
    </w:lvl>
    <w:lvl w:ilvl="7">
      <w:start w:val="0"/>
      <w:numFmt w:val="bullet"/>
      <w:lvlText w:val="•"/>
      <w:lvlJc w:val="left"/>
      <w:pPr>
        <w:ind w:left="7848" w:hanging="680"/>
      </w:pPr>
      <w:rPr>
        <w:rFonts w:hint="default"/>
        <w:lang w:val="da-DY" w:eastAsia="da-DY" w:bidi="da-DY"/>
      </w:rPr>
    </w:lvl>
    <w:lvl w:ilvl="8">
      <w:start w:val="0"/>
      <w:numFmt w:val="bullet"/>
      <w:lvlText w:val="•"/>
      <w:lvlJc w:val="left"/>
      <w:pPr>
        <w:ind w:left="8841" w:hanging="680"/>
      </w:pPr>
      <w:rPr>
        <w:rFonts w:hint="default"/>
        <w:lang w:val="da-DY" w:eastAsia="da-DY" w:bidi="da-DY"/>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a-DY" w:eastAsia="da-DY" w:bidi="da-DY"/>
    </w:rPr>
  </w:style>
  <w:style w:styleId="TOC1" w:type="paragraph">
    <w:name w:val="TOC 1"/>
    <w:basedOn w:val="Normal"/>
    <w:uiPriority w:val="1"/>
    <w:qFormat/>
    <w:pPr>
      <w:spacing w:before="119"/>
      <w:ind w:left="212"/>
    </w:pPr>
    <w:rPr>
      <w:rFonts w:ascii="Arial" w:hAnsi="Arial" w:eastAsia="Arial" w:cs="Arial"/>
      <w:b/>
      <w:bCs/>
      <w:sz w:val="20"/>
      <w:szCs w:val="20"/>
      <w:lang w:val="da-DY" w:eastAsia="da-DY" w:bidi="da-DY"/>
    </w:rPr>
  </w:style>
  <w:style w:styleId="TOC2" w:type="paragraph">
    <w:name w:val="TOC 2"/>
    <w:basedOn w:val="Normal"/>
    <w:uiPriority w:val="1"/>
    <w:qFormat/>
    <w:pPr>
      <w:spacing w:before="121"/>
      <w:ind w:left="892" w:hanging="680"/>
    </w:pPr>
    <w:rPr>
      <w:rFonts w:ascii="Arial" w:hAnsi="Arial" w:eastAsia="Arial" w:cs="Arial"/>
      <w:b/>
      <w:bCs/>
      <w:sz w:val="16"/>
      <w:szCs w:val="16"/>
      <w:lang w:val="da-DY" w:eastAsia="da-DY" w:bidi="da-DY"/>
    </w:rPr>
  </w:style>
  <w:style w:styleId="TOC3" w:type="paragraph">
    <w:name w:val="TOC 3"/>
    <w:basedOn w:val="Normal"/>
    <w:uiPriority w:val="1"/>
    <w:qFormat/>
    <w:pPr>
      <w:spacing w:before="121"/>
      <w:ind w:left="212"/>
    </w:pPr>
    <w:rPr>
      <w:rFonts w:ascii="Arial" w:hAnsi="Arial" w:eastAsia="Arial" w:cs="Arial"/>
      <w:b/>
      <w:bCs/>
      <w:i/>
      <w:sz w:val="16"/>
      <w:szCs w:val="16"/>
      <w:lang w:val="da-DY" w:eastAsia="da-DY" w:bidi="da-DY"/>
    </w:rPr>
  </w:style>
  <w:style w:styleId="TOC4" w:type="paragraph">
    <w:name w:val="TOC 4"/>
    <w:basedOn w:val="Normal"/>
    <w:uiPriority w:val="1"/>
    <w:qFormat/>
    <w:pPr>
      <w:spacing w:before="39"/>
      <w:ind w:left="892" w:hanging="680"/>
    </w:pPr>
    <w:rPr>
      <w:rFonts w:ascii="Arial" w:hAnsi="Arial" w:eastAsia="Arial" w:cs="Arial"/>
      <w:sz w:val="16"/>
      <w:szCs w:val="16"/>
      <w:lang w:val="da-DY" w:eastAsia="da-DY" w:bidi="da-DY"/>
    </w:rPr>
  </w:style>
  <w:style w:styleId="BodyText" w:type="paragraph">
    <w:name w:val="Body Text"/>
    <w:basedOn w:val="Normal"/>
    <w:uiPriority w:val="1"/>
    <w:qFormat/>
    <w:pPr/>
    <w:rPr>
      <w:rFonts w:ascii="Arial" w:hAnsi="Arial" w:eastAsia="Arial" w:cs="Arial"/>
      <w:sz w:val="20"/>
      <w:szCs w:val="20"/>
      <w:lang w:val="da-DY" w:eastAsia="da-DY" w:bidi="da-DY"/>
    </w:rPr>
  </w:style>
  <w:style w:styleId="Heading1" w:type="paragraph">
    <w:name w:val="Heading 1"/>
    <w:basedOn w:val="Normal"/>
    <w:uiPriority w:val="1"/>
    <w:qFormat/>
    <w:pPr>
      <w:spacing w:before="67"/>
      <w:ind w:left="212"/>
      <w:outlineLvl w:val="1"/>
    </w:pPr>
    <w:rPr>
      <w:rFonts w:ascii="Arial" w:hAnsi="Arial" w:eastAsia="Arial" w:cs="Arial"/>
      <w:b/>
      <w:bCs/>
      <w:sz w:val="48"/>
      <w:szCs w:val="48"/>
      <w:lang w:val="da-DY" w:eastAsia="da-DY" w:bidi="da-DY"/>
    </w:rPr>
  </w:style>
  <w:style w:styleId="Heading2" w:type="paragraph">
    <w:name w:val="Heading 2"/>
    <w:basedOn w:val="Normal"/>
    <w:uiPriority w:val="1"/>
    <w:qFormat/>
    <w:pPr>
      <w:ind w:left="1233" w:hanging="1021"/>
      <w:outlineLvl w:val="2"/>
    </w:pPr>
    <w:rPr>
      <w:rFonts w:ascii="Arial" w:hAnsi="Arial" w:eastAsia="Arial" w:cs="Arial"/>
      <w:b/>
      <w:bCs/>
      <w:sz w:val="30"/>
      <w:szCs w:val="30"/>
      <w:lang w:val="da-DY" w:eastAsia="da-DY" w:bidi="da-DY"/>
    </w:rPr>
  </w:style>
  <w:style w:styleId="Heading3" w:type="paragraph">
    <w:name w:val="Heading 3"/>
    <w:basedOn w:val="Normal"/>
    <w:uiPriority w:val="1"/>
    <w:qFormat/>
    <w:pPr>
      <w:ind w:left="1233" w:hanging="1021"/>
      <w:outlineLvl w:val="3"/>
    </w:pPr>
    <w:rPr>
      <w:rFonts w:ascii="Arial" w:hAnsi="Arial" w:eastAsia="Arial" w:cs="Arial"/>
      <w:b/>
      <w:bCs/>
      <w:sz w:val="26"/>
      <w:szCs w:val="26"/>
      <w:lang w:val="da-DY" w:eastAsia="da-DY" w:bidi="da-DY"/>
    </w:rPr>
  </w:style>
  <w:style w:styleId="Heading4" w:type="paragraph">
    <w:name w:val="Heading 4"/>
    <w:basedOn w:val="Normal"/>
    <w:uiPriority w:val="1"/>
    <w:qFormat/>
    <w:pPr>
      <w:ind w:left="212"/>
      <w:outlineLvl w:val="4"/>
    </w:pPr>
    <w:rPr>
      <w:rFonts w:ascii="Arial" w:hAnsi="Arial" w:eastAsia="Arial" w:cs="Arial"/>
      <w:b/>
      <w:bCs/>
      <w:sz w:val="22"/>
      <w:szCs w:val="22"/>
      <w:lang w:val="da-DY" w:eastAsia="da-DY" w:bidi="da-DY"/>
    </w:rPr>
  </w:style>
  <w:style w:styleId="Heading5" w:type="paragraph">
    <w:name w:val="Heading 5"/>
    <w:basedOn w:val="Normal"/>
    <w:uiPriority w:val="1"/>
    <w:qFormat/>
    <w:pPr>
      <w:ind w:left="212"/>
      <w:outlineLvl w:val="5"/>
    </w:pPr>
    <w:rPr>
      <w:rFonts w:ascii="Arial" w:hAnsi="Arial" w:eastAsia="Arial" w:cs="Arial"/>
      <w:b/>
      <w:bCs/>
      <w:sz w:val="20"/>
      <w:szCs w:val="20"/>
      <w:lang w:val="da-DY" w:eastAsia="da-DY" w:bidi="da-DY"/>
    </w:rPr>
  </w:style>
  <w:style w:styleId="ListParagraph" w:type="paragraph">
    <w:name w:val="List Paragraph"/>
    <w:basedOn w:val="Normal"/>
    <w:uiPriority w:val="1"/>
    <w:qFormat/>
    <w:pPr>
      <w:ind w:left="933" w:hanging="360"/>
    </w:pPr>
    <w:rPr>
      <w:rFonts w:ascii="Arial" w:hAnsi="Arial" w:eastAsia="Arial" w:cs="Arial"/>
      <w:lang w:val="da-DY" w:eastAsia="da-DY" w:bidi="da-DY"/>
    </w:rPr>
  </w:style>
  <w:style w:styleId="TableParagraph" w:type="paragraph">
    <w:name w:val="Table Paragraph"/>
    <w:basedOn w:val="Normal"/>
    <w:uiPriority w:val="1"/>
    <w:qFormat/>
    <w:pPr/>
    <w:rPr>
      <w:rFonts w:ascii="Arial" w:hAnsi="Arial" w:eastAsia="Arial" w:cs="Arial"/>
      <w:lang w:val="da-DY" w:eastAsia="da-DY" w:bidi="da-DY"/>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hyperlink" Target="http://www.ertrac.org/uploads/documentsearch/id38/ERTRAC_Automated-Driving-2015.pdf" TargetMode="External"/><Relationship Id="rId9" Type="http://schemas.openxmlformats.org/officeDocument/2006/relationships/image" Target="media/image3.jpeg"/><Relationship Id="rId10" Type="http://schemas.openxmlformats.org/officeDocument/2006/relationships/hyperlink" Target="http://library.rpa.org/pdf/RPA-New-Mobility-Autonomous-Vehicles-and-the-Region.pdf"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telegraph.co.uk/cars/features/how-" TargetMode="External"/><Relationship Id="rId14" Type="http://schemas.openxmlformats.org/officeDocument/2006/relationships/image" Target="media/image6.jpeg"/><Relationship Id="rId15" Type="http://schemas.openxmlformats.org/officeDocument/2006/relationships/hyperlink" Target="http://www.novatel.com/industries/autonomous-vehicles/technology/" TargetMode="External"/><Relationship Id="rId16" Type="http://schemas.openxmlformats.org/officeDocument/2006/relationships/hyperlink" Target="http://www.gsa.europa.eu/newsroom/news/satellite-navigation-core-future-connected-car-systems" TargetMode="External"/><Relationship Id="rId17" Type="http://schemas.openxmlformats.org/officeDocument/2006/relationships/hyperlink" Target="http://navipedia.net/index.php/Differential_GNSS" TargetMode="External"/><Relationship Id="rId18" Type="http://schemas.openxmlformats.org/officeDocument/2006/relationships/hyperlink" Target="http://navipedia.net/index.php/Real_Time_Kinematics" TargetMode="External"/><Relationship Id="rId19" Type="http://schemas.openxmlformats.org/officeDocument/2006/relationships/hyperlink" Target="http://navipedia.net/index.php/Wide_Area_RTK_(WARTK)" TargetMode="External"/><Relationship Id="rId20" Type="http://schemas.openxmlformats.org/officeDocument/2006/relationships/hyperlink" Target="http://navipedia.net/index.php/Precise_Point_Positioning" TargetMode="External"/><Relationship Id="rId21" Type="http://schemas.openxmlformats.org/officeDocument/2006/relationships/image" Target="media/image7.png"/><Relationship Id="rId22" Type="http://schemas.openxmlformats.org/officeDocument/2006/relationships/hyperlink" Target="http://www.gsa.europa.eu/2017-gnss-market-report" TargetMode="External"/><Relationship Id="rId23" Type="http://schemas.openxmlformats.org/officeDocument/2006/relationships/hyperlink" Target="http://navipedia.net/index.php/GNSS_Augmentation" TargetMode="External"/><Relationship Id="rId24" Type="http://schemas.openxmlformats.org/officeDocument/2006/relationships/hyperlink" Target="http://articles.sae.org/15067/" TargetMode="External"/><Relationship Id="rId25" Type="http://schemas.openxmlformats.org/officeDocument/2006/relationships/hyperlink" Target="http://www.trimble.com/positioning-services/pdf/WhitePaper_RTX.pdf" TargetMode="External"/><Relationship Id="rId26" Type="http://schemas.openxmlformats.org/officeDocument/2006/relationships/hyperlink" Target="https://engage.here.com/self-healing-map" TargetMode="External"/><Relationship Id="rId27" Type="http://schemas.openxmlformats.org/officeDocument/2006/relationships/hyperlink" Target="http://www.audi.com/en/innovation/piloteddriving/Audi_piloted_driving.html" TargetMode="External"/><Relationship Id="rId28" Type="http://schemas.openxmlformats.org/officeDocument/2006/relationships/image" Target="media/image8.jpeg"/><Relationship Id="rId29" Type="http://schemas.openxmlformats.org/officeDocument/2006/relationships/hyperlink" Target="http://inlane.eu/wp-content/uploads/sites/6/2017/10/2-J.-Ibanez-Guzman-Localisation-Systems-for-Autonomous-" TargetMode="External"/><Relationship Id="rId30" Type="http://schemas.openxmlformats.org/officeDocument/2006/relationships/hyperlink" Target="https://en.wikipedia.org/wiki/Gyroscope" TargetMode="External"/><Relationship Id="rId31" Type="http://schemas.openxmlformats.org/officeDocument/2006/relationships/hyperlink" Target="https://en.wikipedia.org/wiki/Magnetometers" TargetMode="External"/><Relationship Id="rId32" Type="http://schemas.openxmlformats.org/officeDocument/2006/relationships/hyperlink" Target="https://en.wikipedia.org/wiki/Wireless" TargetMode="External"/><Relationship Id="rId33" Type="http://schemas.openxmlformats.org/officeDocument/2006/relationships/image" Target="media/image9.jpeg"/><Relationship Id="rId34" Type="http://schemas.openxmlformats.org/officeDocument/2006/relationships/hyperlink" Target="https://medium.com/%40CivilMaps/cognition-for-cars-using-6d-localization-b4a76527a110" TargetMode="External"/><Relationship Id="rId35" Type="http://schemas.openxmlformats.org/officeDocument/2006/relationships/hyperlink" Target="https://www.its.dot.gov/cv_basics/cv_basics_facts.htm#fact4a" TargetMode="External"/><Relationship Id="rId36" Type="http://schemas.openxmlformats.org/officeDocument/2006/relationships/image" Target="media/image10.jpeg"/><Relationship Id="rId37" Type="http://schemas.openxmlformats.org/officeDocument/2006/relationships/hyperlink" Target="http://www.ukautodrive.com/" TargetMode="External"/><Relationship Id="rId38" Type="http://schemas.openxmlformats.org/officeDocument/2006/relationships/image" Target="media/image11.jpeg"/><Relationship Id="rId39" Type="http://schemas.openxmlformats.org/officeDocument/2006/relationships/hyperlink" Target="http://www.companion-project.eu/" TargetMode="External"/><Relationship Id="rId40" Type="http://schemas.openxmlformats.org/officeDocument/2006/relationships/image" Target="media/image12.png"/><Relationship Id="rId41" Type="http://schemas.openxmlformats.org/officeDocument/2006/relationships/image" Target="media/image13.jpeg"/><Relationship Id="rId42" Type="http://schemas.openxmlformats.org/officeDocument/2006/relationships/hyperlink" Target="http://inlane.eu/consortium/" TargetMode="External"/><Relationship Id="rId43" Type="http://schemas.openxmlformats.org/officeDocument/2006/relationships/image" Target="media/image14.jpeg"/><Relationship Id="rId44" Type="http://schemas.openxmlformats.org/officeDocument/2006/relationships/hyperlink" Target="https://www.ordnancesurvey.co.uk/about/news/2016/uk-given-green-light-driverless-cars.html" TargetMode="External"/><Relationship Id="rId45" Type="http://schemas.openxmlformats.org/officeDocument/2006/relationships/image" Target="media/image15.jpeg"/><Relationship Id="rId46" Type="http://schemas.openxmlformats.org/officeDocument/2006/relationships/hyperlink" Target="https://www.machineswithvision.com/" TargetMode="External"/><Relationship Id="rId47" Type="http://schemas.openxmlformats.org/officeDocument/2006/relationships/image" Target="media/image16.jpeg"/><Relationship Id="rId48" Type="http://schemas.openxmlformats.org/officeDocument/2006/relationships/hyperlink" Target="http://hights.eu/about/" TargetMode="External"/><Relationship Id="rId49" Type="http://schemas.openxmlformats.org/officeDocument/2006/relationships/image" Target="media/image17.jpeg"/><Relationship Id="rId50" Type="http://schemas.openxmlformats.org/officeDocument/2006/relationships/hyperlink" Target="https://www.roke.co.uk/" TargetMode="External"/><Relationship Id="rId51" Type="http://schemas.openxmlformats.org/officeDocument/2006/relationships/hyperlink" Target="https://here.com/en/industries/automotive/autonomous-driving" TargetMode="External"/><Relationship Id="rId52" Type="http://schemas.openxmlformats.org/officeDocument/2006/relationships/hyperlink" Target="http://360.here.com/2015/04/16/autonomous-cars-can-understand-real-world-map/" TargetMode="External"/><Relationship Id="rId53" Type="http://schemas.openxmlformats.org/officeDocument/2006/relationships/hyperlink" Target="https://automotivemegatrends.com/connected-cars-require-real-time-dynamic-maps" TargetMode="External"/><Relationship Id="rId54" Type="http://schemas.openxmlformats.org/officeDocument/2006/relationships/hyperlink" Target="http://vejdirektoratet.dk/DA/viden_og_data/statistik/vejeneital/l%C3%A6ngdeoffentligeveje/Sider/Default.aspx" TargetMode="External"/><Relationship Id="rId55" Type="http://schemas.openxmlformats.org/officeDocument/2006/relationships/hyperlink" Target="http://oov.vd.dk/OOV-" TargetMode="External"/><Relationship Id="rId56" Type="http://schemas.openxmlformats.org/officeDocument/2006/relationships/hyperlink" Target="http://www.dmi.dk/vejr/til-lands/glatfoere/" TargetMode="External"/><Relationship Id="rId57" Type="http://schemas.openxmlformats.org/officeDocument/2006/relationships/hyperlink" Target="http://www.kk.dk/artikel/igangv%C3%A6rende-vejarbejde-i-k%C3%B8benhavn" TargetMode="External"/><Relationship Id="rId58" Type="http://schemas.openxmlformats.org/officeDocument/2006/relationships/hyperlink" Target="http://sdfe.dk/hent-data/danske-stednavne/" TargetMode="External"/><Relationship Id="rId59" Type="http://schemas.openxmlformats.org/officeDocument/2006/relationships/hyperlink" Target="http://danmarksadresser.dk/forbedringer" TargetMode="External"/><Relationship Id="rId60" Type="http://schemas.openxmlformats.org/officeDocument/2006/relationships/hyperlink" Target="http://data.kk.dk/dataset/trafikskilte" TargetMode="External"/><Relationship Id="rId61" Type="http://schemas.openxmlformats.org/officeDocument/2006/relationships/hyperlink" Target="http://www.geodanmark.dk/wp-content/uploads/2017/09/DK_Specifikationen-vers-5.1.pdf" TargetMode="External"/><Relationship Id="rId62" Type="http://schemas.openxmlformats.org/officeDocument/2006/relationships/hyperlink" Target="http://www.gov.uk/government/uploads/system/uploads/attachment_data/file/577906/CONNECTED_FUTU" TargetMode="External"/><Relationship Id="rId63" Type="http://schemas.openxmlformats.org/officeDocument/2006/relationships/hyperlink" Target="http://www.gov.uk/government/uploads/system/uploads/attachment_data/file/577906/" TargetMode="External"/><Relationship Id="rId64" Type="http://schemas.openxmlformats.org/officeDocument/2006/relationships/image" Target="media/image18.jpeg"/><Relationship Id="rId65" Type="http://schemas.openxmlformats.org/officeDocument/2006/relationships/hyperlink" Target="https://www.geonovum.nl/sites/default/files/Self-DrivingVehiclesReport.pdf" TargetMode="External"/><Relationship Id="rId66" Type="http://schemas.openxmlformats.org/officeDocument/2006/relationships/hyperlink" Target="http://www.tractica.com/newsroom/press-releases/automotive-artificial-intelligence-revenue-to-reach-14-" TargetMode="External"/><Relationship Id="rId67" Type="http://schemas.openxmlformats.org/officeDocument/2006/relationships/hyperlink" Target="http://www.gov.uk/government/uploads/system/uploads/attachment_data/file/300334/06-522-intelligent-" TargetMode="External"/><Relationship Id="rId68" Type="http://schemas.openxmlformats.org/officeDocument/2006/relationships/image" Target="media/image19.jpeg"/><Relationship Id="rId69" Type="http://schemas.openxmlformats.org/officeDocument/2006/relationships/image" Target="media/image20.jpeg"/><Relationship Id="rId70" Type="http://schemas.openxmlformats.org/officeDocument/2006/relationships/hyperlink" Target="http://www.roboticstrends.com/article/3_ways_ar_vr_are_improving_autonomous_vehicles" TargetMode="External"/><Relationship Id="rId71" Type="http://schemas.openxmlformats.org/officeDocument/2006/relationships/hyperlink" Target="http://ec.europa.eu/epsc/sites/epsc/files/strategic_note_issue_24.pdf" TargetMode="External"/><Relationship Id="rId72" Type="http://schemas.openxmlformats.org/officeDocument/2006/relationships/hyperlink" Target="http://www.forbes.com/sites/quora/2017/06/22/what-will-car-ownership-look-like-in-the-" TargetMode="External"/><Relationship Id="rId73" Type="http://schemas.openxmlformats.org/officeDocument/2006/relationships/hyperlink" Target="http://inrix.com/press-releases/traffic-congestion-to-cost-the-uk-economy-more-than-300-billion-over-the-" TargetMode="External"/><Relationship Id="rId74" Type="http://schemas.openxmlformats.org/officeDocument/2006/relationships/hyperlink" Target="http://orfe.princeton.edu/%7Ealaink/SmartDrivingCars/PDFs/Kelley%2BBlue%2BBook%2BFuture%2BAutonomous%2BVehicle%2B" TargetMode="External"/><Relationship Id="rId75" Type="http://schemas.openxmlformats.org/officeDocument/2006/relationships/hyperlink" Target="http://www.gminsights.com/industry-analysis/carsharing-market" TargetMode="External"/><Relationship Id="rId76" Type="http://schemas.openxmlformats.org/officeDocument/2006/relationships/hyperlink" Target="http://ec.europa.eu/eurostat/statistics-" TargetMode="External"/><Relationship Id="rId77" Type="http://schemas.openxmlformats.org/officeDocument/2006/relationships/hyperlink" Target="http://www.centreforcities.org/wp-content/uploads/2015/11/15-11-02-Urban-Demographics.pdf" TargetMode="External"/><Relationship Id="rId78" Type="http://schemas.openxmlformats.org/officeDocument/2006/relationships/hyperlink" Target="http://www.rand.org/pubs/research_reports/RR1377.html" TargetMode="External"/><Relationship Id="rId79" Type="http://schemas.openxmlformats.org/officeDocument/2006/relationships/hyperlink" Target="http://www.sciencedirect.com/science/article/pii/S0966692316304082?via%3Dihub" TargetMode="External"/><Relationship Id="rId80" Type="http://schemas.openxmlformats.org/officeDocument/2006/relationships/hyperlink" Target="http://www.racfoundation.org/assets/rac_foundation/content/downloadables/racf_ricardo_aea_air_quality_re" TargetMode="External"/><Relationship Id="rId81" Type="http://schemas.openxmlformats.org/officeDocument/2006/relationships/hyperlink" Target="http://pg.jrj.com.cn/acc/Res/CN_RES/INVEST/2015/9/17/f70472c6-f4ad-4942-8eab-3c01f3c717a7.pdf" TargetMode="External"/><Relationship Id="rId82" Type="http://schemas.openxmlformats.org/officeDocument/2006/relationships/image" Target="media/image21.png"/><Relationship Id="rId83" Type="http://schemas.openxmlformats.org/officeDocument/2006/relationships/hyperlink" Target="http://www.bbc.co.uk/news/technology-40716296" TargetMode="External"/><Relationship Id="rId84" Type="http://schemas.openxmlformats.org/officeDocument/2006/relationships/image" Target="media/image22.png"/><Relationship Id="rId85" Type="http://schemas.openxmlformats.org/officeDocument/2006/relationships/image" Target="media/image23.png"/><Relationship Id="rId86" Type="http://schemas.openxmlformats.org/officeDocument/2006/relationships/image" Target="media/image24.png"/><Relationship Id="rId87" Type="http://schemas.openxmlformats.org/officeDocument/2006/relationships/image" Target="media/image25.png"/><Relationship Id="rId88" Type="http://schemas.openxmlformats.org/officeDocument/2006/relationships/footer" Target="footer2.xml"/><Relationship Id="rId89" Type="http://schemas.openxmlformats.org/officeDocument/2006/relationships/image" Target="media/image26.jpeg"/><Relationship Id="rId90" Type="http://schemas.openxmlformats.org/officeDocument/2006/relationships/footer" Target="footer3.xml"/><Relationship Id="rId91" Type="http://schemas.openxmlformats.org/officeDocument/2006/relationships/hyperlink" Target="http://www.cargroup.org/wp-content/uploads/2017/04/CAV_International_Survey_2017_555402_7.pdf" TargetMode="External"/><Relationship Id="rId92" Type="http://schemas.openxmlformats.org/officeDocument/2006/relationships/hyperlink" Target="http://www.transportation.gov/briefing-room/secretary-foxx-unveils-president-obama%E2%80%99s-fy17-" TargetMode="External"/><Relationship Id="rId93" Type="http://schemas.openxmlformats.org/officeDocument/2006/relationships/hyperlink" Target="http://www.autonet2030.eu/wp-content/uploads/2016/11/15_2016-10-27-AutoNet-Final-Event-" TargetMode="External"/><Relationship Id="rId94" Type="http://schemas.openxmlformats.org/officeDocument/2006/relationships/hyperlink" Target="http://www.chinadaily.com.cn/business/motoring/2016-06/13/content_25691027.htm" TargetMode="External"/><Relationship Id="rId95" Type="http://schemas.openxmlformats.org/officeDocument/2006/relationships/hyperlink" Target="http://vra-net.eu/wp-content/uploads/2016/10/Shinji-Itsubo-National-Institute-for-Land-and-Infrastructure-Management-NILIM.pdf" TargetMode="External"/><Relationship Id="rId96" Type="http://schemas.openxmlformats.org/officeDocument/2006/relationships/image" Target="media/image27.jpeg"/><Relationship Id="rId97" Type="http://schemas.openxmlformats.org/officeDocument/2006/relationships/hyperlink" Target="http://www.i-motors.cloud/" TargetMode="External"/><Relationship Id="rId98" Type="http://schemas.openxmlformats.org/officeDocument/2006/relationships/image" Target="media/image28.jpeg"/><Relationship Id="rId99" Type="http://schemas.openxmlformats.org/officeDocument/2006/relationships/hyperlink" Target="https://www.venturer-cars.com/" TargetMode="External"/><Relationship Id="rId100" Type="http://schemas.openxmlformats.org/officeDocument/2006/relationships/image" Target="media/image29.png"/><Relationship Id="rId101" Type="http://schemas.openxmlformats.org/officeDocument/2006/relationships/hyperlink" Target="https://www.gov.uk/government/uploads/system/uploads/attachment_data/file/650444/ccav-research-and-development-projects-2017.pdf" TargetMode="External"/><Relationship Id="rId102" Type="http://schemas.openxmlformats.org/officeDocument/2006/relationships/image" Target="media/image30.jpeg"/><Relationship Id="rId103" Type="http://schemas.openxmlformats.org/officeDocument/2006/relationships/image" Target="media/image31.jpeg"/><Relationship Id="rId104" Type="http://schemas.openxmlformats.org/officeDocument/2006/relationships/hyperlink" Target="https://www.its.dot.gov/pilots/pilots_nycdot.htm" TargetMode="External"/><Relationship Id="rId105" Type="http://schemas.openxmlformats.org/officeDocument/2006/relationships/hyperlink" Target="http://vra-net.eu/wp-" TargetMode="External"/><Relationship Id="rId106" Type="http://schemas.openxmlformats.org/officeDocument/2006/relationships/image" Target="media/image32.jpeg"/><Relationship Id="rId107" Type="http://schemas.openxmlformats.org/officeDocument/2006/relationships/hyperlink" Target="https://waymo.com/" TargetMode="External"/><Relationship Id="rId108" Type="http://schemas.openxmlformats.org/officeDocument/2006/relationships/image" Target="media/image33.png"/><Relationship Id="rId109" Type="http://schemas.openxmlformats.org/officeDocument/2006/relationships/hyperlink" Target="http://www.autoexpress.co.uk/tesla/96682/what-is-tesla-autopilot-everything-you-need-to-know" TargetMode="External"/><Relationship Id="rId110" Type="http://schemas.openxmlformats.org/officeDocument/2006/relationships/hyperlink" Target="https://www.tesla.com/en_GB/autopilot" TargetMode="External"/><Relationship Id="rId111" Type="http://schemas.openxmlformats.org/officeDocument/2006/relationships/hyperlink" Target="http://fortune.com/2015/10/16/how-tesla-autopilot-learns/" TargetMode="External"/><Relationship Id="rId112" Type="http://schemas.openxmlformats.org/officeDocument/2006/relationships/image" Target="media/image34.jpeg"/><Relationship Id="rId113" Type="http://schemas.openxmlformats.org/officeDocument/2006/relationships/hyperlink" Target="http://www.audi.com/en/innovation/piloteddriving/assistance_systems.html" TargetMode="External"/><Relationship Id="rId114" Type="http://schemas.openxmlformats.org/officeDocument/2006/relationships/image" Target="media/image35.jpeg"/><Relationship Id="rId115" Type="http://schemas.openxmlformats.org/officeDocument/2006/relationships/hyperlink" Target="https://www.autoblog.com/2016/08/01/delphi-autonomous-test-program-singapore/" TargetMode="External"/><Relationship Id="rId116" Type="http://schemas.openxmlformats.org/officeDocument/2006/relationships/hyperlink" Target="https://smartcitiesworld.net/transport/transport/autonomous-mobility-on-demand-programme-for-singapore" TargetMode="External"/><Relationship Id="rId117" Type="http://schemas.openxmlformats.org/officeDocument/2006/relationships/hyperlink" Target="http://navmii.com/adas" TargetMode="External"/><Relationship Id="rId118" Type="http://schemas.openxmlformats.org/officeDocument/2006/relationships/hyperlink" Target="https://civilmaps.com/" TargetMode="External"/><Relationship Id="rId119" Type="http://schemas.openxmlformats.org/officeDocument/2006/relationships/hyperlink" Target="http://5drobotics.com/about-us" TargetMode="External"/><Relationship Id="rId120" Type="http://schemas.openxmlformats.org/officeDocument/2006/relationships/hyperlink" Target="http://www.sanborn.com/highly-automated-driving-maps-for-autonomous-vehicles/" TargetMode="External"/><Relationship Id="rId121" Type="http://schemas.openxmlformats.org/officeDocument/2006/relationships/hyperlink" Target="https://www.nvidia.com/en-us/self-driving-cars/hd-mapping/" TargetMode="External"/><Relationship Id="rId122" Type="http://schemas.openxmlformats.org/officeDocument/2006/relationships/hyperlink" Target="http://www.ushrauto.com/" TargetMode="External"/><Relationship Id="rId123" Type="http://schemas.openxmlformats.org/officeDocument/2006/relationships/hyperlink" Target="https://www.swiftnav.com/" TargetMode="External"/><Relationship Id="rId124" Type="http://schemas.openxmlformats.org/officeDocument/2006/relationships/hyperlink" Target="https://lvl5.ai/" TargetMode="External"/><Relationship Id="rId125" Type="http://schemas.openxmlformats.org/officeDocument/2006/relationships/hyperlink" Target="https://www.novatel.com/industries/autonomous-vehicles/#technology" TargetMode="External"/><Relationship Id="rId126" Type="http://schemas.openxmlformats.org/officeDocument/2006/relationships/footer" Target="footer4.xml"/><Relationship Id="rId127" Type="http://schemas.openxmlformats.org/officeDocument/2006/relationships/footer" Target="footer5.xml"/><Relationship Id="rId128" Type="http://schemas.openxmlformats.org/officeDocument/2006/relationships/footer" Target="footer6.xml"/><Relationship Id="rId129" Type="http://schemas.openxmlformats.org/officeDocument/2006/relationships/image" Target="media/image36.jpeg"/><Relationship Id="rId1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Dave</dc:creator>
  <dcterms:created xsi:type="dcterms:W3CDTF">2019-09-16T10:56:11Z</dcterms:created>
  <dcterms:modified xsi:type="dcterms:W3CDTF">2019-09-16T10:56:11Z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2018-01-25T00:00:00Z</vt:filetime>
  </property>
  <property fmtid="{D5CDD505-2E9C-101B-9397-08002B2CF9AE}" pid="3" name="Creator">
    <vt:lpwstr>Microsoft® Word 2016</vt:lpwstr>
  </property>
  <property fmtid="{D5CDD505-2E9C-101B-9397-08002B2CF9AE}" pid="4" name="LastSaved">
    <vt:filetime>2019-09-16T00:00:00Z</vt:filetime>
  </property>
</Properties>
</file>