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FC" w:rsidRDefault="00C70C07">
      <w:pPr>
        <w:pStyle w:val="Brdtekst"/>
        <w:ind w:left="469"/>
        <w:rPr>
          <w:rFonts w:ascii="Times New Roman"/>
          <w:sz w:val="20"/>
        </w:rPr>
      </w:pPr>
      <w:r>
        <w:rPr>
          <w:rFonts w:ascii="Times New Roman"/>
          <w:noProof/>
          <w:sz w:val="20"/>
          <w:lang w:val="da-DK" w:eastAsia="da-DK"/>
        </w:rPr>
        <w:drawing>
          <wp:inline distT="0" distB="0" distL="0" distR="0">
            <wp:extent cx="2141220" cy="8351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141220" cy="835151"/>
                    </a:xfrm>
                    <a:prstGeom prst="rect">
                      <a:avLst/>
                    </a:prstGeom>
                  </pic:spPr>
                </pic:pic>
              </a:graphicData>
            </a:graphic>
          </wp:inline>
        </w:drawing>
      </w:r>
    </w:p>
    <w:p w:rsidR="007624FC" w:rsidRDefault="007624FC">
      <w:pPr>
        <w:pStyle w:val="Brdtekst"/>
        <w:rPr>
          <w:rFonts w:ascii="Times New Roman"/>
          <w:sz w:val="20"/>
        </w:rPr>
      </w:pPr>
    </w:p>
    <w:p w:rsidR="007624FC" w:rsidRDefault="007624FC">
      <w:pPr>
        <w:pStyle w:val="Brdtekst"/>
        <w:rPr>
          <w:rFonts w:ascii="Times New Roman"/>
          <w:sz w:val="20"/>
        </w:rPr>
      </w:pPr>
    </w:p>
    <w:p w:rsidR="007624FC" w:rsidRDefault="007624FC">
      <w:pPr>
        <w:pStyle w:val="Brdtekst"/>
        <w:rPr>
          <w:rFonts w:ascii="Times New Roman"/>
          <w:sz w:val="20"/>
        </w:rPr>
      </w:pPr>
    </w:p>
    <w:p w:rsidR="007624FC" w:rsidRDefault="007624FC">
      <w:pPr>
        <w:pStyle w:val="Brdtekst"/>
        <w:rPr>
          <w:rFonts w:ascii="Times New Roman"/>
          <w:sz w:val="20"/>
        </w:rPr>
      </w:pPr>
    </w:p>
    <w:p w:rsidR="007624FC" w:rsidRDefault="007624FC">
      <w:pPr>
        <w:pStyle w:val="Brdtekst"/>
        <w:rPr>
          <w:rFonts w:ascii="Times New Roman"/>
          <w:sz w:val="20"/>
        </w:rPr>
      </w:pPr>
    </w:p>
    <w:p w:rsidR="007624FC" w:rsidRDefault="00C70C07">
      <w:pPr>
        <w:spacing w:before="115" w:line="1103" w:lineRule="exact"/>
        <w:ind w:left="215"/>
        <w:rPr>
          <w:sz w:val="96"/>
        </w:rPr>
      </w:pPr>
      <w:r>
        <w:rPr>
          <w:color w:val="4AACC6"/>
          <w:sz w:val="96"/>
        </w:rPr>
        <w:t>Årsrapport 2016</w:t>
      </w:r>
    </w:p>
    <w:p w:rsidR="007624FC" w:rsidRDefault="00C70C07">
      <w:pPr>
        <w:spacing w:line="413" w:lineRule="exact"/>
        <w:ind w:left="215"/>
        <w:rPr>
          <w:sz w:val="36"/>
        </w:rPr>
      </w:pPr>
      <w:r>
        <w:rPr>
          <w:color w:val="4AACC6"/>
          <w:sz w:val="36"/>
        </w:rPr>
        <w:t>Styrelsen for Dataforsyning og Effektivisering</w:t>
      </w:r>
    </w:p>
    <w:p w:rsidR="007624FC" w:rsidRDefault="007624FC">
      <w:pPr>
        <w:pStyle w:val="Brdtekst"/>
        <w:rPr>
          <w:sz w:val="20"/>
        </w:rPr>
      </w:pPr>
    </w:p>
    <w:p w:rsidR="007624FC" w:rsidRDefault="00C70C07">
      <w:pPr>
        <w:pStyle w:val="Brdtekst"/>
        <w:rPr>
          <w:sz w:val="11"/>
        </w:rPr>
      </w:pPr>
      <w:r>
        <w:rPr>
          <w:noProof/>
          <w:lang w:val="da-DK" w:eastAsia="da-DK"/>
        </w:rPr>
        <w:drawing>
          <wp:anchor distT="0" distB="0" distL="0" distR="0" simplePos="0" relativeHeight="251659776" behindDoc="0" locked="0" layoutInCell="1" allowOverlap="1">
            <wp:simplePos x="0" y="0"/>
            <wp:positionH relativeFrom="page">
              <wp:posOffset>888957</wp:posOffset>
            </wp:positionH>
            <wp:positionV relativeFrom="paragraph">
              <wp:posOffset>105095</wp:posOffset>
            </wp:positionV>
            <wp:extent cx="4666288" cy="536590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666288" cy="5365908"/>
                    </a:xfrm>
                    <a:prstGeom prst="rect">
                      <a:avLst/>
                    </a:prstGeom>
                  </pic:spPr>
                </pic:pic>
              </a:graphicData>
            </a:graphic>
          </wp:anchor>
        </w:drawing>
      </w:r>
    </w:p>
    <w:p w:rsidR="007624FC" w:rsidRDefault="007624FC">
      <w:pPr>
        <w:rPr>
          <w:sz w:val="11"/>
        </w:rPr>
        <w:sectPr w:rsidR="007624FC">
          <w:type w:val="continuous"/>
          <w:pgSz w:w="11900" w:h="16840"/>
          <w:pgMar w:top="860" w:right="520" w:bottom="280" w:left="920" w:header="708" w:footer="708" w:gutter="0"/>
          <w:cols w:space="708"/>
        </w:sect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7"/>
        <w:rPr>
          <w:sz w:val="21"/>
        </w:rPr>
      </w:pPr>
    </w:p>
    <w:p w:rsidR="007624FC" w:rsidRDefault="00C70C07">
      <w:pPr>
        <w:ind w:left="217"/>
        <w:rPr>
          <w:b/>
          <w:sz w:val="20"/>
        </w:rPr>
      </w:pPr>
      <w:r>
        <w:rPr>
          <w:b/>
          <w:sz w:val="20"/>
        </w:rPr>
        <w:t>Årsrapport 2016</w:t>
      </w:r>
    </w:p>
    <w:p w:rsidR="007624FC" w:rsidRDefault="007624FC">
      <w:pPr>
        <w:pStyle w:val="Brdtekst"/>
        <w:rPr>
          <w:b/>
          <w:sz w:val="22"/>
        </w:rPr>
      </w:pPr>
    </w:p>
    <w:p w:rsidR="007624FC" w:rsidRDefault="00C70C07">
      <w:pPr>
        <w:spacing w:before="172"/>
        <w:ind w:left="217"/>
        <w:rPr>
          <w:sz w:val="20"/>
        </w:rPr>
      </w:pPr>
      <w:r>
        <w:rPr>
          <w:sz w:val="20"/>
        </w:rPr>
        <w:t>Styrelsen for Dataforsyning og Effektivisering</w:t>
      </w:r>
    </w:p>
    <w:p w:rsidR="007624FC" w:rsidRDefault="00C70C07">
      <w:pPr>
        <w:pStyle w:val="Brdtekst"/>
        <w:spacing w:before="53"/>
        <w:ind w:left="217"/>
      </w:pPr>
      <w:r>
        <w:t>Rentemestervej 8</w:t>
      </w:r>
    </w:p>
    <w:p w:rsidR="007624FC" w:rsidRDefault="00C70C07">
      <w:pPr>
        <w:pStyle w:val="Brdtekst"/>
        <w:spacing w:before="52" w:line="302" w:lineRule="auto"/>
        <w:ind w:left="217" w:right="8551"/>
      </w:pPr>
      <w:r>
        <w:t xml:space="preserve">2400 København NV </w:t>
      </w:r>
      <w:hyperlink r:id="rId7">
        <w:r>
          <w:t>www.sdfe.dk</w:t>
        </w:r>
      </w:hyperlink>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3"/>
        <w:rPr>
          <w:sz w:val="20"/>
        </w:rPr>
      </w:pPr>
    </w:p>
    <w:p w:rsidR="007624FC" w:rsidRDefault="00C70C07">
      <w:pPr>
        <w:pStyle w:val="Brdtekst"/>
        <w:spacing w:before="1"/>
        <w:ind w:left="217"/>
      </w:pPr>
      <w:r>
        <w:t>Marts 2017</w:t>
      </w:r>
    </w:p>
    <w:p w:rsidR="007624FC" w:rsidRDefault="007624FC">
      <w:pPr>
        <w:sectPr w:rsidR="007624FC">
          <w:pgSz w:w="11900" w:h="16840"/>
          <w:pgMar w:top="1600" w:right="520" w:bottom="280" w:left="920" w:header="708" w:footer="708" w:gutter="0"/>
          <w:cols w:space="708"/>
        </w:sectPr>
      </w:pPr>
    </w:p>
    <w:p w:rsidR="007624FC" w:rsidRDefault="00C70C07">
      <w:pPr>
        <w:pStyle w:val="Overskrift1"/>
        <w:ind w:left="212" w:firstLine="0"/>
      </w:pPr>
      <w:r>
        <w:rPr>
          <w:color w:val="4AACC6"/>
        </w:rPr>
        <w:lastRenderedPageBreak/>
        <w:t>Indhold</w:t>
      </w:r>
    </w:p>
    <w:p w:rsidR="007624FC" w:rsidRDefault="007624FC">
      <w:pPr>
        <w:pStyle w:val="Brdtekst"/>
        <w:rPr>
          <w:b/>
          <w:sz w:val="70"/>
        </w:rPr>
      </w:pPr>
    </w:p>
    <w:p w:rsidR="007624FC" w:rsidRDefault="007624FC">
      <w:pPr>
        <w:pStyle w:val="Brdtekst"/>
        <w:spacing w:before="3"/>
        <w:rPr>
          <w:b/>
          <w:sz w:val="72"/>
        </w:rPr>
      </w:pPr>
    </w:p>
    <w:sdt>
      <w:sdtPr>
        <w:rPr>
          <w:b w:val="0"/>
          <w:bCs w:val="0"/>
        </w:rPr>
        <w:id w:val="764340138"/>
        <w:docPartObj>
          <w:docPartGallery w:val="Table of Contents"/>
          <w:docPartUnique/>
        </w:docPartObj>
      </w:sdtPr>
      <w:sdtEndPr/>
      <w:sdtContent>
        <w:p w:rsidR="007624FC" w:rsidRDefault="00C70C07">
          <w:pPr>
            <w:pStyle w:val="Indholdsfortegnelse1"/>
            <w:numPr>
              <w:ilvl w:val="0"/>
              <w:numId w:val="12"/>
            </w:numPr>
            <w:tabs>
              <w:tab w:val="left" w:pos="637"/>
              <w:tab w:val="left" w:pos="638"/>
              <w:tab w:val="right" w:leader="dot" w:pos="8148"/>
            </w:tabs>
            <w:rPr>
              <w:rFonts w:ascii="Georgia" w:hAnsi="Georgia"/>
            </w:rPr>
          </w:pPr>
          <w:hyperlink w:anchor="_TOC_250018" w:history="1">
            <w:r>
              <w:t>Påtegning</w:t>
            </w:r>
            <w:r>
              <w:tab/>
            </w:r>
            <w:r>
              <w:rPr>
                <w:rFonts w:ascii="Georgia" w:hAnsi="Georgia"/>
              </w:rPr>
              <w:t>4</w:t>
            </w:r>
          </w:hyperlink>
        </w:p>
        <w:p w:rsidR="007624FC" w:rsidRDefault="00C70C07">
          <w:pPr>
            <w:pStyle w:val="Indholdsfortegnelse1"/>
            <w:numPr>
              <w:ilvl w:val="0"/>
              <w:numId w:val="12"/>
            </w:numPr>
            <w:tabs>
              <w:tab w:val="left" w:pos="637"/>
              <w:tab w:val="left" w:pos="638"/>
              <w:tab w:val="right" w:leader="dot" w:pos="8149"/>
            </w:tabs>
            <w:spacing w:before="174"/>
            <w:rPr>
              <w:rFonts w:ascii="Georgia"/>
            </w:rPr>
          </w:pPr>
          <w:hyperlink w:anchor="_TOC_250017" w:history="1">
            <w:r>
              <w:t>Beretning</w:t>
            </w:r>
            <w:r>
              <w:tab/>
            </w:r>
            <w:r>
              <w:rPr>
                <w:rFonts w:ascii="Georgia"/>
              </w:rPr>
              <w:t>5</w:t>
            </w:r>
          </w:hyperlink>
        </w:p>
        <w:p w:rsidR="007624FC" w:rsidRDefault="00C70C07">
          <w:pPr>
            <w:pStyle w:val="Indholdsfortegnelse2"/>
            <w:numPr>
              <w:ilvl w:val="1"/>
              <w:numId w:val="12"/>
            </w:numPr>
            <w:tabs>
              <w:tab w:val="left" w:pos="1063"/>
              <w:tab w:val="right" w:leader="dot" w:pos="8148"/>
            </w:tabs>
            <w:spacing w:before="53"/>
          </w:pPr>
          <w:hyperlink w:anchor="_TOC_250016" w:history="1">
            <w:r>
              <w:t>Præsentation af</w:t>
            </w:r>
            <w:r>
              <w:rPr>
                <w:spacing w:val="-2"/>
              </w:rPr>
              <w:t xml:space="preserve"> </w:t>
            </w:r>
            <w:r>
              <w:t>virksomheden</w:t>
            </w:r>
            <w:r>
              <w:rPr>
                <w:spacing w:val="-2"/>
              </w:rPr>
              <w:t xml:space="preserve"> </w:t>
            </w:r>
            <w:r>
              <w:t>(SDFE)</w:t>
            </w:r>
            <w:r>
              <w:tab/>
            </w:r>
            <w:r>
              <w:rPr>
                <w:rFonts w:ascii="Georgia" w:hAnsi="Georgia"/>
              </w:rPr>
              <w:t>5</w:t>
            </w:r>
          </w:hyperlink>
        </w:p>
        <w:p w:rsidR="007624FC" w:rsidRDefault="00C70C07">
          <w:pPr>
            <w:pStyle w:val="Indholdsfortegnelse2"/>
            <w:numPr>
              <w:ilvl w:val="1"/>
              <w:numId w:val="12"/>
            </w:numPr>
            <w:tabs>
              <w:tab w:val="left" w:pos="1063"/>
              <w:tab w:val="right" w:leader="dot" w:pos="8150"/>
            </w:tabs>
          </w:pPr>
          <w:hyperlink w:anchor="_TOC_250015" w:history="1">
            <w:r>
              <w:t>Ledelsesberetning</w:t>
            </w:r>
            <w:r>
              <w:tab/>
            </w:r>
            <w:r>
              <w:rPr>
                <w:rFonts w:ascii="Georgia"/>
              </w:rPr>
              <w:t>6</w:t>
            </w:r>
          </w:hyperlink>
        </w:p>
        <w:p w:rsidR="007624FC" w:rsidRDefault="00C70C07">
          <w:pPr>
            <w:pStyle w:val="Indholdsfortegnelse2"/>
            <w:numPr>
              <w:ilvl w:val="1"/>
              <w:numId w:val="12"/>
            </w:numPr>
            <w:tabs>
              <w:tab w:val="left" w:pos="1063"/>
              <w:tab w:val="right" w:leader="dot" w:pos="8150"/>
            </w:tabs>
            <w:spacing w:before="53"/>
          </w:pPr>
          <w:r>
            <w:t>Kerneopgaver og ressourcer (GST</w:t>
          </w:r>
          <w:r>
            <w:rPr>
              <w:spacing w:val="-4"/>
            </w:rPr>
            <w:t xml:space="preserve"> </w:t>
          </w:r>
          <w:r>
            <w:t>og SDFE)</w:t>
          </w:r>
          <w:r>
            <w:tab/>
          </w:r>
          <w:r>
            <w:rPr>
              <w:rFonts w:ascii="Georgia"/>
            </w:rPr>
            <w:t>9</w:t>
          </w:r>
        </w:p>
        <w:p w:rsidR="007624FC" w:rsidRDefault="00C70C07">
          <w:pPr>
            <w:pStyle w:val="Indholdsfortegnelse3"/>
            <w:numPr>
              <w:ilvl w:val="2"/>
              <w:numId w:val="12"/>
            </w:numPr>
            <w:tabs>
              <w:tab w:val="left" w:pos="1772"/>
              <w:tab w:val="left" w:pos="1773"/>
              <w:tab w:val="right" w:leader="dot" w:pos="8150"/>
            </w:tabs>
            <w:ind w:hanging="708"/>
            <w:rPr>
              <w:rFonts w:ascii="Georgia"/>
            </w:rPr>
          </w:pPr>
          <w:hyperlink w:anchor="_TOC_250014" w:history="1">
            <w:r>
              <w:t>Skematisk oversigt</w:t>
            </w:r>
            <w:r>
              <w:tab/>
            </w:r>
            <w:r>
              <w:rPr>
                <w:rFonts w:ascii="Georgia"/>
              </w:rPr>
              <w:t>9</w:t>
            </w:r>
          </w:hyperlink>
        </w:p>
        <w:p w:rsidR="007624FC" w:rsidRDefault="00C70C07">
          <w:pPr>
            <w:pStyle w:val="Indholdsfortegnelse2"/>
            <w:numPr>
              <w:ilvl w:val="1"/>
              <w:numId w:val="12"/>
            </w:numPr>
            <w:tabs>
              <w:tab w:val="left" w:pos="1063"/>
              <w:tab w:val="right" w:leader="dot" w:pos="8149"/>
            </w:tabs>
          </w:pPr>
          <w:r>
            <w:t>Målrapportering (SDFE)</w:t>
          </w:r>
          <w:r>
            <w:tab/>
          </w:r>
          <w:r>
            <w:rPr>
              <w:rFonts w:ascii="Georgia" w:hAnsi="Georgia"/>
            </w:rPr>
            <w:t>10</w:t>
          </w:r>
        </w:p>
        <w:p w:rsidR="007624FC" w:rsidRDefault="00C70C07">
          <w:pPr>
            <w:pStyle w:val="Indholdsfortegnelse3"/>
            <w:numPr>
              <w:ilvl w:val="2"/>
              <w:numId w:val="12"/>
            </w:numPr>
            <w:tabs>
              <w:tab w:val="left" w:pos="1772"/>
              <w:tab w:val="left" w:pos="1773"/>
              <w:tab w:val="right" w:leader="dot" w:pos="8149"/>
            </w:tabs>
            <w:spacing w:before="53"/>
            <w:ind w:hanging="708"/>
            <w:rPr>
              <w:rFonts w:ascii="Georgia" w:hAnsi="Georgia"/>
            </w:rPr>
          </w:pPr>
          <w:hyperlink w:anchor="_TOC_250013" w:history="1">
            <w:r>
              <w:t>Oversigt over</w:t>
            </w:r>
            <w:r>
              <w:rPr>
                <w:spacing w:val="-1"/>
              </w:rPr>
              <w:t xml:space="preserve"> </w:t>
            </w:r>
            <w:r>
              <w:t>årets</w:t>
            </w:r>
            <w:r>
              <w:rPr>
                <w:spacing w:val="-1"/>
              </w:rPr>
              <w:t xml:space="preserve"> </w:t>
            </w:r>
            <w:r>
              <w:t>resultatopfyldelse</w:t>
            </w:r>
            <w:r>
              <w:tab/>
            </w:r>
            <w:r>
              <w:rPr>
                <w:rFonts w:ascii="Georgia" w:hAnsi="Georgia"/>
              </w:rPr>
              <w:t>10</w:t>
            </w:r>
          </w:hyperlink>
        </w:p>
        <w:p w:rsidR="007624FC" w:rsidRDefault="00C70C07">
          <w:pPr>
            <w:pStyle w:val="Indholdsfortegnelse3"/>
            <w:numPr>
              <w:ilvl w:val="2"/>
              <w:numId w:val="12"/>
            </w:numPr>
            <w:tabs>
              <w:tab w:val="left" w:pos="1772"/>
              <w:tab w:val="left" w:pos="1773"/>
              <w:tab w:val="right" w:leader="dot" w:pos="8149"/>
            </w:tabs>
            <w:ind w:hanging="708"/>
            <w:rPr>
              <w:rFonts w:ascii="Georgia"/>
            </w:rPr>
          </w:pPr>
          <w:hyperlink w:anchor="_TOC_250012" w:history="1">
            <w:r>
              <w:t>Uddybende analyser</w:t>
            </w:r>
            <w:r>
              <w:rPr>
                <w:spacing w:val="-3"/>
              </w:rPr>
              <w:t xml:space="preserve"> </w:t>
            </w:r>
            <w:r>
              <w:t>og</w:t>
            </w:r>
            <w:r>
              <w:rPr>
                <w:spacing w:val="1"/>
              </w:rPr>
              <w:t xml:space="preserve"> </w:t>
            </w:r>
            <w:r>
              <w:t>vurderinger</w:t>
            </w:r>
            <w:r>
              <w:tab/>
            </w:r>
            <w:r>
              <w:rPr>
                <w:rFonts w:ascii="Georgia"/>
              </w:rPr>
              <w:t>10</w:t>
            </w:r>
          </w:hyperlink>
        </w:p>
        <w:p w:rsidR="007624FC" w:rsidRDefault="00C70C07">
          <w:pPr>
            <w:pStyle w:val="Indholdsfortegnelse2"/>
            <w:numPr>
              <w:ilvl w:val="1"/>
              <w:numId w:val="12"/>
            </w:numPr>
            <w:tabs>
              <w:tab w:val="left" w:pos="1063"/>
              <w:tab w:val="right" w:leader="dot" w:pos="8147"/>
            </w:tabs>
          </w:pPr>
          <w:hyperlink w:anchor="_TOC_250011" w:history="1">
            <w:r>
              <w:t>Forventninger til det</w:t>
            </w:r>
            <w:r>
              <w:rPr>
                <w:spacing w:val="-7"/>
              </w:rPr>
              <w:t xml:space="preserve"> </w:t>
            </w:r>
            <w:r>
              <w:t>kommende</w:t>
            </w:r>
            <w:r>
              <w:rPr>
                <w:spacing w:val="1"/>
              </w:rPr>
              <w:t xml:space="preserve"> </w:t>
            </w:r>
            <w:r>
              <w:t>år</w:t>
            </w:r>
            <w:r>
              <w:tab/>
            </w:r>
            <w:r>
              <w:rPr>
                <w:rFonts w:ascii="Georgia" w:hAnsi="Georgia"/>
              </w:rPr>
              <w:t>14</w:t>
            </w:r>
          </w:hyperlink>
        </w:p>
        <w:p w:rsidR="007624FC" w:rsidRDefault="00C70C07">
          <w:pPr>
            <w:pStyle w:val="Indholdsfortegnelse1"/>
            <w:numPr>
              <w:ilvl w:val="0"/>
              <w:numId w:val="12"/>
            </w:numPr>
            <w:tabs>
              <w:tab w:val="left" w:pos="637"/>
              <w:tab w:val="left" w:pos="638"/>
              <w:tab w:val="right" w:leader="dot" w:pos="8149"/>
            </w:tabs>
            <w:spacing w:before="171"/>
            <w:rPr>
              <w:rFonts w:ascii="Georgia"/>
            </w:rPr>
          </w:pPr>
          <w:hyperlink w:anchor="_TOC_250010" w:history="1">
            <w:r>
              <w:t>Regnskab</w:t>
            </w:r>
            <w:r>
              <w:tab/>
            </w:r>
            <w:r>
              <w:rPr>
                <w:rFonts w:ascii="Georgia"/>
              </w:rPr>
              <w:t>15</w:t>
            </w:r>
          </w:hyperlink>
        </w:p>
        <w:p w:rsidR="007624FC" w:rsidRDefault="00C70C07">
          <w:pPr>
            <w:pStyle w:val="Indholdsfortegnelse2"/>
            <w:numPr>
              <w:ilvl w:val="1"/>
              <w:numId w:val="12"/>
            </w:numPr>
            <w:tabs>
              <w:tab w:val="left" w:pos="1063"/>
              <w:tab w:val="right" w:leader="dot" w:pos="8148"/>
            </w:tabs>
            <w:spacing w:before="53"/>
          </w:pPr>
          <w:hyperlink w:anchor="_TOC_250009" w:history="1">
            <w:r>
              <w:t>Anvendte regnskabspraksis</w:t>
            </w:r>
            <w:r>
              <w:rPr>
                <w:spacing w:val="1"/>
              </w:rPr>
              <w:t xml:space="preserve"> </w:t>
            </w:r>
            <w:r>
              <w:t>(SDFE)</w:t>
            </w:r>
            <w:r>
              <w:tab/>
            </w:r>
            <w:r>
              <w:rPr>
                <w:rFonts w:ascii="Georgia"/>
              </w:rPr>
              <w:t>15</w:t>
            </w:r>
          </w:hyperlink>
        </w:p>
        <w:p w:rsidR="007624FC" w:rsidRDefault="00C70C07">
          <w:pPr>
            <w:pStyle w:val="Indholdsfortegnelse2"/>
            <w:numPr>
              <w:ilvl w:val="1"/>
              <w:numId w:val="12"/>
            </w:numPr>
            <w:tabs>
              <w:tab w:val="left" w:pos="1063"/>
              <w:tab w:val="right" w:leader="dot" w:pos="8148"/>
            </w:tabs>
            <w:rPr>
              <w:rFonts w:ascii="Georgia" w:hAnsi="Georgia"/>
            </w:rPr>
          </w:pPr>
          <w:r>
            <w:t>Resultatopgørelse mv</w:t>
          </w:r>
          <w:r>
            <w:rPr>
              <w:rFonts w:ascii="Georgia" w:hAnsi="Georgia"/>
            </w:rPr>
            <w:t>. (</w:t>
          </w:r>
          <w:r>
            <w:rPr>
              <w:rFonts w:ascii="Georgia" w:hAnsi="Georgia"/>
            </w:rPr>
            <w:t>GST</w:t>
          </w:r>
          <w:r>
            <w:rPr>
              <w:rFonts w:ascii="Georgia" w:hAnsi="Georgia"/>
              <w:spacing w:val="-6"/>
            </w:rPr>
            <w:t xml:space="preserve"> </w:t>
          </w:r>
          <w:r>
            <w:rPr>
              <w:rFonts w:ascii="Georgia" w:hAnsi="Georgia"/>
            </w:rPr>
            <w:t>og</w:t>
          </w:r>
          <w:r>
            <w:rPr>
              <w:rFonts w:ascii="Georgia" w:hAnsi="Georgia"/>
              <w:spacing w:val="-1"/>
            </w:rPr>
            <w:t xml:space="preserve"> </w:t>
          </w:r>
          <w:r>
            <w:rPr>
              <w:rFonts w:ascii="Georgia" w:hAnsi="Georgia"/>
            </w:rPr>
            <w:t>SDFE)</w:t>
          </w:r>
          <w:r>
            <w:rPr>
              <w:rFonts w:ascii="Georgia" w:hAnsi="Georgia"/>
            </w:rPr>
            <w:tab/>
            <w:t>16</w:t>
          </w:r>
        </w:p>
        <w:p w:rsidR="007624FC" w:rsidRDefault="00C70C07">
          <w:pPr>
            <w:pStyle w:val="Indholdsfortegnelse3"/>
            <w:numPr>
              <w:ilvl w:val="2"/>
              <w:numId w:val="12"/>
            </w:numPr>
            <w:tabs>
              <w:tab w:val="left" w:pos="1772"/>
              <w:tab w:val="left" w:pos="1773"/>
              <w:tab w:val="right" w:leader="dot" w:pos="8148"/>
            </w:tabs>
            <w:spacing w:before="54"/>
            <w:ind w:hanging="708"/>
          </w:pPr>
          <w:hyperlink w:anchor="_TOC_250008" w:history="1">
            <w:r>
              <w:t>Resultatopgørelse (SDFE)</w:t>
            </w:r>
            <w:r>
              <w:tab/>
            </w:r>
            <w:r>
              <w:rPr>
                <w:rFonts w:ascii="Georgia" w:hAnsi="Georgia"/>
              </w:rPr>
              <w:t>16</w:t>
            </w:r>
          </w:hyperlink>
        </w:p>
        <w:p w:rsidR="007624FC" w:rsidRDefault="00C70C07">
          <w:pPr>
            <w:pStyle w:val="Indholdsfortegnelse3"/>
            <w:numPr>
              <w:ilvl w:val="2"/>
              <w:numId w:val="12"/>
            </w:numPr>
            <w:tabs>
              <w:tab w:val="left" w:pos="1772"/>
              <w:tab w:val="left" w:pos="1773"/>
              <w:tab w:val="right" w:leader="dot" w:pos="8148"/>
            </w:tabs>
            <w:spacing w:before="50"/>
            <w:ind w:hanging="708"/>
          </w:pPr>
          <w:hyperlink w:anchor="_TOC_250007" w:history="1">
            <w:r>
              <w:t>Resultatdisponering (GST</w:t>
            </w:r>
            <w:r>
              <w:rPr>
                <w:spacing w:val="-2"/>
              </w:rPr>
              <w:t xml:space="preserve"> </w:t>
            </w:r>
            <w:r>
              <w:t>og</w:t>
            </w:r>
            <w:r>
              <w:rPr>
                <w:spacing w:val="-2"/>
              </w:rPr>
              <w:t xml:space="preserve"> </w:t>
            </w:r>
            <w:r>
              <w:t>SDFE)</w:t>
            </w:r>
            <w:r>
              <w:tab/>
            </w:r>
            <w:r>
              <w:rPr>
                <w:rFonts w:ascii="Georgia"/>
              </w:rPr>
              <w:t>18</w:t>
            </w:r>
          </w:hyperlink>
        </w:p>
        <w:p w:rsidR="007624FC" w:rsidRDefault="00C70C07">
          <w:pPr>
            <w:pStyle w:val="Indholdsfortegnelse3"/>
            <w:numPr>
              <w:ilvl w:val="2"/>
              <w:numId w:val="12"/>
            </w:numPr>
            <w:tabs>
              <w:tab w:val="left" w:pos="1772"/>
              <w:tab w:val="left" w:pos="1773"/>
              <w:tab w:val="right" w:leader="dot" w:pos="8148"/>
            </w:tabs>
            <w:ind w:hanging="708"/>
          </w:pPr>
          <w:hyperlink w:anchor="_TOC_250006" w:history="1">
            <w:r>
              <w:t>Forklaring af tilbageførte hensættelser</w:t>
            </w:r>
            <w:r>
              <w:rPr>
                <w:spacing w:val="-8"/>
              </w:rPr>
              <w:t xml:space="preserve"> </w:t>
            </w:r>
            <w:r>
              <w:t>og periodiseringsposter</w:t>
            </w:r>
            <w:r>
              <w:tab/>
            </w:r>
            <w:r>
              <w:rPr>
                <w:rFonts w:ascii="Georgia" w:hAnsi="Georgia"/>
              </w:rPr>
              <w:t>18</w:t>
            </w:r>
          </w:hyperlink>
        </w:p>
        <w:p w:rsidR="007624FC" w:rsidRDefault="00C70C07">
          <w:pPr>
            <w:pStyle w:val="Indholdsfortegnelse2"/>
            <w:numPr>
              <w:ilvl w:val="1"/>
              <w:numId w:val="12"/>
            </w:numPr>
            <w:tabs>
              <w:tab w:val="left" w:pos="1063"/>
              <w:tab w:val="right" w:leader="dot" w:pos="8148"/>
            </w:tabs>
            <w:spacing w:before="54"/>
          </w:pPr>
          <w:r>
            <w:t>Balancen (GST</w:t>
          </w:r>
          <w:r>
            <w:rPr>
              <w:spacing w:val="-2"/>
            </w:rPr>
            <w:t xml:space="preserve"> </w:t>
          </w:r>
          <w:r>
            <w:t>og</w:t>
          </w:r>
          <w:r>
            <w:rPr>
              <w:spacing w:val="1"/>
            </w:rPr>
            <w:t xml:space="preserve"> </w:t>
          </w:r>
          <w:r>
            <w:t>SDFE)</w:t>
          </w:r>
          <w:r>
            <w:tab/>
          </w:r>
          <w:r>
            <w:rPr>
              <w:rFonts w:ascii="Georgia"/>
            </w:rPr>
            <w:t>19</w:t>
          </w:r>
        </w:p>
        <w:p w:rsidR="007624FC" w:rsidRDefault="00C70C07">
          <w:pPr>
            <w:pStyle w:val="Indholdsfortegnelse2"/>
            <w:numPr>
              <w:ilvl w:val="1"/>
              <w:numId w:val="12"/>
            </w:numPr>
            <w:tabs>
              <w:tab w:val="left" w:pos="1063"/>
              <w:tab w:val="right" w:leader="dot" w:pos="8149"/>
            </w:tabs>
          </w:pPr>
          <w:r>
            <w:t>Egenkapitalforklaring (GST</w:t>
          </w:r>
          <w:r>
            <w:rPr>
              <w:spacing w:val="-2"/>
            </w:rPr>
            <w:t xml:space="preserve"> </w:t>
          </w:r>
          <w:r>
            <w:t>og</w:t>
          </w:r>
          <w:r>
            <w:rPr>
              <w:spacing w:val="1"/>
            </w:rPr>
            <w:t xml:space="preserve"> </w:t>
          </w:r>
          <w:r>
            <w:t>SDFE)</w:t>
          </w:r>
          <w:r>
            <w:tab/>
          </w:r>
          <w:r>
            <w:rPr>
              <w:rFonts w:ascii="Georgia"/>
            </w:rPr>
            <w:t>20</w:t>
          </w:r>
        </w:p>
        <w:p w:rsidR="007624FC" w:rsidRDefault="00C70C07">
          <w:pPr>
            <w:pStyle w:val="Indholdsfortegnelse2"/>
            <w:numPr>
              <w:ilvl w:val="1"/>
              <w:numId w:val="12"/>
            </w:numPr>
            <w:tabs>
              <w:tab w:val="left" w:pos="1063"/>
              <w:tab w:val="right" w:leader="dot" w:pos="8149"/>
            </w:tabs>
            <w:spacing w:before="50"/>
          </w:pPr>
          <w:r>
            <w:t>Likviditet og låneramme (GST</w:t>
          </w:r>
          <w:r>
            <w:rPr>
              <w:spacing w:val="-3"/>
            </w:rPr>
            <w:t xml:space="preserve"> </w:t>
          </w:r>
          <w:r>
            <w:t>og</w:t>
          </w:r>
          <w:r>
            <w:rPr>
              <w:spacing w:val="1"/>
            </w:rPr>
            <w:t xml:space="preserve"> </w:t>
          </w:r>
          <w:r>
            <w:t>SDFE)</w:t>
          </w:r>
          <w:r>
            <w:tab/>
          </w:r>
          <w:r>
            <w:rPr>
              <w:rFonts w:ascii="Georgia" w:hAnsi="Georgia"/>
            </w:rPr>
            <w:t>20</w:t>
          </w:r>
        </w:p>
        <w:p w:rsidR="007624FC" w:rsidRDefault="00C70C07">
          <w:pPr>
            <w:pStyle w:val="Indholdsfortegnelse2"/>
            <w:numPr>
              <w:ilvl w:val="1"/>
              <w:numId w:val="12"/>
            </w:numPr>
            <w:tabs>
              <w:tab w:val="left" w:pos="1063"/>
              <w:tab w:val="right" w:leader="dot" w:pos="8149"/>
            </w:tabs>
            <w:spacing w:before="54"/>
          </w:pPr>
          <w:hyperlink w:anchor="_TOC_250005" w:history="1">
            <w:r>
              <w:t>Opfølgning</w:t>
            </w:r>
            <w:r>
              <w:rPr>
                <w:spacing w:val="-3"/>
              </w:rPr>
              <w:t xml:space="preserve"> </w:t>
            </w:r>
            <w:r>
              <w:t>på</w:t>
            </w:r>
            <w:r>
              <w:rPr>
                <w:spacing w:val="1"/>
              </w:rPr>
              <w:t xml:space="preserve"> </w:t>
            </w:r>
            <w:r>
              <w:t>lønsumsloft</w:t>
            </w:r>
            <w:r>
              <w:tab/>
            </w:r>
            <w:r>
              <w:rPr>
                <w:rFonts w:ascii="Georgia" w:hAnsi="Georgia"/>
              </w:rPr>
              <w:t>20</w:t>
            </w:r>
          </w:hyperlink>
        </w:p>
        <w:p w:rsidR="007624FC" w:rsidRDefault="00C70C07">
          <w:pPr>
            <w:pStyle w:val="Indholdsfortegnelse2"/>
            <w:numPr>
              <w:ilvl w:val="1"/>
              <w:numId w:val="12"/>
            </w:numPr>
            <w:tabs>
              <w:tab w:val="left" w:pos="1063"/>
              <w:tab w:val="right" w:leader="dot" w:pos="8149"/>
            </w:tabs>
          </w:pPr>
          <w:r>
            <w:t>Bevillingsregnskabet (GST</w:t>
          </w:r>
          <w:r>
            <w:rPr>
              <w:spacing w:val="-3"/>
            </w:rPr>
            <w:t xml:space="preserve"> </w:t>
          </w:r>
          <w:r>
            <w:t>og</w:t>
          </w:r>
          <w:r>
            <w:rPr>
              <w:spacing w:val="-2"/>
            </w:rPr>
            <w:t xml:space="preserve"> </w:t>
          </w:r>
          <w:r>
            <w:t>SDFE)</w:t>
          </w:r>
          <w:r>
            <w:tab/>
          </w:r>
          <w:r>
            <w:rPr>
              <w:rFonts w:ascii="Georgia"/>
            </w:rPr>
            <w:t>21</w:t>
          </w:r>
        </w:p>
        <w:p w:rsidR="007624FC" w:rsidRDefault="00C70C07">
          <w:pPr>
            <w:pStyle w:val="Indholdsfortegnelse2"/>
            <w:tabs>
              <w:tab w:val="right" w:leader="dot" w:pos="8149"/>
            </w:tabs>
            <w:ind w:left="637" w:firstLine="0"/>
            <w:rPr>
              <w:rFonts w:ascii="Georgia"/>
            </w:rPr>
          </w:pPr>
          <w:r>
            <w:rPr>
              <w:rFonts w:ascii="Georgia"/>
            </w:rPr>
            <w:t xml:space="preserve">3.8. </w:t>
          </w:r>
          <w:r>
            <w:rPr>
              <w:rFonts w:ascii="Georgia"/>
              <w:spacing w:val="33"/>
            </w:rPr>
            <w:t xml:space="preserve"> </w:t>
          </w:r>
          <w:r>
            <w:t>Udstykningsafgift (GST)</w:t>
          </w:r>
          <w:r>
            <w:tab/>
          </w:r>
          <w:r>
            <w:rPr>
              <w:rFonts w:ascii="Georgia"/>
            </w:rPr>
            <w:t>21</w:t>
          </w:r>
        </w:p>
        <w:p w:rsidR="007624FC" w:rsidRDefault="00C70C07">
          <w:pPr>
            <w:pStyle w:val="Indholdsfortegnelse1"/>
            <w:numPr>
              <w:ilvl w:val="0"/>
              <w:numId w:val="12"/>
            </w:numPr>
            <w:tabs>
              <w:tab w:val="left" w:pos="637"/>
              <w:tab w:val="left" w:pos="638"/>
              <w:tab w:val="right" w:leader="dot" w:pos="8149"/>
            </w:tabs>
            <w:spacing w:before="170"/>
            <w:rPr>
              <w:rFonts w:ascii="Georgia"/>
            </w:rPr>
          </w:pPr>
          <w:hyperlink w:anchor="_TOC_250004" w:history="1">
            <w:r>
              <w:t>Bi</w:t>
            </w:r>
            <w:r>
              <w:t>lag</w:t>
            </w:r>
            <w:r>
              <w:tab/>
            </w:r>
            <w:r>
              <w:rPr>
                <w:rFonts w:ascii="Georgia"/>
              </w:rPr>
              <w:t>22</w:t>
            </w:r>
          </w:hyperlink>
        </w:p>
        <w:p w:rsidR="007624FC" w:rsidRDefault="00C70C07">
          <w:pPr>
            <w:pStyle w:val="Indholdsfortegnelse2"/>
            <w:numPr>
              <w:ilvl w:val="1"/>
              <w:numId w:val="12"/>
            </w:numPr>
            <w:tabs>
              <w:tab w:val="left" w:pos="1063"/>
              <w:tab w:val="right" w:leader="dot" w:pos="8149"/>
            </w:tabs>
            <w:spacing w:before="54"/>
            <w:rPr>
              <w:rFonts w:ascii="Georgia" w:hAnsi="Georgia"/>
            </w:rPr>
          </w:pPr>
          <w:r>
            <w:t xml:space="preserve">Noter til resultatopgørelse og balance </w:t>
          </w:r>
          <w:r>
            <w:rPr>
              <w:rFonts w:ascii="Georgia" w:hAnsi="Georgia"/>
            </w:rPr>
            <w:t>(GST</w:t>
          </w:r>
          <w:r>
            <w:rPr>
              <w:rFonts w:ascii="Georgia" w:hAnsi="Georgia"/>
              <w:spacing w:val="-14"/>
            </w:rPr>
            <w:t xml:space="preserve"> </w:t>
          </w:r>
          <w:r>
            <w:rPr>
              <w:rFonts w:ascii="Georgia" w:hAnsi="Georgia"/>
            </w:rPr>
            <w:t>og</w:t>
          </w:r>
          <w:r>
            <w:rPr>
              <w:rFonts w:ascii="Georgia" w:hAnsi="Georgia"/>
              <w:spacing w:val="-1"/>
            </w:rPr>
            <w:t xml:space="preserve"> </w:t>
          </w:r>
          <w:r>
            <w:rPr>
              <w:rFonts w:ascii="Georgia" w:hAnsi="Georgia"/>
            </w:rPr>
            <w:t>SDFE)</w:t>
          </w:r>
          <w:r>
            <w:rPr>
              <w:rFonts w:ascii="Georgia" w:hAnsi="Georgia"/>
            </w:rPr>
            <w:tab/>
            <w:t>22</w:t>
          </w:r>
        </w:p>
        <w:p w:rsidR="007624FC" w:rsidRDefault="00C70C07">
          <w:pPr>
            <w:pStyle w:val="Indholdsfortegnelse3"/>
            <w:numPr>
              <w:ilvl w:val="2"/>
              <w:numId w:val="12"/>
            </w:numPr>
            <w:tabs>
              <w:tab w:val="left" w:pos="1772"/>
              <w:tab w:val="left" w:pos="1773"/>
              <w:tab w:val="right" w:leader="dot" w:pos="8149"/>
            </w:tabs>
            <w:ind w:hanging="708"/>
            <w:rPr>
              <w:rFonts w:ascii="Georgia" w:hAnsi="Georgia"/>
            </w:rPr>
          </w:pPr>
          <w:hyperlink w:anchor="_TOC_250003" w:history="1">
            <w:r>
              <w:t>Noter</w:t>
            </w:r>
            <w:r>
              <w:rPr>
                <w:spacing w:val="-1"/>
              </w:rPr>
              <w:t xml:space="preserve"> </w:t>
            </w:r>
            <w:r>
              <w:t>til</w:t>
            </w:r>
            <w:r>
              <w:rPr>
                <w:spacing w:val="1"/>
              </w:rPr>
              <w:t xml:space="preserve"> </w:t>
            </w:r>
            <w:r>
              <w:t>resultatopgørelsen</w:t>
            </w:r>
            <w:r>
              <w:tab/>
            </w:r>
            <w:r>
              <w:rPr>
                <w:rFonts w:ascii="Georgia" w:hAnsi="Georgia"/>
              </w:rPr>
              <w:t>22</w:t>
            </w:r>
          </w:hyperlink>
        </w:p>
        <w:p w:rsidR="007624FC" w:rsidRDefault="00C70C07">
          <w:pPr>
            <w:pStyle w:val="Indholdsfortegnelse3"/>
            <w:numPr>
              <w:ilvl w:val="2"/>
              <w:numId w:val="12"/>
            </w:numPr>
            <w:tabs>
              <w:tab w:val="left" w:pos="1772"/>
              <w:tab w:val="left" w:pos="1773"/>
              <w:tab w:val="right" w:leader="dot" w:pos="8149"/>
            </w:tabs>
            <w:spacing w:before="53"/>
            <w:ind w:hanging="708"/>
            <w:rPr>
              <w:rFonts w:ascii="Georgia"/>
            </w:rPr>
          </w:pPr>
          <w:hyperlink w:anchor="_TOC_250002" w:history="1">
            <w:r>
              <w:t>Noter</w:t>
            </w:r>
            <w:r>
              <w:rPr>
                <w:spacing w:val="-1"/>
              </w:rPr>
              <w:t xml:space="preserve"> </w:t>
            </w:r>
            <w:r>
              <w:t>til</w:t>
            </w:r>
            <w:r>
              <w:rPr>
                <w:spacing w:val="1"/>
              </w:rPr>
              <w:t xml:space="preserve"> </w:t>
            </w:r>
            <w:r>
              <w:t>balancen</w:t>
            </w:r>
            <w:r>
              <w:tab/>
            </w:r>
            <w:r>
              <w:rPr>
                <w:rFonts w:ascii="Georgia"/>
              </w:rPr>
              <w:t>22</w:t>
            </w:r>
          </w:hyperlink>
        </w:p>
        <w:p w:rsidR="007624FC" w:rsidRDefault="00C70C07">
          <w:pPr>
            <w:pStyle w:val="Indholdsfortegnelse2"/>
            <w:tabs>
              <w:tab w:val="right" w:leader="dot" w:pos="8148"/>
            </w:tabs>
            <w:ind w:left="637" w:firstLine="0"/>
            <w:rPr>
              <w:rFonts w:ascii="Georgia"/>
            </w:rPr>
          </w:pPr>
          <w:r>
            <w:rPr>
              <w:rFonts w:ascii="Georgia"/>
            </w:rPr>
            <w:t xml:space="preserve">4.3    </w:t>
          </w:r>
          <w:r>
            <w:t xml:space="preserve">Gebyrfinansieret virksomhed </w:t>
          </w:r>
          <w:r>
            <w:rPr>
              <w:rFonts w:ascii="Georgia"/>
            </w:rPr>
            <w:t>(GST</w:t>
          </w:r>
          <w:r>
            <w:rPr>
              <w:rFonts w:ascii="Georgia"/>
              <w:spacing w:val="-8"/>
            </w:rPr>
            <w:t xml:space="preserve"> </w:t>
          </w:r>
          <w:r>
            <w:rPr>
              <w:rFonts w:ascii="Georgia"/>
            </w:rPr>
            <w:t>og</w:t>
          </w:r>
          <w:r>
            <w:rPr>
              <w:rFonts w:ascii="Georgia"/>
              <w:spacing w:val="-2"/>
            </w:rPr>
            <w:t xml:space="preserve"> </w:t>
          </w:r>
          <w:r>
            <w:rPr>
              <w:rFonts w:ascii="Georgia"/>
            </w:rPr>
            <w:t>SDFE)</w:t>
          </w:r>
          <w:r>
            <w:rPr>
              <w:rFonts w:ascii="Georgia"/>
            </w:rPr>
            <w:tab/>
            <w:t>25</w:t>
          </w:r>
        </w:p>
        <w:p w:rsidR="007624FC" w:rsidRDefault="00C70C07">
          <w:pPr>
            <w:pStyle w:val="Indholdsfortegnelse2"/>
            <w:numPr>
              <w:ilvl w:val="1"/>
              <w:numId w:val="11"/>
            </w:numPr>
            <w:tabs>
              <w:tab w:val="left" w:pos="1063"/>
              <w:tab w:val="right" w:leader="dot" w:pos="8150"/>
            </w:tabs>
            <w:rPr>
              <w:rFonts w:ascii="Georgia"/>
            </w:rPr>
          </w:pPr>
          <w:hyperlink w:anchor="_TOC_250001" w:history="1">
            <w:r>
              <w:t>Forelagte</w:t>
            </w:r>
            <w:r>
              <w:rPr>
                <w:spacing w:val="-3"/>
              </w:rPr>
              <w:t xml:space="preserve"> </w:t>
            </w:r>
            <w:r>
              <w:t>investeringer (SDFE)</w:t>
            </w:r>
            <w:r>
              <w:tab/>
            </w:r>
            <w:r>
              <w:rPr>
                <w:rFonts w:ascii="Georgia"/>
              </w:rPr>
              <w:t>26</w:t>
            </w:r>
          </w:hyperlink>
        </w:p>
        <w:p w:rsidR="007624FC" w:rsidRDefault="00C70C07">
          <w:pPr>
            <w:pStyle w:val="Indholdsfortegnelse2"/>
            <w:numPr>
              <w:ilvl w:val="1"/>
              <w:numId w:val="11"/>
            </w:numPr>
            <w:tabs>
              <w:tab w:val="left" w:pos="1063"/>
              <w:tab w:val="right" w:leader="dot" w:pos="8148"/>
            </w:tabs>
            <w:spacing w:before="53"/>
            <w:rPr>
              <w:rFonts w:ascii="Georgia" w:hAnsi="Georgia"/>
            </w:rPr>
          </w:pPr>
          <w:hyperlink w:anchor="_TOC_250000" w:history="1">
            <w:r>
              <w:t>Årets</w:t>
            </w:r>
            <w:r>
              <w:rPr>
                <w:spacing w:val="-2"/>
              </w:rPr>
              <w:t xml:space="preserve"> </w:t>
            </w:r>
            <w:r>
              <w:t>målopfyldelse</w:t>
            </w:r>
            <w:r>
              <w:rPr>
                <w:spacing w:val="-2"/>
              </w:rPr>
              <w:t xml:space="preserve"> </w:t>
            </w:r>
            <w:r>
              <w:t>(</w:t>
            </w:r>
            <w:r>
              <w:rPr>
                <w:rFonts w:ascii="Georgia" w:hAnsi="Georgia"/>
              </w:rPr>
              <w:t>SDFE)</w:t>
            </w:r>
            <w:r>
              <w:rPr>
                <w:rFonts w:ascii="Georgia" w:hAnsi="Georgia"/>
              </w:rPr>
              <w:tab/>
              <w:t>27</w:t>
            </w:r>
          </w:hyperlink>
        </w:p>
      </w:sdtContent>
    </w:sdt>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rPr>
          <w:rFonts w:ascii="Georgia"/>
        </w:rPr>
      </w:pPr>
    </w:p>
    <w:p w:rsidR="007624FC" w:rsidRDefault="007624FC">
      <w:pPr>
        <w:pStyle w:val="Brdtekst"/>
        <w:spacing w:before="9"/>
        <w:rPr>
          <w:rFonts w:ascii="Georgia"/>
          <w:sz w:val="20"/>
        </w:rPr>
      </w:pPr>
    </w:p>
    <w:p w:rsidR="007624FC" w:rsidRDefault="00C70C07">
      <w:pPr>
        <w:ind w:right="616"/>
        <w:jc w:val="right"/>
        <w:rPr>
          <w:rFonts w:ascii="Georgia"/>
          <w:sz w:val="16"/>
        </w:rPr>
      </w:pPr>
      <w:r>
        <w:rPr>
          <w:rFonts w:ascii="Georgia"/>
          <w:sz w:val="16"/>
        </w:rPr>
        <w:t>3</w:t>
      </w:r>
    </w:p>
    <w:p w:rsidR="007624FC" w:rsidRDefault="007624FC">
      <w:pPr>
        <w:jc w:val="right"/>
        <w:rPr>
          <w:rFonts w:ascii="Georgia"/>
          <w:sz w:val="16"/>
        </w:rPr>
        <w:sectPr w:rsidR="007624FC">
          <w:pgSz w:w="11900" w:h="16840"/>
          <w:pgMar w:top="1180" w:right="520" w:bottom="280" w:left="920" w:header="708" w:footer="708" w:gutter="0"/>
          <w:cols w:space="708"/>
        </w:sectPr>
      </w:pPr>
    </w:p>
    <w:p w:rsidR="007624FC" w:rsidRDefault="00C70C07">
      <w:pPr>
        <w:pStyle w:val="Overskrift1"/>
        <w:numPr>
          <w:ilvl w:val="0"/>
          <w:numId w:val="10"/>
        </w:numPr>
        <w:tabs>
          <w:tab w:val="left" w:pos="1177"/>
          <w:tab w:val="left" w:pos="1178"/>
        </w:tabs>
      </w:pPr>
      <w:bookmarkStart w:id="0" w:name="_TOC_250018"/>
      <w:bookmarkEnd w:id="0"/>
      <w:r>
        <w:rPr>
          <w:color w:val="4AACC6"/>
        </w:rPr>
        <w:lastRenderedPageBreak/>
        <w:t>Påtegning</w:t>
      </w:r>
    </w:p>
    <w:p w:rsidR="007624FC" w:rsidRDefault="007624FC">
      <w:pPr>
        <w:pStyle w:val="Brdtekst"/>
        <w:rPr>
          <w:b/>
          <w:sz w:val="70"/>
        </w:rPr>
      </w:pPr>
    </w:p>
    <w:p w:rsidR="007624FC" w:rsidRDefault="007624FC">
      <w:pPr>
        <w:pStyle w:val="Brdtekst"/>
        <w:spacing w:before="6"/>
        <w:rPr>
          <w:b/>
          <w:sz w:val="59"/>
        </w:rPr>
      </w:pPr>
    </w:p>
    <w:p w:rsidR="007624FC" w:rsidRDefault="00C70C07">
      <w:pPr>
        <w:pStyle w:val="Overskrift4"/>
        <w:spacing w:before="1"/>
      </w:pPr>
      <w:r>
        <w:t>Fremlæggelse</w:t>
      </w:r>
    </w:p>
    <w:p w:rsidR="007624FC" w:rsidRDefault="00C70C07">
      <w:pPr>
        <w:pStyle w:val="Brdtekst"/>
        <w:spacing w:before="57"/>
        <w:ind w:left="212"/>
      </w:pPr>
      <w:r>
        <w:t>Årsrapporten er aflagt i henhold til Regnskabsbekendtgørelse nr. 70 af 27. januar 2011.</w:t>
      </w:r>
    </w:p>
    <w:p w:rsidR="007624FC" w:rsidRDefault="007624FC">
      <w:pPr>
        <w:pStyle w:val="Brdtekst"/>
        <w:spacing w:before="3"/>
        <w:rPr>
          <w:sz w:val="27"/>
        </w:rPr>
      </w:pPr>
    </w:p>
    <w:p w:rsidR="007624FC" w:rsidRDefault="00C70C07">
      <w:pPr>
        <w:pStyle w:val="Brdtekst"/>
        <w:spacing w:line="302" w:lineRule="auto"/>
        <w:ind w:left="212" w:right="2474"/>
      </w:pPr>
      <w:r>
        <w:t xml:space="preserve">Årsrapporten omfatter de hovedkonti på finansloven, som Styrelsen for Dataforsyning og Effektivisering, CVR nr. 62 96 59 16, sammen med Geodatastyrelsen, er ansvarlig </w:t>
      </w:r>
      <w:r>
        <w:t>for: § 29.61.01 Geodatastyrelsen, herunder de regnskabsmæssige forklaringer, som skal tilgå Rigsrevisionen i forbindelse med bevillingskontrollen for 2016.</w:t>
      </w:r>
    </w:p>
    <w:p w:rsidR="007624FC" w:rsidRDefault="007624FC">
      <w:pPr>
        <w:pStyle w:val="Brdtekst"/>
        <w:spacing w:before="9"/>
        <w:rPr>
          <w:sz w:val="21"/>
        </w:rPr>
      </w:pPr>
    </w:p>
    <w:p w:rsidR="007624FC" w:rsidRDefault="00C70C07">
      <w:pPr>
        <w:pStyle w:val="Overskrift4"/>
      </w:pPr>
      <w:r>
        <w:t>Påtegning</w:t>
      </w:r>
    </w:p>
    <w:p w:rsidR="007624FC" w:rsidRDefault="00C70C07">
      <w:pPr>
        <w:pStyle w:val="Brdtekst"/>
        <w:spacing w:before="59" w:line="207" w:lineRule="exact"/>
        <w:ind w:left="212"/>
      </w:pPr>
      <w:r>
        <w:t>Det tilkendegives hermed:</w:t>
      </w:r>
    </w:p>
    <w:p w:rsidR="007624FC" w:rsidRDefault="00C70C07">
      <w:pPr>
        <w:pStyle w:val="Listeafsnit"/>
        <w:numPr>
          <w:ilvl w:val="1"/>
          <w:numId w:val="10"/>
        </w:numPr>
        <w:tabs>
          <w:tab w:val="left" w:pos="932"/>
          <w:tab w:val="left" w:pos="933"/>
        </w:tabs>
        <w:ind w:right="2440"/>
        <w:rPr>
          <w:sz w:val="18"/>
        </w:rPr>
      </w:pPr>
      <w:r>
        <w:rPr>
          <w:sz w:val="18"/>
        </w:rPr>
        <w:t>at årsrapporten er rigtig, dvs. at årsrapporten ikke indeholder</w:t>
      </w:r>
      <w:r>
        <w:rPr>
          <w:sz w:val="18"/>
        </w:rPr>
        <w:t xml:space="preserve"> væsentlige fejlinformationer eller udeladelser, herunder at målopstillingen og målrapporteringen i årsrapporten er fyldestgørende,</w:t>
      </w:r>
    </w:p>
    <w:p w:rsidR="007624FC" w:rsidRDefault="00C70C07">
      <w:pPr>
        <w:pStyle w:val="Listeafsnit"/>
        <w:numPr>
          <w:ilvl w:val="1"/>
          <w:numId w:val="10"/>
        </w:numPr>
        <w:tabs>
          <w:tab w:val="left" w:pos="932"/>
          <w:tab w:val="left" w:pos="933"/>
        </w:tabs>
        <w:spacing w:before="1"/>
        <w:ind w:right="2339"/>
        <w:rPr>
          <w:sz w:val="18"/>
        </w:rPr>
      </w:pPr>
      <w:r>
        <w:rPr>
          <w:sz w:val="18"/>
        </w:rPr>
        <w:t xml:space="preserve">at de dispositioner, som er omfattet af regnskabsaflæggelsen, er i overensstemmelse med meddelte bevillinger, love og andre </w:t>
      </w:r>
      <w:r>
        <w:rPr>
          <w:sz w:val="18"/>
        </w:rPr>
        <w:t>forskrifter samt med indgåede aftaler og sædvanlig praksis,</w:t>
      </w:r>
      <w:r>
        <w:rPr>
          <w:spacing w:val="-1"/>
          <w:sz w:val="18"/>
        </w:rPr>
        <w:t xml:space="preserve"> </w:t>
      </w:r>
      <w:r>
        <w:rPr>
          <w:sz w:val="18"/>
        </w:rPr>
        <w:t>og</w:t>
      </w:r>
    </w:p>
    <w:p w:rsidR="007624FC" w:rsidRDefault="00C70C07">
      <w:pPr>
        <w:pStyle w:val="Listeafsnit"/>
        <w:numPr>
          <w:ilvl w:val="1"/>
          <w:numId w:val="10"/>
        </w:numPr>
        <w:tabs>
          <w:tab w:val="left" w:pos="932"/>
          <w:tab w:val="left" w:pos="933"/>
        </w:tabs>
        <w:ind w:right="2448"/>
        <w:rPr>
          <w:sz w:val="18"/>
        </w:rPr>
      </w:pPr>
      <w:r>
        <w:rPr>
          <w:noProof/>
          <w:lang w:val="da-DK" w:eastAsia="da-DK"/>
        </w:rPr>
        <mc:AlternateContent>
          <mc:Choice Requires="wps">
            <w:drawing>
              <wp:anchor distT="0" distB="0" distL="114300" distR="114300" simplePos="0" relativeHeight="251660800" behindDoc="1" locked="0" layoutInCell="1" allowOverlap="1">
                <wp:simplePos x="0" y="0"/>
                <wp:positionH relativeFrom="page">
                  <wp:posOffset>1176655</wp:posOffset>
                </wp:positionH>
                <wp:positionV relativeFrom="paragraph">
                  <wp:posOffset>1121410</wp:posOffset>
                </wp:positionV>
                <wp:extent cx="4186555" cy="62928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FC" w:rsidRDefault="00C70C07">
                            <w:pPr>
                              <w:pStyle w:val="Brdtekst"/>
                              <w:tabs>
                                <w:tab w:val="left" w:pos="1271"/>
                                <w:tab w:val="left" w:pos="4319"/>
                                <w:tab w:val="left" w:pos="5692"/>
                              </w:tabs>
                              <w:spacing w:before="2"/>
                            </w:pPr>
                            <w:r>
                              <w:t>København,</w:t>
                            </w:r>
                            <w:r>
                              <w:tab/>
                              <w:t>marts</w:t>
                            </w:r>
                            <w:r>
                              <w:rPr>
                                <w:spacing w:val="-1"/>
                              </w:rPr>
                              <w:t xml:space="preserve"> </w:t>
                            </w:r>
                            <w:r>
                              <w:t>2017</w:t>
                            </w:r>
                            <w:r>
                              <w:tab/>
                              <w:t>København,</w:t>
                            </w:r>
                            <w:r>
                              <w:tab/>
                              <w:t xml:space="preserve">marts </w:t>
                            </w:r>
                            <w:r>
                              <w:rPr>
                                <w:spacing w:val="-6"/>
                              </w:rPr>
                              <w:t>2017</w:t>
                            </w:r>
                          </w:p>
                          <w:p w:rsidR="007624FC" w:rsidRDefault="007624FC">
                            <w:pPr>
                              <w:pStyle w:val="Brdtekst"/>
                              <w:spacing w:before="1"/>
                              <w:rPr>
                                <w:sz w:val="27"/>
                              </w:rPr>
                            </w:pPr>
                          </w:p>
                          <w:p w:rsidR="007624FC" w:rsidRDefault="00C70C07">
                            <w:pPr>
                              <w:pStyle w:val="Brdtekst"/>
                              <w:tabs>
                                <w:tab w:val="left" w:pos="4319"/>
                              </w:tabs>
                            </w:pPr>
                            <w:r>
                              <w:t>Thomas</w:t>
                            </w:r>
                            <w:r>
                              <w:rPr>
                                <w:spacing w:val="-1"/>
                              </w:rPr>
                              <w:t xml:space="preserve"> </w:t>
                            </w:r>
                            <w:r>
                              <w:t>Egebo</w:t>
                            </w:r>
                            <w:r>
                              <w:tab/>
                              <w:t>Kristian</w:t>
                            </w:r>
                            <w:r>
                              <w:rPr>
                                <w:spacing w:val="1"/>
                              </w:rPr>
                              <w:t xml:space="preserve"> </w:t>
                            </w:r>
                            <w:r>
                              <w:t>Møller</w:t>
                            </w:r>
                          </w:p>
                          <w:p w:rsidR="007624FC" w:rsidRDefault="00C70C07">
                            <w:pPr>
                              <w:pStyle w:val="Brdtekst"/>
                              <w:tabs>
                                <w:tab w:val="left" w:pos="4319"/>
                              </w:tabs>
                              <w:spacing w:before="55"/>
                            </w:pPr>
                            <w:r>
                              <w:t>Departementschef</w:t>
                            </w:r>
                            <w:r>
                              <w:tab/>
                              <w:t>Direktør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92.65pt;margin-top:88.3pt;width:329.65pt;height:49.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xSrwIAAKs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" filled="f" stroked="f">
                <v:textbox inset="0,0,0,0">
                  <w:txbxContent>
                    <w:p w:rsidR="007624FC" w:rsidRDefault="00C70C07">
                      <w:pPr>
                        <w:pStyle w:val="Brdtekst"/>
                        <w:tabs>
                          <w:tab w:val="left" w:pos="1271"/>
                          <w:tab w:val="left" w:pos="4319"/>
                          <w:tab w:val="left" w:pos="5692"/>
                        </w:tabs>
                        <w:spacing w:before="2"/>
                      </w:pPr>
                      <w:r>
                        <w:t>København,</w:t>
                      </w:r>
                      <w:r>
                        <w:tab/>
                        <w:t>marts</w:t>
                      </w:r>
                      <w:r>
                        <w:rPr>
                          <w:spacing w:val="-1"/>
                        </w:rPr>
                        <w:t xml:space="preserve"> </w:t>
                      </w:r>
                      <w:r>
                        <w:t>2017</w:t>
                      </w:r>
                      <w:r>
                        <w:tab/>
                        <w:t>København,</w:t>
                      </w:r>
                      <w:r>
                        <w:tab/>
                        <w:t xml:space="preserve">marts </w:t>
                      </w:r>
                      <w:r>
                        <w:rPr>
                          <w:spacing w:val="-6"/>
                        </w:rPr>
                        <w:t>2017</w:t>
                      </w:r>
                    </w:p>
                    <w:p w:rsidR="007624FC" w:rsidRDefault="007624FC">
                      <w:pPr>
                        <w:pStyle w:val="Brdtekst"/>
                        <w:spacing w:before="1"/>
                        <w:rPr>
                          <w:sz w:val="27"/>
                        </w:rPr>
                      </w:pPr>
                    </w:p>
                    <w:p w:rsidR="007624FC" w:rsidRDefault="00C70C07">
                      <w:pPr>
                        <w:pStyle w:val="Brdtekst"/>
                        <w:tabs>
                          <w:tab w:val="left" w:pos="4319"/>
                        </w:tabs>
                      </w:pPr>
                      <w:r>
                        <w:t>Thomas</w:t>
                      </w:r>
                      <w:r>
                        <w:rPr>
                          <w:spacing w:val="-1"/>
                        </w:rPr>
                        <w:t xml:space="preserve"> </w:t>
                      </w:r>
                      <w:r>
                        <w:t>Egebo</w:t>
                      </w:r>
                      <w:r>
                        <w:tab/>
                        <w:t>Kristian</w:t>
                      </w:r>
                      <w:r>
                        <w:rPr>
                          <w:spacing w:val="1"/>
                        </w:rPr>
                        <w:t xml:space="preserve"> </w:t>
                      </w:r>
                      <w:r>
                        <w:t>Møller</w:t>
                      </w:r>
                    </w:p>
                    <w:p w:rsidR="007624FC" w:rsidRDefault="00C70C07">
                      <w:pPr>
                        <w:pStyle w:val="Brdtekst"/>
                        <w:tabs>
                          <w:tab w:val="left" w:pos="4319"/>
                        </w:tabs>
                        <w:spacing w:before="55"/>
                      </w:pPr>
                      <w:r>
                        <w:t>Departementschef</w:t>
                      </w:r>
                      <w:r>
                        <w:tab/>
                        <w:t>Direktør</w:t>
                      </w:r>
                    </w:p>
                  </w:txbxContent>
                </v:textbox>
                <w10:wrap anchorx="page"/>
              </v:shape>
            </w:pict>
          </mc:Fallback>
        </mc:AlternateContent>
      </w:r>
      <w:r>
        <w:rPr>
          <w:sz w:val="18"/>
        </w:rPr>
        <w:t>at der er etableret forretningsgange, der sikrer en økonomisk hensigtsmæssig forvaltning af de midler og ved driften af de institutioner, der er omfattet af</w:t>
      </w:r>
      <w:r>
        <w:rPr>
          <w:spacing w:val="-22"/>
          <w:sz w:val="18"/>
        </w:rPr>
        <w:t xml:space="preserve"> </w:t>
      </w:r>
      <w:r>
        <w:rPr>
          <w:sz w:val="18"/>
        </w:rPr>
        <w:t>årsrapporten</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7"/>
      </w:pPr>
      <w:bookmarkStart w:id="1" w:name="_GoBack"/>
      <w:bookmarkEnd w:id="1"/>
    </w:p>
    <w:p w:rsidR="007624FC" w:rsidRDefault="007624FC">
      <w:pPr>
        <w:sectPr w:rsidR="007624FC">
          <w:pgSz w:w="11900" w:h="16840"/>
          <w:pgMar w:top="1180" w:right="520" w:bottom="280" w:left="920" w:header="708" w:footer="708" w:gutter="0"/>
          <w:cols w:space="708"/>
        </w:sectPr>
      </w:pPr>
    </w:p>
    <w:p w:rsidR="007624FC" w:rsidRDefault="00C70C07">
      <w:pPr>
        <w:pStyle w:val="Overskrift1"/>
        <w:numPr>
          <w:ilvl w:val="0"/>
          <w:numId w:val="10"/>
        </w:numPr>
        <w:tabs>
          <w:tab w:val="left" w:pos="1206"/>
          <w:tab w:val="left" w:pos="1207"/>
        </w:tabs>
        <w:ind w:left="1206" w:hanging="994"/>
      </w:pPr>
      <w:bookmarkStart w:id="2" w:name="_TOC_250017"/>
      <w:bookmarkEnd w:id="2"/>
      <w:r>
        <w:rPr>
          <w:color w:val="4AACC6"/>
        </w:rPr>
        <w:lastRenderedPageBreak/>
        <w:t>Beretning</w:t>
      </w:r>
    </w:p>
    <w:p w:rsidR="007624FC" w:rsidRDefault="007624FC">
      <w:pPr>
        <w:pStyle w:val="Brdtekst"/>
        <w:rPr>
          <w:b/>
          <w:sz w:val="70"/>
        </w:rPr>
      </w:pPr>
    </w:p>
    <w:p w:rsidR="007624FC" w:rsidRDefault="007624FC">
      <w:pPr>
        <w:pStyle w:val="Brdtekst"/>
        <w:spacing w:before="2"/>
        <w:rPr>
          <w:b/>
          <w:sz w:val="55"/>
        </w:rPr>
      </w:pPr>
    </w:p>
    <w:p w:rsidR="007624FC" w:rsidRDefault="00C70C07">
      <w:pPr>
        <w:pStyle w:val="Overskrift2"/>
        <w:numPr>
          <w:ilvl w:val="1"/>
          <w:numId w:val="9"/>
        </w:numPr>
        <w:tabs>
          <w:tab w:val="left" w:pos="1652"/>
          <w:tab w:val="left" w:pos="1653"/>
        </w:tabs>
        <w:rPr>
          <w:sz w:val="22"/>
        </w:rPr>
      </w:pPr>
      <w:bookmarkStart w:id="3" w:name="_TOC_250016"/>
      <w:r>
        <w:rPr>
          <w:color w:val="4AACC6"/>
        </w:rPr>
        <w:t>Præsentation af virksomheden</w:t>
      </w:r>
      <w:r>
        <w:rPr>
          <w:color w:val="4AACC6"/>
          <w:spacing w:val="-3"/>
        </w:rPr>
        <w:t xml:space="preserve"> </w:t>
      </w:r>
      <w:bookmarkEnd w:id="3"/>
      <w:r>
        <w:rPr>
          <w:color w:val="4AACC6"/>
          <w:sz w:val="22"/>
        </w:rPr>
        <w:t>(SDFE)</w:t>
      </w:r>
    </w:p>
    <w:p w:rsidR="007624FC" w:rsidRDefault="00C70C07">
      <w:pPr>
        <w:pStyle w:val="Brdtekst"/>
        <w:spacing w:before="55" w:line="300" w:lineRule="auto"/>
        <w:ind w:left="212" w:right="2454"/>
      </w:pPr>
      <w:r>
        <w:t>Styrelsen for Dataforsyning og Effektivisering er en statslig myndighed under Energi-, Forsynings- og Klimaministeriet. Styrelsen varetager opgaver relateret til digital infrastruktur og anvendelse af data som grundlag for beslutninger og effektivisering a</w:t>
      </w:r>
      <w:r>
        <w:t>f forvaltningsprocesser.</w:t>
      </w:r>
    </w:p>
    <w:p w:rsidR="007624FC" w:rsidRDefault="007624FC">
      <w:pPr>
        <w:pStyle w:val="Brdtekst"/>
        <w:spacing w:before="10"/>
        <w:rPr>
          <w:sz w:val="22"/>
        </w:rPr>
      </w:pPr>
    </w:p>
    <w:p w:rsidR="007624FC" w:rsidRDefault="00C70C07">
      <w:pPr>
        <w:pStyle w:val="Brdtekst"/>
        <w:spacing w:line="302" w:lineRule="auto"/>
        <w:ind w:left="212" w:right="2423"/>
      </w:pPr>
      <w:r>
        <w:t xml:space="preserve">I efteråret 2015 blev det i forbindelse med Regeringens plan for flytning af statslige arbejdspladser "Bedre balance" besluttet, at det daværende Geodatastyrelsen skulle opdeles i to styrelser, den nye Geodatastyrelsen (GST) og Styrelsen for Dataforsyning </w:t>
      </w:r>
      <w:r>
        <w:t xml:space="preserve">og Effektivisering (SDFE). Denne opdeling er først bevillingsmæssigt effektueret pr. 1. januar 2017, hvorfor årsrapport 2016 indeholder afsnit, som er fælles med GST og afsnit, der er koordineret med GST. Det angives tydeligt i rapportens øvrige afsnit og </w:t>
      </w:r>
      <w:r>
        <w:t>tabeloverskrifter, hvorvidt det vedrører begge styrelser eller kun SDFE.</w:t>
      </w:r>
    </w:p>
    <w:p w:rsidR="007624FC" w:rsidRDefault="007624FC">
      <w:pPr>
        <w:pStyle w:val="Brdtekst"/>
        <w:spacing w:before="2"/>
        <w:rPr>
          <w:sz w:val="22"/>
        </w:rPr>
      </w:pPr>
    </w:p>
    <w:p w:rsidR="007624FC" w:rsidRDefault="00C70C07">
      <w:pPr>
        <w:pStyle w:val="Brdtekst"/>
        <w:spacing w:line="302" w:lineRule="auto"/>
        <w:ind w:left="212" w:right="2333"/>
      </w:pPr>
      <w:r>
        <w:t>SDFE er etableret for at være en drivende kraft i arbejdet med at udnytte mulighederne for at bruge data effektivt og innovativt til gavn for samfundet og skal kunne opfange og inddr</w:t>
      </w:r>
      <w:r>
        <w:t>age udviklingen inden for teknologi og digitalisering i sit arbejde. Styrelsen prioriterer og løser opgaver, der giver størst mulig nytte for samfundet, og arbejder for, at data kan skabe værdi i den offentlige opgavevaretagelse og i samfundet.</w:t>
      </w:r>
    </w:p>
    <w:p w:rsidR="007624FC" w:rsidRDefault="007624FC">
      <w:pPr>
        <w:pStyle w:val="Brdtekst"/>
        <w:spacing w:before="3"/>
        <w:rPr>
          <w:sz w:val="22"/>
        </w:rPr>
      </w:pPr>
    </w:p>
    <w:p w:rsidR="007624FC" w:rsidRDefault="00C70C07">
      <w:pPr>
        <w:pStyle w:val="Brdtekst"/>
        <w:spacing w:line="302" w:lineRule="auto"/>
        <w:ind w:left="212" w:right="2403"/>
      </w:pPr>
      <w:r>
        <w:t>SDFE arbej</w:t>
      </w:r>
      <w:r>
        <w:t>der for, at politiske beslutninger prioriteres og træffes på baggrund af pålidelige data, der kan kombineres, og at geo- og forvaltningsdata skaber værdi på tværs af den offentlige sektor. Styrelsens forsyner det offentlige, borgere og virksomheder med dat</w:t>
      </w:r>
      <w:r>
        <w:t>a, der giver dem en mere intelligent og præcis viden om samfundet.</w:t>
      </w:r>
    </w:p>
    <w:p w:rsidR="007624FC" w:rsidRDefault="007624FC">
      <w:pPr>
        <w:pStyle w:val="Brdtekst"/>
        <w:spacing w:before="2"/>
        <w:rPr>
          <w:sz w:val="22"/>
        </w:rPr>
      </w:pPr>
    </w:p>
    <w:p w:rsidR="007624FC" w:rsidRDefault="00C70C07">
      <w:pPr>
        <w:pStyle w:val="Brdtekst"/>
        <w:spacing w:before="1" w:line="302" w:lineRule="auto"/>
        <w:ind w:left="212" w:right="3105"/>
      </w:pPr>
      <w:r>
        <w:t>Denne målsætning præciseres i SDFE’s 'Strategi 2020', der tager afsæt i tre overordnede strategiske mål:</w:t>
      </w:r>
    </w:p>
    <w:p w:rsidR="007624FC" w:rsidRDefault="007624FC">
      <w:pPr>
        <w:pStyle w:val="Brdtekst"/>
        <w:spacing w:before="7"/>
        <w:rPr>
          <w:sz w:val="26"/>
        </w:rPr>
      </w:pPr>
    </w:p>
    <w:p w:rsidR="007624FC" w:rsidRDefault="00C70C07">
      <w:pPr>
        <w:pStyle w:val="Listeafsnit"/>
        <w:numPr>
          <w:ilvl w:val="0"/>
          <w:numId w:val="1"/>
        </w:numPr>
        <w:tabs>
          <w:tab w:val="left" w:pos="925"/>
          <w:tab w:val="left" w:pos="926"/>
        </w:tabs>
        <w:ind w:hanging="355"/>
        <w:rPr>
          <w:sz w:val="18"/>
        </w:rPr>
      </w:pPr>
      <w:r>
        <w:rPr>
          <w:sz w:val="18"/>
        </w:rPr>
        <w:t>Vi skaber det gode</w:t>
      </w:r>
      <w:r>
        <w:rPr>
          <w:spacing w:val="-3"/>
          <w:sz w:val="18"/>
        </w:rPr>
        <w:t xml:space="preserve"> </w:t>
      </w:r>
      <w:r>
        <w:rPr>
          <w:sz w:val="18"/>
        </w:rPr>
        <w:t>beslutningsgrundlag.</w:t>
      </w:r>
    </w:p>
    <w:p w:rsidR="007624FC" w:rsidRDefault="00C70C07">
      <w:pPr>
        <w:pStyle w:val="Listeafsnit"/>
        <w:numPr>
          <w:ilvl w:val="1"/>
          <w:numId w:val="1"/>
        </w:numPr>
        <w:tabs>
          <w:tab w:val="left" w:pos="1645"/>
          <w:tab w:val="left" w:pos="1646"/>
        </w:tabs>
        <w:spacing w:before="34" w:line="259" w:lineRule="auto"/>
        <w:ind w:right="2527" w:hanging="355"/>
        <w:rPr>
          <w:sz w:val="18"/>
        </w:rPr>
      </w:pPr>
      <w:r>
        <w:rPr>
          <w:sz w:val="18"/>
        </w:rPr>
        <w:t xml:space="preserve">Vi arbejder for, at data giver politikere </w:t>
      </w:r>
      <w:r>
        <w:rPr>
          <w:sz w:val="18"/>
        </w:rPr>
        <w:t>og den offentlige sektor det bedst mulige grundlag for at træffe beslutninger, udvikle lovgivning og lave</w:t>
      </w:r>
      <w:r>
        <w:rPr>
          <w:spacing w:val="-30"/>
          <w:sz w:val="18"/>
        </w:rPr>
        <w:t xml:space="preserve"> </w:t>
      </w:r>
      <w:r>
        <w:rPr>
          <w:sz w:val="18"/>
        </w:rPr>
        <w:t>sagsbehandling.</w:t>
      </w:r>
    </w:p>
    <w:p w:rsidR="007624FC" w:rsidRDefault="007624FC">
      <w:pPr>
        <w:pStyle w:val="Brdtekst"/>
        <w:spacing w:before="4"/>
        <w:rPr>
          <w:sz w:val="19"/>
        </w:rPr>
      </w:pPr>
    </w:p>
    <w:p w:rsidR="007624FC" w:rsidRDefault="00C70C07">
      <w:pPr>
        <w:pStyle w:val="Listeafsnit"/>
        <w:numPr>
          <w:ilvl w:val="0"/>
          <w:numId w:val="1"/>
        </w:numPr>
        <w:tabs>
          <w:tab w:val="left" w:pos="925"/>
          <w:tab w:val="left" w:pos="926"/>
        </w:tabs>
        <w:spacing w:before="1"/>
        <w:ind w:hanging="355"/>
        <w:rPr>
          <w:sz w:val="18"/>
        </w:rPr>
      </w:pPr>
      <w:r>
        <w:rPr>
          <w:sz w:val="18"/>
        </w:rPr>
        <w:t>Vi frigør tid og</w:t>
      </w:r>
      <w:r>
        <w:rPr>
          <w:spacing w:val="-9"/>
          <w:sz w:val="18"/>
        </w:rPr>
        <w:t xml:space="preserve"> </w:t>
      </w:r>
      <w:r>
        <w:rPr>
          <w:sz w:val="18"/>
        </w:rPr>
        <w:t>penge.</w:t>
      </w:r>
    </w:p>
    <w:p w:rsidR="007624FC" w:rsidRDefault="00C70C07">
      <w:pPr>
        <w:pStyle w:val="Listeafsnit"/>
        <w:numPr>
          <w:ilvl w:val="1"/>
          <w:numId w:val="1"/>
        </w:numPr>
        <w:tabs>
          <w:tab w:val="left" w:pos="1645"/>
          <w:tab w:val="left" w:pos="1646"/>
        </w:tabs>
        <w:spacing w:before="31" w:line="259" w:lineRule="auto"/>
        <w:ind w:right="2477" w:hanging="355"/>
        <w:rPr>
          <w:sz w:val="18"/>
        </w:rPr>
      </w:pPr>
      <w:r>
        <w:rPr>
          <w:sz w:val="18"/>
        </w:rPr>
        <w:t>I den offentlige sektor er der områder, hvor bedre brug af data kan frigøre tid og penge til vigtigere opgaver. Det potentiale hjælper vi med at se og</w:t>
      </w:r>
      <w:r>
        <w:rPr>
          <w:spacing w:val="-27"/>
          <w:sz w:val="18"/>
        </w:rPr>
        <w:t xml:space="preserve"> </w:t>
      </w:r>
      <w:r>
        <w:rPr>
          <w:sz w:val="18"/>
        </w:rPr>
        <w:t>forløse.</w:t>
      </w:r>
    </w:p>
    <w:p w:rsidR="007624FC" w:rsidRDefault="007624FC">
      <w:pPr>
        <w:pStyle w:val="Brdtekst"/>
        <w:spacing w:before="10"/>
        <w:rPr>
          <w:sz w:val="19"/>
        </w:rPr>
      </w:pPr>
    </w:p>
    <w:p w:rsidR="007624FC" w:rsidRDefault="00C70C07">
      <w:pPr>
        <w:pStyle w:val="Listeafsnit"/>
        <w:numPr>
          <w:ilvl w:val="0"/>
          <w:numId w:val="1"/>
        </w:numPr>
        <w:tabs>
          <w:tab w:val="left" w:pos="925"/>
          <w:tab w:val="left" w:pos="926"/>
        </w:tabs>
        <w:ind w:hanging="355"/>
        <w:rPr>
          <w:sz w:val="18"/>
        </w:rPr>
      </w:pPr>
      <w:r>
        <w:rPr>
          <w:sz w:val="18"/>
        </w:rPr>
        <w:t>Vi skaber et bedre digitalt grundlag for</w:t>
      </w:r>
      <w:r>
        <w:rPr>
          <w:spacing w:val="-6"/>
          <w:sz w:val="18"/>
        </w:rPr>
        <w:t xml:space="preserve"> </w:t>
      </w:r>
      <w:r>
        <w:rPr>
          <w:sz w:val="18"/>
        </w:rPr>
        <w:t>vækst.</w:t>
      </w:r>
    </w:p>
    <w:p w:rsidR="007624FC" w:rsidRDefault="00C70C07">
      <w:pPr>
        <w:pStyle w:val="Listeafsnit"/>
        <w:numPr>
          <w:ilvl w:val="1"/>
          <w:numId w:val="1"/>
        </w:numPr>
        <w:tabs>
          <w:tab w:val="left" w:pos="1645"/>
          <w:tab w:val="left" w:pos="1646"/>
        </w:tabs>
        <w:spacing w:before="34" w:line="259" w:lineRule="auto"/>
        <w:ind w:right="2596" w:hanging="355"/>
        <w:rPr>
          <w:sz w:val="18"/>
        </w:rPr>
      </w:pPr>
      <w:r>
        <w:rPr>
          <w:sz w:val="18"/>
        </w:rPr>
        <w:t>Den digitale infrastruktur skal understøtte øko</w:t>
      </w:r>
      <w:r>
        <w:rPr>
          <w:sz w:val="18"/>
        </w:rPr>
        <w:t>nomisk vækst. Vi arbejder for, at offentlige data og digital infrastruktur er let at</w:t>
      </w:r>
      <w:r>
        <w:rPr>
          <w:spacing w:val="-8"/>
          <w:sz w:val="18"/>
        </w:rPr>
        <w:t xml:space="preserve"> </w:t>
      </w:r>
      <w:r>
        <w:rPr>
          <w:sz w:val="18"/>
        </w:rPr>
        <w:t>benytte.</w:t>
      </w:r>
    </w:p>
    <w:p w:rsidR="007624FC" w:rsidRDefault="007624FC">
      <w:pPr>
        <w:pStyle w:val="Brdtekst"/>
        <w:rPr>
          <w:sz w:val="20"/>
        </w:rPr>
      </w:pPr>
    </w:p>
    <w:p w:rsidR="007624FC" w:rsidRDefault="007624FC">
      <w:pPr>
        <w:pStyle w:val="Brdtekst"/>
        <w:spacing w:before="1"/>
        <w:rPr>
          <w:sz w:val="16"/>
        </w:rPr>
      </w:pPr>
    </w:p>
    <w:p w:rsidR="007624FC" w:rsidRDefault="00C70C07">
      <w:pPr>
        <w:pStyle w:val="Brdtekst"/>
        <w:spacing w:line="300" w:lineRule="auto"/>
        <w:ind w:left="212" w:right="2704"/>
      </w:pPr>
      <w:r>
        <w:t>SDFE understøtter EFKM-koncernens arbejde for en effektiv, værdiskabende og fremtidssikret forvaltning af aktiver og videnkapital på energi- og forsyningsområde</w:t>
      </w:r>
      <w:r>
        <w:t>t.</w:t>
      </w:r>
    </w:p>
    <w:p w:rsidR="007624FC" w:rsidRDefault="007624FC">
      <w:pPr>
        <w:pStyle w:val="Brdtekst"/>
        <w:spacing w:before="5"/>
        <w:rPr>
          <w:sz w:val="22"/>
        </w:rPr>
      </w:pPr>
    </w:p>
    <w:p w:rsidR="007624FC" w:rsidRDefault="00C70C07">
      <w:pPr>
        <w:pStyle w:val="Overskrift4"/>
        <w:spacing w:after="5"/>
      </w:pPr>
      <w:r>
        <w:t>Oversigt over hovedkonti i årsrapporten</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948"/>
      </w:tblGrid>
      <w:tr w:rsidR="007624FC">
        <w:trPr>
          <w:trHeight w:val="261"/>
        </w:trPr>
        <w:tc>
          <w:tcPr>
            <w:tcW w:w="1130" w:type="dxa"/>
          </w:tcPr>
          <w:p w:rsidR="007624FC" w:rsidRDefault="00C70C07">
            <w:pPr>
              <w:pStyle w:val="TableParagraph"/>
              <w:spacing w:before="54" w:line="187" w:lineRule="exact"/>
              <w:ind w:left="69"/>
              <w:rPr>
                <w:sz w:val="18"/>
              </w:rPr>
            </w:pPr>
            <w:r>
              <w:rPr>
                <w:sz w:val="18"/>
              </w:rPr>
              <w:t>§ 29.61.01</w:t>
            </w:r>
          </w:p>
        </w:tc>
        <w:tc>
          <w:tcPr>
            <w:tcW w:w="6948" w:type="dxa"/>
          </w:tcPr>
          <w:p w:rsidR="007624FC" w:rsidRDefault="00C70C07">
            <w:pPr>
              <w:pStyle w:val="TableParagraph"/>
              <w:spacing w:before="51" w:line="189" w:lineRule="exact"/>
              <w:ind w:left="72"/>
              <w:rPr>
                <w:i/>
                <w:sz w:val="18"/>
              </w:rPr>
            </w:pPr>
            <w:r>
              <w:rPr>
                <w:sz w:val="18"/>
              </w:rPr>
              <w:t xml:space="preserve">Geodatastyrelsen </w:t>
            </w:r>
            <w:r>
              <w:rPr>
                <w:i/>
                <w:sz w:val="18"/>
              </w:rPr>
              <w:t>(Statsvirksomhed)</w:t>
            </w:r>
          </w:p>
        </w:tc>
      </w:tr>
      <w:tr w:rsidR="007624FC">
        <w:trPr>
          <w:trHeight w:val="261"/>
        </w:trPr>
        <w:tc>
          <w:tcPr>
            <w:tcW w:w="1130" w:type="dxa"/>
          </w:tcPr>
          <w:p w:rsidR="007624FC" w:rsidRDefault="00C70C07">
            <w:pPr>
              <w:pStyle w:val="TableParagraph"/>
              <w:spacing w:before="51" w:line="189" w:lineRule="exact"/>
              <w:ind w:left="69"/>
              <w:rPr>
                <w:sz w:val="18"/>
              </w:rPr>
            </w:pPr>
            <w:r>
              <w:rPr>
                <w:sz w:val="18"/>
              </w:rPr>
              <w:t>§ 29.61.02</w:t>
            </w:r>
          </w:p>
        </w:tc>
        <w:tc>
          <w:tcPr>
            <w:tcW w:w="6948" w:type="dxa"/>
          </w:tcPr>
          <w:p w:rsidR="007624FC" w:rsidRDefault="00C70C07">
            <w:pPr>
              <w:pStyle w:val="TableParagraph"/>
              <w:spacing w:before="49" w:line="192" w:lineRule="exact"/>
              <w:ind w:left="72"/>
              <w:rPr>
                <w:i/>
                <w:sz w:val="18"/>
              </w:rPr>
            </w:pPr>
            <w:r>
              <w:rPr>
                <w:sz w:val="18"/>
              </w:rPr>
              <w:t xml:space="preserve">Udstykningsafgift </w:t>
            </w:r>
            <w:r>
              <w:rPr>
                <w:i/>
                <w:sz w:val="18"/>
              </w:rPr>
              <w:t>(Anden bevilling)</w:t>
            </w:r>
          </w:p>
        </w:tc>
      </w:tr>
    </w:tbl>
    <w:p w:rsidR="007624FC" w:rsidRDefault="007624FC">
      <w:pPr>
        <w:pStyle w:val="Brdtekst"/>
        <w:rPr>
          <w:b/>
          <w:sz w:val="20"/>
        </w:rPr>
      </w:pPr>
    </w:p>
    <w:p w:rsidR="007624FC" w:rsidRDefault="007624FC">
      <w:pPr>
        <w:pStyle w:val="Brdtekst"/>
        <w:spacing w:before="6"/>
        <w:rPr>
          <w:b/>
          <w:sz w:val="17"/>
        </w:rPr>
      </w:pPr>
    </w:p>
    <w:p w:rsidR="007624FC" w:rsidRDefault="00C70C07">
      <w:pPr>
        <w:ind w:right="615"/>
        <w:jc w:val="right"/>
        <w:rPr>
          <w:rFonts w:ascii="Georgia"/>
          <w:sz w:val="16"/>
        </w:rPr>
      </w:pPr>
      <w:r>
        <w:rPr>
          <w:rFonts w:ascii="Georgia"/>
          <w:sz w:val="16"/>
        </w:rPr>
        <w:t>5</w:t>
      </w:r>
    </w:p>
    <w:p w:rsidR="007624FC" w:rsidRDefault="007624FC">
      <w:pPr>
        <w:jc w:val="right"/>
        <w:rPr>
          <w:rFonts w:ascii="Georgia"/>
          <w:sz w:val="16"/>
        </w:rPr>
        <w:sectPr w:rsidR="007624FC">
          <w:pgSz w:w="11900" w:h="16840"/>
          <w:pgMar w:top="1180" w:right="520" w:bottom="280" w:left="920" w:header="708" w:footer="708" w:gutter="0"/>
          <w:cols w:space="708"/>
        </w:sectPr>
      </w:pPr>
    </w:p>
    <w:p w:rsidR="007624FC" w:rsidRDefault="00C70C07">
      <w:pPr>
        <w:pStyle w:val="Overskrift2"/>
        <w:numPr>
          <w:ilvl w:val="1"/>
          <w:numId w:val="9"/>
        </w:numPr>
        <w:tabs>
          <w:tab w:val="left" w:pos="1652"/>
          <w:tab w:val="left" w:pos="1653"/>
        </w:tabs>
        <w:spacing w:before="84"/>
      </w:pPr>
      <w:bookmarkStart w:id="4" w:name="_TOC_250015"/>
      <w:bookmarkEnd w:id="4"/>
      <w:r>
        <w:rPr>
          <w:color w:val="4AACC6"/>
        </w:rPr>
        <w:lastRenderedPageBreak/>
        <w:t>Ledelsesberetning</w:t>
      </w:r>
    </w:p>
    <w:p w:rsidR="007624FC" w:rsidRDefault="00C70C07">
      <w:pPr>
        <w:pStyle w:val="Brdtekst"/>
        <w:spacing w:before="55" w:line="300" w:lineRule="auto"/>
        <w:ind w:left="212" w:right="2273"/>
      </w:pPr>
      <w:r>
        <w:t>Styrelsen for Dataforsyning og Effektivisering opfyldte seks ud af ti mål i styrelsens mål- og resultatplan 2016, tre mål er delvist opfyldte, og et mål er ikke opfyldt, jf. opgørelsen af den samlede målopfyldelse i afsnit 2.4 og 4.6.</w:t>
      </w:r>
    </w:p>
    <w:p w:rsidR="007624FC" w:rsidRDefault="007624FC">
      <w:pPr>
        <w:pStyle w:val="Brdtekst"/>
        <w:spacing w:before="5"/>
        <w:rPr>
          <w:sz w:val="22"/>
        </w:rPr>
      </w:pPr>
    </w:p>
    <w:p w:rsidR="007624FC" w:rsidRDefault="00C70C07">
      <w:pPr>
        <w:pStyle w:val="Overskrift4"/>
        <w:spacing w:before="1"/>
      </w:pPr>
      <w:r>
        <w:t>Årets faglige resultater</w:t>
      </w:r>
    </w:p>
    <w:p w:rsidR="007624FC" w:rsidRDefault="00C70C07">
      <w:pPr>
        <w:pStyle w:val="Brdtekst"/>
        <w:spacing w:before="57" w:line="302" w:lineRule="auto"/>
        <w:ind w:left="212" w:right="2614"/>
      </w:pPr>
      <w:r>
        <w:t>Styrelsen for Dataforsyning og Effektivisering blev etableret den 1. januar 2016. Der har i 2016 været fokus på at implementere de nødvendige rammer og vilkår for realisering af styrelsens strategiske målsætninger samt mål- og resu</w:t>
      </w:r>
      <w:r>
        <w:t>ltatplan. Det har bl.a. indbefattet en konsolidering af administrationen efter opdelingen af den tidligere Geodatastyrelsen, rekruttering af nye medarbejdere og udvikling af medarbejdernes kompetencer i henhold til de nye opgaver og strategiske mål.</w:t>
      </w:r>
    </w:p>
    <w:p w:rsidR="007624FC" w:rsidRDefault="007624FC">
      <w:pPr>
        <w:pStyle w:val="Brdtekst"/>
        <w:spacing w:before="3"/>
        <w:rPr>
          <w:sz w:val="22"/>
        </w:rPr>
      </w:pPr>
    </w:p>
    <w:p w:rsidR="007624FC" w:rsidRDefault="00C70C07">
      <w:pPr>
        <w:pStyle w:val="Brdtekst"/>
        <w:spacing w:line="302" w:lineRule="auto"/>
        <w:ind w:left="212" w:right="2303"/>
      </w:pPr>
      <w:r>
        <w:t>Desud</w:t>
      </w:r>
      <w:r>
        <w:t>en har styrelsen fastlagt en ny Strategi 2020 og udarbejdet en række strategiske KPI'er, som skal understøtte implementeringen af strategien. Strategien sætter fokus på styrelsens arbejde med at forsyne det offentlige, borgere og virksomheder med data, der</w:t>
      </w:r>
      <w:r>
        <w:t xml:space="preserve"> giver dem en mere intelligent og præcis viden om samfundet.</w:t>
      </w:r>
    </w:p>
    <w:p w:rsidR="007624FC" w:rsidRDefault="007624FC">
      <w:pPr>
        <w:pStyle w:val="Brdtekst"/>
        <w:spacing w:before="2"/>
        <w:rPr>
          <w:sz w:val="22"/>
        </w:rPr>
      </w:pPr>
    </w:p>
    <w:p w:rsidR="007624FC" w:rsidRDefault="00C70C07">
      <w:pPr>
        <w:pStyle w:val="Brdtekst"/>
        <w:spacing w:before="1" w:line="302" w:lineRule="auto"/>
        <w:ind w:left="212" w:right="2644"/>
      </w:pPr>
      <w:r>
        <w:t>Styrelsen for Dataforsyning og Effektivisering prioriterede i 2016 desuden arbejdet med det fællesoffentlige grunddataprogram. Programmet bidrager til at modernisere og effektivisere den offentl</w:t>
      </w:r>
      <w:r>
        <w:t>ige forvaltning og til bedre og mere effektiv service for borgere og virksomheder.</w:t>
      </w:r>
    </w:p>
    <w:p w:rsidR="007624FC" w:rsidRDefault="007624FC">
      <w:pPr>
        <w:pStyle w:val="Brdtekst"/>
        <w:spacing w:before="6"/>
        <w:rPr>
          <w:sz w:val="22"/>
        </w:rPr>
      </w:pPr>
    </w:p>
    <w:p w:rsidR="007624FC" w:rsidRDefault="00C70C07">
      <w:pPr>
        <w:spacing w:line="300" w:lineRule="auto"/>
        <w:ind w:left="212" w:right="5255"/>
        <w:rPr>
          <w:i/>
          <w:sz w:val="18"/>
        </w:rPr>
      </w:pPr>
      <w:r>
        <w:rPr>
          <w:noProof/>
          <w:lang w:val="da-DK" w:eastAsia="da-DK"/>
        </w:rPr>
        <mc:AlternateContent>
          <mc:Choice Requires="wps">
            <w:drawing>
              <wp:anchor distT="0" distB="0" distL="114300" distR="114300" simplePos="0" relativeHeight="251661824" behindDoc="1" locked="0" layoutInCell="1" allowOverlap="1">
                <wp:simplePos x="0" y="0"/>
                <wp:positionH relativeFrom="page">
                  <wp:posOffset>4156075</wp:posOffset>
                </wp:positionH>
                <wp:positionV relativeFrom="paragraph">
                  <wp:posOffset>130175</wp:posOffset>
                </wp:positionV>
                <wp:extent cx="1283970" cy="1616075"/>
                <wp:effectExtent l="3175"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61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FC" w:rsidRDefault="00C70C07">
                            <w:pPr>
                              <w:pStyle w:val="Brdtekst"/>
                              <w:spacing w:line="304" w:lineRule="auto"/>
                              <w:ind w:right="202"/>
                              <w:rPr>
                                <w:rFonts w:ascii="Georgia"/>
                              </w:rPr>
                            </w:pPr>
                            <w:r>
                              <w:rPr>
                                <w:rFonts w:ascii="Georgia"/>
                              </w:rPr>
                              <w:t>Delaftale 1: Matriklens udvidelse.</w:t>
                            </w:r>
                          </w:p>
                          <w:p w:rsidR="007624FC" w:rsidRDefault="00C70C07">
                            <w:pPr>
                              <w:pStyle w:val="Brdtekst"/>
                              <w:spacing w:before="1" w:line="304" w:lineRule="auto"/>
                              <w:ind w:right="-1"/>
                              <w:rPr>
                                <w:rFonts w:ascii="Georgia"/>
                              </w:rPr>
                            </w:pPr>
                            <w:r>
                              <w:rPr>
                                <w:rFonts w:ascii="Georgia"/>
                              </w:rPr>
                              <w:t xml:space="preserve">Delaftale 2: Stednavne </w:t>
                            </w:r>
                            <w:r>
                              <w:rPr>
                                <w:rFonts w:ascii="Georgia"/>
                                <w:spacing w:val="-10"/>
                              </w:rPr>
                              <w:t xml:space="preserve">og </w:t>
                            </w:r>
                            <w:r>
                              <w:rPr>
                                <w:rFonts w:ascii="Georgia"/>
                              </w:rPr>
                              <w:t>Administrative inddelinger.</w:t>
                            </w:r>
                          </w:p>
                          <w:p w:rsidR="007624FC" w:rsidRDefault="00C70C07">
                            <w:pPr>
                              <w:pStyle w:val="Brdtekst"/>
                              <w:spacing w:before="1" w:line="304" w:lineRule="auto"/>
                              <w:ind w:right="499"/>
                              <w:rPr>
                                <w:rFonts w:ascii="Georgia" w:hAnsi="Georgia"/>
                              </w:rPr>
                            </w:pPr>
                            <w:r>
                              <w:rPr>
                                <w:rFonts w:ascii="Georgia" w:hAnsi="Georgia"/>
                              </w:rPr>
                              <w:t>Delaftale 3: Fælles grunddata for vandforvaltning og klimatilpasning.</w:t>
                            </w:r>
                          </w:p>
                          <w:p w:rsidR="007624FC" w:rsidRDefault="00C70C07">
                            <w:pPr>
                              <w:pStyle w:val="Brdtekst"/>
                              <w:rPr>
                                <w:rFonts w:ascii="Georgia"/>
                              </w:rPr>
                            </w:pPr>
                            <w:r>
                              <w:rPr>
                                <w:rFonts w:ascii="Georgia"/>
                              </w:rPr>
                              <w:t>Delaftale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327.25pt;margin-top:10.25pt;width:101.1pt;height:12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nDsA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" filled="f" stroked="f">
                <v:textbox inset="0,0,0,0">
                  <w:txbxContent>
                    <w:p w:rsidR="007624FC" w:rsidRDefault="00C70C07">
                      <w:pPr>
                        <w:pStyle w:val="Brdtekst"/>
                        <w:spacing w:line="304" w:lineRule="auto"/>
                        <w:ind w:right="202"/>
                        <w:rPr>
                          <w:rFonts w:ascii="Georgia"/>
                        </w:rPr>
                      </w:pPr>
                      <w:r>
                        <w:rPr>
                          <w:rFonts w:ascii="Georgia"/>
                        </w:rPr>
                        <w:t>Delaftale 1: Matriklens udvidelse.</w:t>
                      </w:r>
                    </w:p>
                    <w:p w:rsidR="007624FC" w:rsidRDefault="00C70C07">
                      <w:pPr>
                        <w:pStyle w:val="Brdtekst"/>
                        <w:spacing w:before="1" w:line="304" w:lineRule="auto"/>
                        <w:ind w:right="-1"/>
                        <w:rPr>
                          <w:rFonts w:ascii="Georgia"/>
                        </w:rPr>
                      </w:pPr>
                      <w:r>
                        <w:rPr>
                          <w:rFonts w:ascii="Georgia"/>
                        </w:rPr>
                        <w:t xml:space="preserve">Delaftale 2: Stednavne </w:t>
                      </w:r>
                      <w:r>
                        <w:rPr>
                          <w:rFonts w:ascii="Georgia"/>
                          <w:spacing w:val="-10"/>
                        </w:rPr>
                        <w:t xml:space="preserve">og </w:t>
                      </w:r>
                      <w:r>
                        <w:rPr>
                          <w:rFonts w:ascii="Georgia"/>
                        </w:rPr>
                        <w:t>Administrative inddelinger.</w:t>
                      </w:r>
                    </w:p>
                    <w:p w:rsidR="007624FC" w:rsidRDefault="00C70C07">
                      <w:pPr>
                        <w:pStyle w:val="Brdtekst"/>
                        <w:spacing w:before="1" w:line="304" w:lineRule="auto"/>
                        <w:ind w:right="499"/>
                        <w:rPr>
                          <w:rFonts w:ascii="Georgia" w:hAnsi="Georgia"/>
                        </w:rPr>
                      </w:pPr>
                      <w:r>
                        <w:rPr>
                          <w:rFonts w:ascii="Georgia" w:hAnsi="Georgia"/>
                        </w:rPr>
                        <w:t>Delaftale 3: Fælles grunddata for vandforvaltning og klimatilpasning.</w:t>
                      </w:r>
                    </w:p>
                    <w:p w:rsidR="007624FC" w:rsidRDefault="00C70C07">
                      <w:pPr>
                        <w:pStyle w:val="Brdtekst"/>
                        <w:rPr>
                          <w:rFonts w:ascii="Georgia"/>
                        </w:rPr>
                      </w:pPr>
                      <w:r>
                        <w:rPr>
                          <w:rFonts w:ascii="Georgia"/>
                        </w:rPr>
                        <w:t>Delaftale</w:t>
                      </w:r>
                    </w:p>
                  </w:txbxContent>
                </v:textbox>
                <w10:wrap anchorx="page"/>
              </v:shape>
            </w:pict>
          </mc:Fallback>
        </mc:AlternateContent>
      </w:r>
      <w:r>
        <w:rPr>
          <w:noProof/>
          <w:lang w:val="da-DK" w:eastAsia="da-DK"/>
        </w:rPr>
        <mc:AlternateContent>
          <mc:Choice Requires="wpg">
            <w:drawing>
              <wp:anchor distT="0" distB="0" distL="114300" distR="114300" simplePos="0" relativeHeight="251653632" behindDoc="0" locked="0" layoutInCell="1" allowOverlap="1">
                <wp:simplePos x="0" y="0"/>
                <wp:positionH relativeFrom="page">
                  <wp:posOffset>4043045</wp:posOffset>
                </wp:positionH>
                <wp:positionV relativeFrom="paragraph">
                  <wp:posOffset>-5715</wp:posOffset>
                </wp:positionV>
                <wp:extent cx="1728470" cy="1797050"/>
                <wp:effectExtent l="4445" t="3810" r="635" b="889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797050"/>
                          <a:chOff x="6367" y="-9"/>
                          <a:chExt cx="2722" cy="2830"/>
                        </a:xfrm>
                      </wpg:grpSpPr>
                      <wps:wsp>
                        <wps:cNvPr id="10" name="Rectangle 10"/>
                        <wps:cNvSpPr>
                          <a:spLocks noChangeArrowheads="1"/>
                        </wps:cNvSpPr>
                        <wps:spPr bwMode="auto">
                          <a:xfrm>
                            <a:off x="6372" y="-4"/>
                            <a:ext cx="2712" cy="2820"/>
                          </a:xfrm>
                          <a:prstGeom prst="rect">
                            <a:avLst/>
                          </a:prstGeom>
                          <a:solidFill>
                            <a:srgbClr val="B6D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9"/>
                        <wps:cNvSpPr>
                          <a:spLocks/>
                        </wps:cNvSpPr>
                        <wps:spPr bwMode="auto">
                          <a:xfrm>
                            <a:off x="6367" y="-9"/>
                            <a:ext cx="2722" cy="2830"/>
                          </a:xfrm>
                          <a:custGeom>
                            <a:avLst/>
                            <a:gdLst>
                              <a:gd name="T0" fmla="+- 0 9086 6367"/>
                              <a:gd name="T1" fmla="*/ T0 w 2722"/>
                              <a:gd name="T2" fmla="+- 0 -9 -9"/>
                              <a:gd name="T3" fmla="*/ -9 h 2830"/>
                              <a:gd name="T4" fmla="+- 0 6370 6367"/>
                              <a:gd name="T5" fmla="*/ T4 w 2722"/>
                              <a:gd name="T6" fmla="+- 0 -9 -9"/>
                              <a:gd name="T7" fmla="*/ -9 h 2830"/>
                              <a:gd name="T8" fmla="+- 0 6367 6367"/>
                              <a:gd name="T9" fmla="*/ T8 w 2722"/>
                              <a:gd name="T10" fmla="+- 0 -6 -9"/>
                              <a:gd name="T11" fmla="*/ -6 h 2830"/>
                              <a:gd name="T12" fmla="+- 0 6367 6367"/>
                              <a:gd name="T13" fmla="*/ T12 w 2722"/>
                              <a:gd name="T14" fmla="+- 0 2818 -9"/>
                              <a:gd name="T15" fmla="*/ 2818 h 2830"/>
                              <a:gd name="T16" fmla="+- 0 6370 6367"/>
                              <a:gd name="T17" fmla="*/ T16 w 2722"/>
                              <a:gd name="T18" fmla="+- 0 2821 -9"/>
                              <a:gd name="T19" fmla="*/ 2821 h 2830"/>
                              <a:gd name="T20" fmla="+- 0 9086 6367"/>
                              <a:gd name="T21" fmla="*/ T20 w 2722"/>
                              <a:gd name="T22" fmla="+- 0 2821 -9"/>
                              <a:gd name="T23" fmla="*/ 2821 h 2830"/>
                              <a:gd name="T24" fmla="+- 0 9089 6367"/>
                              <a:gd name="T25" fmla="*/ T24 w 2722"/>
                              <a:gd name="T26" fmla="+- 0 2818 -9"/>
                              <a:gd name="T27" fmla="*/ 2818 h 2830"/>
                              <a:gd name="T28" fmla="+- 0 9089 6367"/>
                              <a:gd name="T29" fmla="*/ T28 w 2722"/>
                              <a:gd name="T30" fmla="+- 0 2816 -9"/>
                              <a:gd name="T31" fmla="*/ 2816 h 2830"/>
                              <a:gd name="T32" fmla="+- 0 6379 6367"/>
                              <a:gd name="T33" fmla="*/ T32 w 2722"/>
                              <a:gd name="T34" fmla="+- 0 2816 -9"/>
                              <a:gd name="T35" fmla="*/ 2816 h 2830"/>
                              <a:gd name="T36" fmla="+- 0 6372 6367"/>
                              <a:gd name="T37" fmla="*/ T36 w 2722"/>
                              <a:gd name="T38" fmla="+- 0 2811 -9"/>
                              <a:gd name="T39" fmla="*/ 2811 h 2830"/>
                              <a:gd name="T40" fmla="+- 0 6379 6367"/>
                              <a:gd name="T41" fmla="*/ T40 w 2722"/>
                              <a:gd name="T42" fmla="+- 0 2811 -9"/>
                              <a:gd name="T43" fmla="*/ 2811 h 2830"/>
                              <a:gd name="T44" fmla="+- 0 6379 6367"/>
                              <a:gd name="T45" fmla="*/ T44 w 2722"/>
                              <a:gd name="T46" fmla="+- 0 1 -9"/>
                              <a:gd name="T47" fmla="*/ 1 h 2830"/>
                              <a:gd name="T48" fmla="+- 0 6372 6367"/>
                              <a:gd name="T49" fmla="*/ T48 w 2722"/>
                              <a:gd name="T50" fmla="+- 0 1 -9"/>
                              <a:gd name="T51" fmla="*/ 1 h 2830"/>
                              <a:gd name="T52" fmla="+- 0 6379 6367"/>
                              <a:gd name="T53" fmla="*/ T52 w 2722"/>
                              <a:gd name="T54" fmla="+- 0 -4 -9"/>
                              <a:gd name="T55" fmla="*/ -4 h 2830"/>
                              <a:gd name="T56" fmla="+- 0 9089 6367"/>
                              <a:gd name="T57" fmla="*/ T56 w 2722"/>
                              <a:gd name="T58" fmla="+- 0 -4 -9"/>
                              <a:gd name="T59" fmla="*/ -4 h 2830"/>
                              <a:gd name="T60" fmla="+- 0 9089 6367"/>
                              <a:gd name="T61" fmla="*/ T60 w 2722"/>
                              <a:gd name="T62" fmla="+- 0 -6 -9"/>
                              <a:gd name="T63" fmla="*/ -6 h 2830"/>
                              <a:gd name="T64" fmla="+- 0 9086 6367"/>
                              <a:gd name="T65" fmla="*/ T64 w 2722"/>
                              <a:gd name="T66" fmla="+- 0 -9 -9"/>
                              <a:gd name="T67" fmla="*/ -9 h 2830"/>
                              <a:gd name="T68" fmla="+- 0 6379 6367"/>
                              <a:gd name="T69" fmla="*/ T68 w 2722"/>
                              <a:gd name="T70" fmla="+- 0 2811 -9"/>
                              <a:gd name="T71" fmla="*/ 2811 h 2830"/>
                              <a:gd name="T72" fmla="+- 0 6372 6367"/>
                              <a:gd name="T73" fmla="*/ T72 w 2722"/>
                              <a:gd name="T74" fmla="+- 0 2811 -9"/>
                              <a:gd name="T75" fmla="*/ 2811 h 2830"/>
                              <a:gd name="T76" fmla="+- 0 6379 6367"/>
                              <a:gd name="T77" fmla="*/ T76 w 2722"/>
                              <a:gd name="T78" fmla="+- 0 2816 -9"/>
                              <a:gd name="T79" fmla="*/ 2816 h 2830"/>
                              <a:gd name="T80" fmla="+- 0 6379 6367"/>
                              <a:gd name="T81" fmla="*/ T80 w 2722"/>
                              <a:gd name="T82" fmla="+- 0 2811 -9"/>
                              <a:gd name="T83" fmla="*/ 2811 h 2830"/>
                              <a:gd name="T84" fmla="+- 0 9079 6367"/>
                              <a:gd name="T85" fmla="*/ T84 w 2722"/>
                              <a:gd name="T86" fmla="+- 0 2811 -9"/>
                              <a:gd name="T87" fmla="*/ 2811 h 2830"/>
                              <a:gd name="T88" fmla="+- 0 6379 6367"/>
                              <a:gd name="T89" fmla="*/ T88 w 2722"/>
                              <a:gd name="T90" fmla="+- 0 2811 -9"/>
                              <a:gd name="T91" fmla="*/ 2811 h 2830"/>
                              <a:gd name="T92" fmla="+- 0 6379 6367"/>
                              <a:gd name="T93" fmla="*/ T92 w 2722"/>
                              <a:gd name="T94" fmla="+- 0 2816 -9"/>
                              <a:gd name="T95" fmla="*/ 2816 h 2830"/>
                              <a:gd name="T96" fmla="+- 0 9079 6367"/>
                              <a:gd name="T97" fmla="*/ T96 w 2722"/>
                              <a:gd name="T98" fmla="+- 0 2816 -9"/>
                              <a:gd name="T99" fmla="*/ 2816 h 2830"/>
                              <a:gd name="T100" fmla="+- 0 9079 6367"/>
                              <a:gd name="T101" fmla="*/ T100 w 2722"/>
                              <a:gd name="T102" fmla="+- 0 2811 -9"/>
                              <a:gd name="T103" fmla="*/ 2811 h 2830"/>
                              <a:gd name="T104" fmla="+- 0 9079 6367"/>
                              <a:gd name="T105" fmla="*/ T104 w 2722"/>
                              <a:gd name="T106" fmla="+- 0 -4 -9"/>
                              <a:gd name="T107" fmla="*/ -4 h 2830"/>
                              <a:gd name="T108" fmla="+- 0 9079 6367"/>
                              <a:gd name="T109" fmla="*/ T108 w 2722"/>
                              <a:gd name="T110" fmla="+- 0 2816 -9"/>
                              <a:gd name="T111" fmla="*/ 2816 h 2830"/>
                              <a:gd name="T112" fmla="+- 0 9084 6367"/>
                              <a:gd name="T113" fmla="*/ T112 w 2722"/>
                              <a:gd name="T114" fmla="+- 0 2811 -9"/>
                              <a:gd name="T115" fmla="*/ 2811 h 2830"/>
                              <a:gd name="T116" fmla="+- 0 9089 6367"/>
                              <a:gd name="T117" fmla="*/ T116 w 2722"/>
                              <a:gd name="T118" fmla="+- 0 2811 -9"/>
                              <a:gd name="T119" fmla="*/ 2811 h 2830"/>
                              <a:gd name="T120" fmla="+- 0 9089 6367"/>
                              <a:gd name="T121" fmla="*/ T120 w 2722"/>
                              <a:gd name="T122" fmla="+- 0 1 -9"/>
                              <a:gd name="T123" fmla="*/ 1 h 2830"/>
                              <a:gd name="T124" fmla="+- 0 9084 6367"/>
                              <a:gd name="T125" fmla="*/ T124 w 2722"/>
                              <a:gd name="T126" fmla="+- 0 1 -9"/>
                              <a:gd name="T127" fmla="*/ 1 h 2830"/>
                              <a:gd name="T128" fmla="+- 0 9079 6367"/>
                              <a:gd name="T129" fmla="*/ T128 w 2722"/>
                              <a:gd name="T130" fmla="+- 0 -4 -9"/>
                              <a:gd name="T131" fmla="*/ -4 h 2830"/>
                              <a:gd name="T132" fmla="+- 0 9089 6367"/>
                              <a:gd name="T133" fmla="*/ T132 w 2722"/>
                              <a:gd name="T134" fmla="+- 0 2811 -9"/>
                              <a:gd name="T135" fmla="*/ 2811 h 2830"/>
                              <a:gd name="T136" fmla="+- 0 9084 6367"/>
                              <a:gd name="T137" fmla="*/ T136 w 2722"/>
                              <a:gd name="T138" fmla="+- 0 2811 -9"/>
                              <a:gd name="T139" fmla="*/ 2811 h 2830"/>
                              <a:gd name="T140" fmla="+- 0 9079 6367"/>
                              <a:gd name="T141" fmla="*/ T140 w 2722"/>
                              <a:gd name="T142" fmla="+- 0 2816 -9"/>
                              <a:gd name="T143" fmla="*/ 2816 h 2830"/>
                              <a:gd name="T144" fmla="+- 0 9089 6367"/>
                              <a:gd name="T145" fmla="*/ T144 w 2722"/>
                              <a:gd name="T146" fmla="+- 0 2816 -9"/>
                              <a:gd name="T147" fmla="*/ 2816 h 2830"/>
                              <a:gd name="T148" fmla="+- 0 9089 6367"/>
                              <a:gd name="T149" fmla="*/ T148 w 2722"/>
                              <a:gd name="T150" fmla="+- 0 2811 -9"/>
                              <a:gd name="T151" fmla="*/ 2811 h 2830"/>
                              <a:gd name="T152" fmla="+- 0 6379 6367"/>
                              <a:gd name="T153" fmla="*/ T152 w 2722"/>
                              <a:gd name="T154" fmla="+- 0 -4 -9"/>
                              <a:gd name="T155" fmla="*/ -4 h 2830"/>
                              <a:gd name="T156" fmla="+- 0 6372 6367"/>
                              <a:gd name="T157" fmla="*/ T156 w 2722"/>
                              <a:gd name="T158" fmla="+- 0 1 -9"/>
                              <a:gd name="T159" fmla="*/ 1 h 2830"/>
                              <a:gd name="T160" fmla="+- 0 6379 6367"/>
                              <a:gd name="T161" fmla="*/ T160 w 2722"/>
                              <a:gd name="T162" fmla="+- 0 1 -9"/>
                              <a:gd name="T163" fmla="*/ 1 h 2830"/>
                              <a:gd name="T164" fmla="+- 0 6379 6367"/>
                              <a:gd name="T165" fmla="*/ T164 w 2722"/>
                              <a:gd name="T166" fmla="+- 0 -4 -9"/>
                              <a:gd name="T167" fmla="*/ -4 h 2830"/>
                              <a:gd name="T168" fmla="+- 0 9079 6367"/>
                              <a:gd name="T169" fmla="*/ T168 w 2722"/>
                              <a:gd name="T170" fmla="+- 0 -4 -9"/>
                              <a:gd name="T171" fmla="*/ -4 h 2830"/>
                              <a:gd name="T172" fmla="+- 0 6379 6367"/>
                              <a:gd name="T173" fmla="*/ T172 w 2722"/>
                              <a:gd name="T174" fmla="+- 0 -4 -9"/>
                              <a:gd name="T175" fmla="*/ -4 h 2830"/>
                              <a:gd name="T176" fmla="+- 0 6379 6367"/>
                              <a:gd name="T177" fmla="*/ T176 w 2722"/>
                              <a:gd name="T178" fmla="+- 0 1 -9"/>
                              <a:gd name="T179" fmla="*/ 1 h 2830"/>
                              <a:gd name="T180" fmla="+- 0 9079 6367"/>
                              <a:gd name="T181" fmla="*/ T180 w 2722"/>
                              <a:gd name="T182" fmla="+- 0 1 -9"/>
                              <a:gd name="T183" fmla="*/ 1 h 2830"/>
                              <a:gd name="T184" fmla="+- 0 9079 6367"/>
                              <a:gd name="T185" fmla="*/ T184 w 2722"/>
                              <a:gd name="T186" fmla="+- 0 -4 -9"/>
                              <a:gd name="T187" fmla="*/ -4 h 2830"/>
                              <a:gd name="T188" fmla="+- 0 9089 6367"/>
                              <a:gd name="T189" fmla="*/ T188 w 2722"/>
                              <a:gd name="T190" fmla="+- 0 -4 -9"/>
                              <a:gd name="T191" fmla="*/ -4 h 2830"/>
                              <a:gd name="T192" fmla="+- 0 9079 6367"/>
                              <a:gd name="T193" fmla="*/ T192 w 2722"/>
                              <a:gd name="T194" fmla="+- 0 -4 -9"/>
                              <a:gd name="T195" fmla="*/ -4 h 2830"/>
                              <a:gd name="T196" fmla="+- 0 9084 6367"/>
                              <a:gd name="T197" fmla="*/ T196 w 2722"/>
                              <a:gd name="T198" fmla="+- 0 1 -9"/>
                              <a:gd name="T199" fmla="*/ 1 h 2830"/>
                              <a:gd name="T200" fmla="+- 0 9089 6367"/>
                              <a:gd name="T201" fmla="*/ T200 w 2722"/>
                              <a:gd name="T202" fmla="+- 0 1 -9"/>
                              <a:gd name="T203" fmla="*/ 1 h 2830"/>
                              <a:gd name="T204" fmla="+- 0 9089 6367"/>
                              <a:gd name="T205" fmla="*/ T204 w 2722"/>
                              <a:gd name="T206" fmla="+- 0 -4 -9"/>
                              <a:gd name="T207" fmla="*/ -4 h 2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22" h="2830">
                                <a:moveTo>
                                  <a:pt x="2719" y="0"/>
                                </a:moveTo>
                                <a:lnTo>
                                  <a:pt x="3" y="0"/>
                                </a:lnTo>
                                <a:lnTo>
                                  <a:pt x="0" y="3"/>
                                </a:lnTo>
                                <a:lnTo>
                                  <a:pt x="0" y="2827"/>
                                </a:lnTo>
                                <a:lnTo>
                                  <a:pt x="3" y="2830"/>
                                </a:lnTo>
                                <a:lnTo>
                                  <a:pt x="2719" y="2830"/>
                                </a:lnTo>
                                <a:lnTo>
                                  <a:pt x="2722" y="2827"/>
                                </a:lnTo>
                                <a:lnTo>
                                  <a:pt x="2722" y="2825"/>
                                </a:lnTo>
                                <a:lnTo>
                                  <a:pt x="12" y="2825"/>
                                </a:lnTo>
                                <a:lnTo>
                                  <a:pt x="5" y="2820"/>
                                </a:lnTo>
                                <a:lnTo>
                                  <a:pt x="12" y="2820"/>
                                </a:lnTo>
                                <a:lnTo>
                                  <a:pt x="12" y="10"/>
                                </a:lnTo>
                                <a:lnTo>
                                  <a:pt x="5" y="10"/>
                                </a:lnTo>
                                <a:lnTo>
                                  <a:pt x="12" y="5"/>
                                </a:lnTo>
                                <a:lnTo>
                                  <a:pt x="2722" y="5"/>
                                </a:lnTo>
                                <a:lnTo>
                                  <a:pt x="2722" y="3"/>
                                </a:lnTo>
                                <a:lnTo>
                                  <a:pt x="2719" y="0"/>
                                </a:lnTo>
                                <a:close/>
                                <a:moveTo>
                                  <a:pt x="12" y="2820"/>
                                </a:moveTo>
                                <a:lnTo>
                                  <a:pt x="5" y="2820"/>
                                </a:lnTo>
                                <a:lnTo>
                                  <a:pt x="12" y="2825"/>
                                </a:lnTo>
                                <a:lnTo>
                                  <a:pt x="12" y="2820"/>
                                </a:lnTo>
                                <a:close/>
                                <a:moveTo>
                                  <a:pt x="2712" y="2820"/>
                                </a:moveTo>
                                <a:lnTo>
                                  <a:pt x="12" y="2820"/>
                                </a:lnTo>
                                <a:lnTo>
                                  <a:pt x="12" y="2825"/>
                                </a:lnTo>
                                <a:lnTo>
                                  <a:pt x="2712" y="2825"/>
                                </a:lnTo>
                                <a:lnTo>
                                  <a:pt x="2712" y="2820"/>
                                </a:lnTo>
                                <a:close/>
                                <a:moveTo>
                                  <a:pt x="2712" y="5"/>
                                </a:moveTo>
                                <a:lnTo>
                                  <a:pt x="2712" y="2825"/>
                                </a:lnTo>
                                <a:lnTo>
                                  <a:pt x="2717" y="2820"/>
                                </a:lnTo>
                                <a:lnTo>
                                  <a:pt x="2722" y="2820"/>
                                </a:lnTo>
                                <a:lnTo>
                                  <a:pt x="2722" y="10"/>
                                </a:lnTo>
                                <a:lnTo>
                                  <a:pt x="2717" y="10"/>
                                </a:lnTo>
                                <a:lnTo>
                                  <a:pt x="2712" y="5"/>
                                </a:lnTo>
                                <a:close/>
                                <a:moveTo>
                                  <a:pt x="2722" y="2820"/>
                                </a:moveTo>
                                <a:lnTo>
                                  <a:pt x="2717" y="2820"/>
                                </a:lnTo>
                                <a:lnTo>
                                  <a:pt x="2712" y="2825"/>
                                </a:lnTo>
                                <a:lnTo>
                                  <a:pt x="2722" y="2825"/>
                                </a:lnTo>
                                <a:lnTo>
                                  <a:pt x="2722" y="2820"/>
                                </a:lnTo>
                                <a:close/>
                                <a:moveTo>
                                  <a:pt x="12" y="5"/>
                                </a:moveTo>
                                <a:lnTo>
                                  <a:pt x="5" y="10"/>
                                </a:lnTo>
                                <a:lnTo>
                                  <a:pt x="12" y="10"/>
                                </a:lnTo>
                                <a:lnTo>
                                  <a:pt x="12" y="5"/>
                                </a:lnTo>
                                <a:close/>
                                <a:moveTo>
                                  <a:pt x="2712" y="5"/>
                                </a:moveTo>
                                <a:lnTo>
                                  <a:pt x="12" y="5"/>
                                </a:lnTo>
                                <a:lnTo>
                                  <a:pt x="12" y="10"/>
                                </a:lnTo>
                                <a:lnTo>
                                  <a:pt x="2712" y="10"/>
                                </a:lnTo>
                                <a:lnTo>
                                  <a:pt x="2712" y="5"/>
                                </a:lnTo>
                                <a:close/>
                                <a:moveTo>
                                  <a:pt x="2722" y="5"/>
                                </a:moveTo>
                                <a:lnTo>
                                  <a:pt x="2712" y="5"/>
                                </a:lnTo>
                                <a:lnTo>
                                  <a:pt x="2717" y="10"/>
                                </a:lnTo>
                                <a:lnTo>
                                  <a:pt x="2722" y="10"/>
                                </a:lnTo>
                                <a:lnTo>
                                  <a:pt x="27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8"/>
                        <wps:cNvSpPr txBox="1">
                          <a:spLocks noChangeArrowheads="1"/>
                        </wps:cNvSpPr>
                        <wps:spPr bwMode="auto">
                          <a:xfrm>
                            <a:off x="6372" y="-4"/>
                            <a:ext cx="2712"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4FC" w:rsidRDefault="00C70C07">
                              <w:pPr>
                                <w:numPr>
                                  <w:ilvl w:val="0"/>
                                  <w:numId w:val="8"/>
                                </w:numPr>
                                <w:tabs>
                                  <w:tab w:val="left" w:pos="260"/>
                                </w:tabs>
                                <w:spacing w:before="127" w:line="307" w:lineRule="auto"/>
                                <w:ind w:right="346" w:hanging="130"/>
                                <w:rPr>
                                  <w:rFonts w:ascii="Georgia"/>
                                  <w:sz w:val="18"/>
                                </w:rPr>
                              </w:pPr>
                              <w:r>
                                <w:rPr>
                                  <w:rFonts w:ascii="Georgia"/>
                                  <w:sz w:val="18"/>
                                </w:rPr>
                                <w:t>Danmarks</w:t>
                              </w:r>
                              <w:r>
                                <w:rPr>
                                  <w:rFonts w:ascii="Georgia"/>
                                  <w:spacing w:val="-10"/>
                                  <w:sz w:val="18"/>
                                </w:rPr>
                                <w:t xml:space="preserve"> </w:t>
                              </w:r>
                              <w:r>
                                <w:rPr>
                                  <w:rFonts w:ascii="Georgia"/>
                                  <w:sz w:val="18"/>
                                </w:rPr>
                                <w:t>Adresseregister og Adresse Web</w:t>
                              </w:r>
                              <w:r>
                                <w:rPr>
                                  <w:rFonts w:ascii="Georgia"/>
                                  <w:spacing w:val="-8"/>
                                  <w:sz w:val="18"/>
                                </w:rPr>
                                <w:t xml:space="preserve"> </w:t>
                              </w:r>
                              <w:r>
                                <w:rPr>
                                  <w:rFonts w:ascii="Georgia"/>
                                  <w:sz w:val="18"/>
                                </w:rPr>
                                <w:t>Services.</w:t>
                              </w:r>
                            </w:p>
                            <w:p w:rsidR="007624FC" w:rsidRDefault="00C70C07">
                              <w:pPr>
                                <w:numPr>
                                  <w:ilvl w:val="0"/>
                                  <w:numId w:val="8"/>
                                </w:numPr>
                                <w:tabs>
                                  <w:tab w:val="left" w:pos="260"/>
                                </w:tabs>
                                <w:spacing w:line="202" w:lineRule="exact"/>
                                <w:ind w:left="259"/>
                                <w:rPr>
                                  <w:rFonts w:ascii="Georgia"/>
                                  <w:sz w:val="18"/>
                                </w:rPr>
                              </w:pPr>
                              <w:r>
                                <w:rPr>
                                  <w:rFonts w:ascii="Georgia"/>
                                  <w:sz w:val="18"/>
                                </w:rPr>
                                <w:t>Stednavne.</w:t>
                              </w:r>
                            </w:p>
                            <w:p w:rsidR="007624FC" w:rsidRDefault="00C70C07">
                              <w:pPr>
                                <w:numPr>
                                  <w:ilvl w:val="0"/>
                                  <w:numId w:val="8"/>
                                </w:numPr>
                                <w:tabs>
                                  <w:tab w:val="left" w:pos="260"/>
                                </w:tabs>
                                <w:spacing w:before="55"/>
                                <w:ind w:left="259"/>
                                <w:rPr>
                                  <w:rFonts w:ascii="Georgia"/>
                                  <w:sz w:val="18"/>
                                </w:rPr>
                              </w:pPr>
                              <w:r>
                                <w:rPr>
                                  <w:rFonts w:ascii="Georgia"/>
                                  <w:sz w:val="18"/>
                                </w:rPr>
                                <w:t>Administrative</w:t>
                              </w:r>
                              <w:r>
                                <w:rPr>
                                  <w:rFonts w:ascii="Georgia"/>
                                  <w:spacing w:val="-4"/>
                                  <w:sz w:val="18"/>
                                </w:rPr>
                                <w:t xml:space="preserve"> </w:t>
                              </w:r>
                              <w:r>
                                <w:rPr>
                                  <w:rFonts w:ascii="Georgia"/>
                                  <w:sz w:val="18"/>
                                </w:rPr>
                                <w:t>inddelinger.</w:t>
                              </w:r>
                            </w:p>
                            <w:p w:rsidR="007624FC" w:rsidRDefault="00C70C07">
                              <w:pPr>
                                <w:numPr>
                                  <w:ilvl w:val="0"/>
                                  <w:numId w:val="8"/>
                                </w:numPr>
                                <w:tabs>
                                  <w:tab w:val="left" w:pos="260"/>
                                </w:tabs>
                                <w:spacing w:before="57" w:line="304" w:lineRule="auto"/>
                                <w:ind w:left="148" w:right="499" w:firstLine="0"/>
                                <w:rPr>
                                  <w:rFonts w:ascii="Georgia" w:hAnsi="Georgia"/>
                                  <w:sz w:val="18"/>
                                </w:rPr>
                              </w:pPr>
                              <w:r>
                                <w:rPr>
                                  <w:rFonts w:ascii="Georgia" w:hAnsi="Georgia"/>
                                  <w:sz w:val="18"/>
                                </w:rPr>
                                <w:t>Fælles grunddata for vandforvaltning og klima- tilpasning.</w:t>
                              </w:r>
                            </w:p>
                            <w:p w:rsidR="007624FC" w:rsidRDefault="00C70C07">
                              <w:pPr>
                                <w:numPr>
                                  <w:ilvl w:val="0"/>
                                  <w:numId w:val="8"/>
                                </w:numPr>
                                <w:tabs>
                                  <w:tab w:val="left" w:pos="260"/>
                                </w:tabs>
                                <w:spacing w:before="1" w:line="304" w:lineRule="auto"/>
                                <w:ind w:left="148" w:right="362" w:firstLine="0"/>
                                <w:rPr>
                                  <w:rFonts w:ascii="Georgia" w:hAnsi="Georgia"/>
                                  <w:sz w:val="18"/>
                                </w:rPr>
                              </w:pPr>
                              <w:r>
                                <w:rPr>
                                  <w:rFonts w:ascii="Georgia" w:hAnsi="Georgia"/>
                                  <w:sz w:val="18"/>
                                </w:rPr>
                                <w:t>Danmarks Højdemodel og frie</w:t>
                              </w:r>
                              <w:r>
                                <w:rPr>
                                  <w:rFonts w:ascii="Georgia" w:hAnsi="Georgia"/>
                                  <w:spacing w:val="-2"/>
                                  <w:sz w:val="18"/>
                                </w:rPr>
                                <w:t xml:space="preserve"> </w:t>
                              </w:r>
                              <w:r>
                                <w:rPr>
                                  <w:rFonts w:ascii="Georgia" w:hAnsi="Georgia"/>
                                  <w:sz w:val="18"/>
                                </w:rPr>
                                <w:t>grunddata.</w:t>
                              </w:r>
                            </w:p>
                            <w:p w:rsidR="007624FC" w:rsidRDefault="00C70C07">
                              <w:pPr>
                                <w:numPr>
                                  <w:ilvl w:val="0"/>
                                  <w:numId w:val="8"/>
                                </w:numPr>
                                <w:tabs>
                                  <w:tab w:val="left" w:pos="260"/>
                                </w:tabs>
                                <w:spacing w:line="201" w:lineRule="exact"/>
                                <w:ind w:left="259"/>
                                <w:rPr>
                                  <w:rFonts w:ascii="Georgia"/>
                                  <w:sz w:val="18"/>
                                </w:rPr>
                              </w:pPr>
                              <w:r>
                                <w:rPr>
                                  <w:rFonts w:ascii="Georgia"/>
                                  <w:sz w:val="18"/>
                                </w:rPr>
                                <w:t>Datafordeler.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8" style="position:absolute;left:0;text-align:left;margin-left:318.35pt;margin-top:-.45pt;width:136.1pt;height:141.5pt;z-index:251653632;mso-position-horizontal-relative:page" coordorigin="6367,-9" coordsize="272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">
                <v:rect id="Rectangle 10" o:spid="_x0000_s1029" style="position:absolute;left:6372;top:-4;width:271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" fillcolor="#b6dee8" stroked="f"/>
                <v:shape id="AutoShape 9" o:spid="_x0000_s1030" style="position:absolute;left:6367;top:-9;width:2722;height:2830;visibility:visible;mso-wrap-style:square;v-text-anchor:top" coordsize="272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" path="m2719,l3,,,3,,2827r3,3l2719,2830r3,-3l2722,2825r-2710,l5,2820r7,l12,10r-7,l12,5r2710,l2722,3,2719,xm12,2820r-7,l12,2825r,-5xm2712,2820r-2700,l12,2825r2700,l2712,2820xm2712,5r,2820l2717,2820r5,l2722,10r-5,l2712,5xm2722,2820r-5,l2712,2825r10,l2722,2820xm12,5l5,10r7,l12,5xm2712,5l12,5r,5l2712,10r,-5xm2722,5r-10,l2717,10r5,l2722,5xe" fillcolor="black" stroked="f">
                  <v:path arrowok="t" o:connecttype="custom" o:connectlocs="2719,-9;3,-9;0,-6;0,2818;3,2821;2719,2821;2722,2818;2722,2816;12,2816;5,2811;12,2811;12,1;5,1;12,-4;2722,-4;2722,-6;2719,-9;12,2811;5,2811;12,2816;12,2811;2712,2811;12,2811;12,2816;2712,2816;2712,2811;2712,-4;2712,2816;2717,2811;2722,2811;2722,1;2717,1;2712,-4;2722,2811;2717,2811;2712,2816;2722,2816;2722,2811;12,-4;5,1;12,1;12,-4;2712,-4;12,-4;12,1;2712,1;2712,-4;2722,-4;2712,-4;2717,1;2722,1;2722,-4" o:connectangles="0,0,0,0,0,0,0,0,0,0,0,0,0,0,0,0,0,0,0,0,0,0,0,0,0,0,0,0,0,0,0,0,0,0,0,0,0,0,0,0,0,0,0,0,0,0,0,0,0,0,0,0"/>
                </v:shape>
                <v:shape id="Text Box 8" o:spid="_x0000_s1031" type="#_x0000_t202" style="position:absolute;left:6372;top:-4;width:271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7624FC" w:rsidRDefault="00C70C07">
                        <w:pPr>
                          <w:numPr>
                            <w:ilvl w:val="0"/>
                            <w:numId w:val="8"/>
                          </w:numPr>
                          <w:tabs>
                            <w:tab w:val="left" w:pos="260"/>
                          </w:tabs>
                          <w:spacing w:before="127" w:line="307" w:lineRule="auto"/>
                          <w:ind w:right="346" w:hanging="130"/>
                          <w:rPr>
                            <w:rFonts w:ascii="Georgia"/>
                            <w:sz w:val="18"/>
                          </w:rPr>
                        </w:pPr>
                        <w:r>
                          <w:rPr>
                            <w:rFonts w:ascii="Georgia"/>
                            <w:sz w:val="18"/>
                          </w:rPr>
                          <w:t>Danmarks</w:t>
                        </w:r>
                        <w:r>
                          <w:rPr>
                            <w:rFonts w:ascii="Georgia"/>
                            <w:spacing w:val="-10"/>
                            <w:sz w:val="18"/>
                          </w:rPr>
                          <w:t xml:space="preserve"> </w:t>
                        </w:r>
                        <w:r>
                          <w:rPr>
                            <w:rFonts w:ascii="Georgia"/>
                            <w:sz w:val="18"/>
                          </w:rPr>
                          <w:t>Adresseregister og Adresse Web</w:t>
                        </w:r>
                        <w:r>
                          <w:rPr>
                            <w:rFonts w:ascii="Georgia"/>
                            <w:spacing w:val="-8"/>
                            <w:sz w:val="18"/>
                          </w:rPr>
                          <w:t xml:space="preserve"> </w:t>
                        </w:r>
                        <w:r>
                          <w:rPr>
                            <w:rFonts w:ascii="Georgia"/>
                            <w:sz w:val="18"/>
                          </w:rPr>
                          <w:t>Services.</w:t>
                        </w:r>
                      </w:p>
                      <w:p w:rsidR="007624FC" w:rsidRDefault="00C70C07">
                        <w:pPr>
                          <w:numPr>
                            <w:ilvl w:val="0"/>
                            <w:numId w:val="8"/>
                          </w:numPr>
                          <w:tabs>
                            <w:tab w:val="left" w:pos="260"/>
                          </w:tabs>
                          <w:spacing w:line="202" w:lineRule="exact"/>
                          <w:ind w:left="259"/>
                          <w:rPr>
                            <w:rFonts w:ascii="Georgia"/>
                            <w:sz w:val="18"/>
                          </w:rPr>
                        </w:pPr>
                        <w:r>
                          <w:rPr>
                            <w:rFonts w:ascii="Georgia"/>
                            <w:sz w:val="18"/>
                          </w:rPr>
                          <w:t>Stednavne.</w:t>
                        </w:r>
                      </w:p>
                      <w:p w:rsidR="007624FC" w:rsidRDefault="00C70C07">
                        <w:pPr>
                          <w:numPr>
                            <w:ilvl w:val="0"/>
                            <w:numId w:val="8"/>
                          </w:numPr>
                          <w:tabs>
                            <w:tab w:val="left" w:pos="260"/>
                          </w:tabs>
                          <w:spacing w:before="55"/>
                          <w:ind w:left="259"/>
                          <w:rPr>
                            <w:rFonts w:ascii="Georgia"/>
                            <w:sz w:val="18"/>
                          </w:rPr>
                        </w:pPr>
                        <w:r>
                          <w:rPr>
                            <w:rFonts w:ascii="Georgia"/>
                            <w:sz w:val="18"/>
                          </w:rPr>
                          <w:t>Administrative</w:t>
                        </w:r>
                        <w:r>
                          <w:rPr>
                            <w:rFonts w:ascii="Georgia"/>
                            <w:spacing w:val="-4"/>
                            <w:sz w:val="18"/>
                          </w:rPr>
                          <w:t xml:space="preserve"> </w:t>
                        </w:r>
                        <w:r>
                          <w:rPr>
                            <w:rFonts w:ascii="Georgia"/>
                            <w:sz w:val="18"/>
                          </w:rPr>
                          <w:t>inddelinger.</w:t>
                        </w:r>
                      </w:p>
                      <w:p w:rsidR="007624FC" w:rsidRDefault="00C70C07">
                        <w:pPr>
                          <w:numPr>
                            <w:ilvl w:val="0"/>
                            <w:numId w:val="8"/>
                          </w:numPr>
                          <w:tabs>
                            <w:tab w:val="left" w:pos="260"/>
                          </w:tabs>
                          <w:spacing w:before="57" w:line="304" w:lineRule="auto"/>
                          <w:ind w:left="148" w:right="499" w:firstLine="0"/>
                          <w:rPr>
                            <w:rFonts w:ascii="Georgia" w:hAnsi="Georgia"/>
                            <w:sz w:val="18"/>
                          </w:rPr>
                        </w:pPr>
                        <w:r>
                          <w:rPr>
                            <w:rFonts w:ascii="Georgia" w:hAnsi="Georgia"/>
                            <w:sz w:val="18"/>
                          </w:rPr>
                          <w:t>Fælles grunddata for vandforvaltning og klima- tilpasning.</w:t>
                        </w:r>
                      </w:p>
                      <w:p w:rsidR="007624FC" w:rsidRDefault="00C70C07">
                        <w:pPr>
                          <w:numPr>
                            <w:ilvl w:val="0"/>
                            <w:numId w:val="8"/>
                          </w:numPr>
                          <w:tabs>
                            <w:tab w:val="left" w:pos="260"/>
                          </w:tabs>
                          <w:spacing w:before="1" w:line="304" w:lineRule="auto"/>
                          <w:ind w:left="148" w:right="362" w:firstLine="0"/>
                          <w:rPr>
                            <w:rFonts w:ascii="Georgia" w:hAnsi="Georgia"/>
                            <w:sz w:val="18"/>
                          </w:rPr>
                        </w:pPr>
                        <w:r>
                          <w:rPr>
                            <w:rFonts w:ascii="Georgia" w:hAnsi="Georgia"/>
                            <w:sz w:val="18"/>
                          </w:rPr>
                          <w:t>Danmarks Højdemodel og frie</w:t>
                        </w:r>
                        <w:r>
                          <w:rPr>
                            <w:rFonts w:ascii="Georgia" w:hAnsi="Georgia"/>
                            <w:spacing w:val="-2"/>
                            <w:sz w:val="18"/>
                          </w:rPr>
                          <w:t xml:space="preserve"> </w:t>
                        </w:r>
                        <w:r>
                          <w:rPr>
                            <w:rFonts w:ascii="Georgia" w:hAnsi="Georgia"/>
                            <w:sz w:val="18"/>
                          </w:rPr>
                          <w:t>grunddata.</w:t>
                        </w:r>
                      </w:p>
                      <w:p w:rsidR="007624FC" w:rsidRDefault="00C70C07">
                        <w:pPr>
                          <w:numPr>
                            <w:ilvl w:val="0"/>
                            <w:numId w:val="8"/>
                          </w:numPr>
                          <w:tabs>
                            <w:tab w:val="left" w:pos="260"/>
                          </w:tabs>
                          <w:spacing w:line="201" w:lineRule="exact"/>
                          <w:ind w:left="259"/>
                          <w:rPr>
                            <w:rFonts w:ascii="Georgia"/>
                            <w:sz w:val="18"/>
                          </w:rPr>
                        </w:pPr>
                        <w:r>
                          <w:rPr>
                            <w:rFonts w:ascii="Georgia"/>
                            <w:sz w:val="18"/>
                          </w:rPr>
                          <w:t>Datafordeler.</w:t>
                        </w:r>
                      </w:p>
                    </w:txbxContent>
                  </v:textbox>
                </v:shape>
                <w10:wrap anchorx="page"/>
              </v:group>
            </w:pict>
          </mc:Fallback>
        </mc:AlternateContent>
      </w:r>
      <w:r>
        <w:rPr>
          <w:sz w:val="18"/>
        </w:rPr>
        <w:t xml:space="preserve">Styrelsen var i 2016 ansvarlig for i alt 6 projekter i tilknytning til grunddataprogrammets delaftaler, jf. tekstboks. Desuden har styrelsen ansvaret for delprogramledelsen for delprogram 1 </w:t>
      </w:r>
      <w:r>
        <w:rPr>
          <w:i/>
          <w:sz w:val="18"/>
        </w:rPr>
        <w:t xml:space="preserve">Effektiv Ejendomsforvaltning og Genbrug af Ejendomsdata </w:t>
      </w:r>
      <w:r>
        <w:rPr>
          <w:sz w:val="18"/>
        </w:rPr>
        <w:t>og delprog</w:t>
      </w:r>
      <w:r>
        <w:rPr>
          <w:sz w:val="18"/>
        </w:rPr>
        <w:t xml:space="preserve">ram 2 </w:t>
      </w:r>
      <w:r>
        <w:rPr>
          <w:i/>
          <w:sz w:val="18"/>
        </w:rPr>
        <w:t>Effektiv genbrug af grunddata om adresser, administrative enheder og stednavne.</w:t>
      </w:r>
    </w:p>
    <w:p w:rsidR="007624FC" w:rsidRDefault="007624FC">
      <w:pPr>
        <w:pStyle w:val="Brdtekst"/>
        <w:spacing w:before="2"/>
        <w:rPr>
          <w:i/>
          <w:sz w:val="23"/>
        </w:rPr>
      </w:pPr>
    </w:p>
    <w:p w:rsidR="007624FC" w:rsidRDefault="00C70C07">
      <w:pPr>
        <w:pStyle w:val="Brdtekst"/>
        <w:spacing w:line="302" w:lineRule="auto"/>
        <w:ind w:left="212" w:right="5355"/>
      </w:pPr>
      <w:r>
        <w:t>Styrelsen fortsatte i 2016 arbejdet med at udvikle den fælles offentlige Datafordeler. Datafordeleren skal forbedre tilgængeligheden af offentlige grunddata, så myndighe</w:t>
      </w:r>
      <w:r>
        <w:t>der og virksomheder kan modtage disse hurtigt og pålideligt af én fælles distributionskanal. Den grundlæggende infrastruktur er</w:t>
      </w:r>
    </w:p>
    <w:p w:rsidR="007624FC" w:rsidRDefault="00C70C07">
      <w:pPr>
        <w:pStyle w:val="Brdtekst"/>
        <w:spacing w:line="204" w:lineRule="exact"/>
        <w:ind w:left="212"/>
      </w:pPr>
      <w:r>
        <w:t>afsluttet, og Datafordeleren blev, som teknisk platform, klar til at blive taget i brug i 2016.</w:t>
      </w:r>
    </w:p>
    <w:p w:rsidR="007624FC" w:rsidRDefault="007624FC">
      <w:pPr>
        <w:pStyle w:val="Brdtekst"/>
        <w:spacing w:before="1"/>
        <w:rPr>
          <w:sz w:val="27"/>
        </w:rPr>
      </w:pPr>
    </w:p>
    <w:p w:rsidR="007624FC" w:rsidRDefault="00C70C07">
      <w:pPr>
        <w:pStyle w:val="Brdtekst"/>
        <w:spacing w:line="302" w:lineRule="auto"/>
        <w:ind w:left="212" w:right="2404"/>
      </w:pPr>
      <w:r>
        <w:t>SDFE bidrager med projektet for geografiske variable (PGV) til Skatteministeriets arbejde med at udvikle et nyt ejendomsvurderingssystem. I henhold til aftalen med Skatteministeriet leveres første version af geografiske variable primo 2017.</w:t>
      </w:r>
    </w:p>
    <w:p w:rsidR="007624FC" w:rsidRDefault="007624FC">
      <w:pPr>
        <w:pStyle w:val="Brdtekst"/>
        <w:spacing w:before="6"/>
        <w:rPr>
          <w:sz w:val="22"/>
        </w:rPr>
      </w:pPr>
    </w:p>
    <w:p w:rsidR="007624FC" w:rsidRDefault="00C70C07">
      <w:pPr>
        <w:pStyle w:val="Brdtekst"/>
        <w:spacing w:line="302" w:lineRule="auto"/>
        <w:ind w:left="212" w:right="2443"/>
      </w:pPr>
      <w:r>
        <w:t xml:space="preserve">I 2016 er der </w:t>
      </w:r>
      <w:r>
        <w:t>arbejdet med evaluering af samarbejdsprocesser og bestyrelsesbetjening i forhold til at implementere den nye forretningsmodel for GeoDanmark, der er et samarbejde mellem staten (ved SDFE) og alle landets kommuner om et fællesoffentligt geografisk administr</w:t>
      </w:r>
      <w:r>
        <w:t>ationsgrundlag. I 2016 er der desuden skrevet kontrakt om bl.a. implementering af løsningen til ny system- understøttelse.</w:t>
      </w:r>
    </w:p>
    <w:p w:rsidR="007624FC" w:rsidRDefault="007624FC">
      <w:pPr>
        <w:pStyle w:val="Brdtekst"/>
        <w:spacing w:before="3"/>
        <w:rPr>
          <w:sz w:val="22"/>
        </w:rPr>
      </w:pPr>
    </w:p>
    <w:p w:rsidR="007624FC" w:rsidRDefault="00C70C07">
      <w:pPr>
        <w:pStyle w:val="Brdtekst"/>
        <w:spacing w:line="300" w:lineRule="auto"/>
        <w:ind w:left="212" w:right="3004"/>
      </w:pPr>
      <w:r>
        <w:t>Styrelsen har i 2016 arbejdet med kortlægning i Arktis og på at implementere strategien for Danmarks geodætiske infrastruktur. Læs m</w:t>
      </w:r>
      <w:r>
        <w:t>ere herom i afsnit 2.4.</w:t>
      </w:r>
    </w:p>
    <w:p w:rsidR="007624FC" w:rsidRDefault="007624FC">
      <w:pPr>
        <w:spacing w:line="300" w:lineRule="auto"/>
        <w:sectPr w:rsidR="007624FC">
          <w:pgSz w:w="11900" w:h="16840"/>
          <w:pgMar w:top="1160" w:right="520" w:bottom="280" w:left="920" w:header="708" w:footer="708" w:gutter="0"/>
          <w:cols w:space="708"/>
        </w:sectPr>
      </w:pPr>
    </w:p>
    <w:p w:rsidR="007624FC" w:rsidRDefault="00C70C07">
      <w:pPr>
        <w:pStyle w:val="Overskrift4"/>
        <w:spacing w:before="75"/>
      </w:pPr>
      <w:r>
        <w:t>Årets økonomiske resultater</w:t>
      </w:r>
    </w:p>
    <w:p w:rsidR="007624FC" w:rsidRDefault="00C70C07">
      <w:pPr>
        <w:pStyle w:val="Brdtekst"/>
        <w:spacing w:before="57" w:line="302" w:lineRule="auto"/>
        <w:ind w:left="212" w:right="2314"/>
      </w:pPr>
      <w:r>
        <w:t>Årets økonomiske resultat giver et samlet overskud for Styrelsen for Dataforsyning og Effektivisering (SDFE) og Geodatastyrelsen (GST) på 50,1 mio. kr., jf. tabel 1. Overskuddet er fordelt p</w:t>
      </w:r>
      <w:r>
        <w:t>å delregnskaber, jf. tabel 2. SDFE og GST har i 2016 fælles bevilling på finansloven og bogføring som én regnskabsførende institution. Styrelserne har i 2016 lavet en underopdeling af bevilling, øvrige indtægter og omkostninger og kan derfor opgøre styrels</w:t>
      </w:r>
      <w:r>
        <w:t>esspecifikke resultatopgørelser for henholdsvis GST og SDFE. SDFE kommenterer derfor alene på de økonomiske resultater, som kan henføres til SDFE. Styrelsen (SDFE) fik i 2016 et overskud på 34,7 mio. kr., hvoraf 2,3 mio. kr. vedrører Datafordeleren.</w:t>
      </w:r>
    </w:p>
    <w:p w:rsidR="007624FC" w:rsidRDefault="007624FC">
      <w:pPr>
        <w:pStyle w:val="Brdtekst"/>
        <w:rPr>
          <w:sz w:val="22"/>
        </w:rPr>
      </w:pPr>
    </w:p>
    <w:p w:rsidR="007624FC" w:rsidRDefault="00C70C07">
      <w:pPr>
        <w:pStyle w:val="Brdtekst"/>
        <w:spacing w:before="1" w:line="302" w:lineRule="auto"/>
        <w:ind w:left="212" w:right="2353"/>
      </w:pPr>
      <w:r>
        <w:t xml:space="preserve">SDFE </w:t>
      </w:r>
      <w:r>
        <w:t>er i 2016 kommet godt i mål med de faglige resultater samtidig med, at der har været fokus på at skabe de nødvendige rammer for den nye styrelse. Styrelsen har i 2016 brugt mange ressourcer på væsentlige tværoffentlige projekter, hvor forsinkelser både har</w:t>
      </w:r>
      <w:r>
        <w:t xml:space="preserve"> givet ekstra arbejde og udskudt planlagt forbrug. Desuden har SDFE gennem hele 2016 været påvirket af arbejdet med adskillelsen fra GST, hvilket har indebåret store administrative ekstraopgaver. I lyset af disse forhold finder SDFE årets resultat tilfreds</w:t>
      </w:r>
      <w:r>
        <w:t>stillende, men vil dog sætte øget fokus på styringen af de projekter, som SDFE bidrager til.</w:t>
      </w:r>
    </w:p>
    <w:p w:rsidR="007624FC" w:rsidRDefault="007624FC">
      <w:pPr>
        <w:pStyle w:val="Brdtekst"/>
        <w:spacing w:before="2"/>
        <w:rPr>
          <w:sz w:val="22"/>
        </w:rPr>
      </w:pPr>
    </w:p>
    <w:p w:rsidR="007624FC" w:rsidRDefault="00C70C07">
      <w:pPr>
        <w:pStyle w:val="Brdtekst"/>
        <w:spacing w:line="302" w:lineRule="auto"/>
        <w:ind w:left="212" w:right="2374"/>
      </w:pPr>
      <w:r>
        <w:t>Overskuddet i 2016 skyldes hovedsageligt et mindre forbrug på projektet vedrørende geografiske variable, som bidrager til Skatteministeriets arbejde med at udvikl</w:t>
      </w:r>
      <w:r>
        <w:t>e et nyt ejendomsvurderingssystem, og en udskydelse af idriftsættelsen af Ejendomsdataprogrammet GD1 og Adresseprogrammet GD2 under den fællesoffentlige digitaliseringsstrategi 2011-2015.</w:t>
      </w:r>
    </w:p>
    <w:p w:rsidR="007624FC" w:rsidRDefault="00C70C07">
      <w:pPr>
        <w:pStyle w:val="Brdtekst"/>
        <w:spacing w:line="300" w:lineRule="auto"/>
        <w:ind w:left="212" w:right="2713"/>
      </w:pPr>
      <w:r>
        <w:t>Udskydelsen har påvirket tidsplanerne og de samlede budgetter for Da</w:t>
      </w:r>
      <w:r>
        <w:t>tafordeleren, Danmarks Adresseregister, Danmarks administrative geografiske inddelinger samt delprogramledelsen.</w:t>
      </w:r>
    </w:p>
    <w:p w:rsidR="007624FC" w:rsidRDefault="007624FC">
      <w:pPr>
        <w:pStyle w:val="Brdtekst"/>
        <w:spacing w:before="3"/>
        <w:rPr>
          <w:sz w:val="22"/>
        </w:rPr>
      </w:pPr>
    </w:p>
    <w:p w:rsidR="007624FC" w:rsidRDefault="00C70C07">
      <w:pPr>
        <w:ind w:left="212"/>
        <w:rPr>
          <w:i/>
          <w:sz w:val="18"/>
        </w:rPr>
      </w:pPr>
      <w:r>
        <w:rPr>
          <w:sz w:val="18"/>
        </w:rPr>
        <w:t xml:space="preserve">For nærmere analyse og vurdering af årets nettoudgifter, jf. afsnit 3.2 </w:t>
      </w:r>
      <w:r>
        <w:rPr>
          <w:i/>
          <w:sz w:val="18"/>
        </w:rPr>
        <w:t>Resultatopgørelsen.</w:t>
      </w:r>
    </w:p>
    <w:p w:rsidR="007624FC" w:rsidRDefault="00C70C07">
      <w:pPr>
        <w:pStyle w:val="Brdtekst"/>
        <w:spacing w:before="52"/>
        <w:ind w:left="212"/>
        <w:rPr>
          <w:i/>
        </w:rPr>
      </w:pPr>
      <w:r>
        <w:t xml:space="preserve">Udviklingen på balancen forklares i afsnit 3.3 </w:t>
      </w:r>
      <w:r>
        <w:rPr>
          <w:i/>
        </w:rPr>
        <w:t>Balancen.</w:t>
      </w:r>
    </w:p>
    <w:p w:rsidR="007624FC" w:rsidRDefault="007624FC">
      <w:pPr>
        <w:pStyle w:val="Brdtekst"/>
        <w:spacing w:before="1"/>
        <w:rPr>
          <w:i/>
          <w:sz w:val="27"/>
        </w:rPr>
      </w:pPr>
    </w:p>
    <w:p w:rsidR="007624FC" w:rsidRDefault="00C70C07">
      <w:pPr>
        <w:pStyle w:val="Overskrift4"/>
        <w:spacing w:after="5"/>
      </w:pPr>
      <w:r>
        <w:t>Tabel 1. Økonomiske hoved- og nøgletal for § 29.61.01 (GST og SDFE)</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4"/>
        <w:gridCol w:w="1372"/>
        <w:gridCol w:w="1326"/>
        <w:gridCol w:w="1439"/>
      </w:tblGrid>
      <w:tr w:rsidR="007624FC">
        <w:trPr>
          <w:trHeight w:val="323"/>
        </w:trPr>
        <w:tc>
          <w:tcPr>
            <w:tcW w:w="7391" w:type="dxa"/>
            <w:gridSpan w:val="4"/>
            <w:shd w:val="clear" w:color="auto" w:fill="4AACC6"/>
          </w:tcPr>
          <w:p w:rsidR="007624FC" w:rsidRDefault="00C70C07">
            <w:pPr>
              <w:pStyle w:val="TableParagraph"/>
              <w:spacing w:before="47"/>
              <w:ind w:left="69"/>
              <w:rPr>
                <w:b/>
                <w:sz w:val="18"/>
              </w:rPr>
            </w:pPr>
            <w:r>
              <w:rPr>
                <w:b/>
                <w:sz w:val="18"/>
              </w:rPr>
              <w:t>Hovedtal</w:t>
            </w:r>
          </w:p>
        </w:tc>
      </w:tr>
      <w:tr w:rsidR="007624FC">
        <w:trPr>
          <w:trHeight w:val="321"/>
        </w:trPr>
        <w:tc>
          <w:tcPr>
            <w:tcW w:w="3254" w:type="dxa"/>
          </w:tcPr>
          <w:p w:rsidR="007624FC" w:rsidRDefault="00C70C07">
            <w:pPr>
              <w:pStyle w:val="TableParagraph"/>
              <w:spacing w:before="47"/>
              <w:ind w:left="69"/>
              <w:rPr>
                <w:b/>
                <w:sz w:val="18"/>
              </w:rPr>
            </w:pPr>
            <w:r>
              <w:rPr>
                <w:b/>
                <w:sz w:val="18"/>
              </w:rPr>
              <w:t>(mio. kr.)</w:t>
            </w:r>
          </w:p>
        </w:tc>
        <w:tc>
          <w:tcPr>
            <w:tcW w:w="1372" w:type="dxa"/>
          </w:tcPr>
          <w:p w:rsidR="007624FC" w:rsidRDefault="00C70C07">
            <w:pPr>
              <w:pStyle w:val="TableParagraph"/>
              <w:spacing w:before="47"/>
              <w:ind w:left="206"/>
              <w:rPr>
                <w:sz w:val="18"/>
              </w:rPr>
            </w:pPr>
            <w:r>
              <w:rPr>
                <w:b/>
                <w:sz w:val="18"/>
              </w:rPr>
              <w:t>R-2014</w:t>
            </w:r>
            <w:r>
              <w:rPr>
                <w:sz w:val="18"/>
                <w:vertAlign w:val="superscript"/>
              </w:rPr>
              <w:t>2)</w:t>
            </w:r>
          </w:p>
        </w:tc>
        <w:tc>
          <w:tcPr>
            <w:tcW w:w="1326" w:type="dxa"/>
          </w:tcPr>
          <w:p w:rsidR="007624FC" w:rsidRDefault="00C70C07">
            <w:pPr>
              <w:pStyle w:val="TableParagraph"/>
              <w:spacing w:before="47"/>
              <w:ind w:left="92"/>
              <w:rPr>
                <w:b/>
                <w:sz w:val="18"/>
              </w:rPr>
            </w:pPr>
            <w:r>
              <w:rPr>
                <w:b/>
                <w:sz w:val="18"/>
              </w:rPr>
              <w:t>R-2015</w:t>
            </w:r>
            <w:r>
              <w:rPr>
                <w:sz w:val="18"/>
                <w:vertAlign w:val="superscript"/>
              </w:rPr>
              <w:t>2</w:t>
            </w:r>
            <w:r>
              <w:rPr>
                <w:b/>
                <w:sz w:val="18"/>
                <w:vertAlign w:val="superscript"/>
              </w:rPr>
              <w:t>)</w:t>
            </w:r>
          </w:p>
        </w:tc>
        <w:tc>
          <w:tcPr>
            <w:tcW w:w="1439" w:type="dxa"/>
          </w:tcPr>
          <w:p w:rsidR="007624FC" w:rsidRDefault="00C70C07">
            <w:pPr>
              <w:pStyle w:val="TableParagraph"/>
              <w:spacing w:before="47"/>
              <w:ind w:left="311"/>
              <w:rPr>
                <w:b/>
                <w:sz w:val="18"/>
              </w:rPr>
            </w:pPr>
            <w:r>
              <w:rPr>
                <w:b/>
                <w:sz w:val="18"/>
              </w:rPr>
              <w:t>R-2016</w:t>
            </w:r>
          </w:p>
        </w:tc>
      </w:tr>
      <w:tr w:rsidR="007624FC">
        <w:trPr>
          <w:trHeight w:val="323"/>
        </w:trPr>
        <w:tc>
          <w:tcPr>
            <w:tcW w:w="3254" w:type="dxa"/>
            <w:shd w:val="clear" w:color="auto" w:fill="4AACC6"/>
          </w:tcPr>
          <w:p w:rsidR="007624FC" w:rsidRDefault="00C70C07">
            <w:pPr>
              <w:pStyle w:val="TableParagraph"/>
              <w:spacing w:before="49"/>
              <w:ind w:left="69"/>
              <w:rPr>
                <w:b/>
                <w:sz w:val="18"/>
              </w:rPr>
            </w:pPr>
            <w:r>
              <w:rPr>
                <w:b/>
                <w:sz w:val="18"/>
              </w:rPr>
              <w:t>Resultatopgørelse</w:t>
            </w:r>
          </w:p>
        </w:tc>
        <w:tc>
          <w:tcPr>
            <w:tcW w:w="1372" w:type="dxa"/>
            <w:shd w:val="clear" w:color="auto" w:fill="4AACC6"/>
          </w:tcPr>
          <w:p w:rsidR="007624FC" w:rsidRDefault="007624FC">
            <w:pPr>
              <w:pStyle w:val="TableParagraph"/>
              <w:rPr>
                <w:rFonts w:ascii="Times New Roman"/>
                <w:sz w:val="16"/>
              </w:rPr>
            </w:pPr>
          </w:p>
        </w:tc>
        <w:tc>
          <w:tcPr>
            <w:tcW w:w="1326" w:type="dxa"/>
            <w:shd w:val="clear" w:color="auto" w:fill="4AACC6"/>
          </w:tcPr>
          <w:p w:rsidR="007624FC" w:rsidRDefault="007624FC">
            <w:pPr>
              <w:pStyle w:val="TableParagraph"/>
              <w:rPr>
                <w:rFonts w:ascii="Times New Roman"/>
                <w:sz w:val="16"/>
              </w:rPr>
            </w:pPr>
          </w:p>
        </w:tc>
        <w:tc>
          <w:tcPr>
            <w:tcW w:w="1439" w:type="dxa"/>
            <w:shd w:val="clear" w:color="auto" w:fill="4AACC6"/>
          </w:tcPr>
          <w:p w:rsidR="007624FC" w:rsidRDefault="007624FC">
            <w:pPr>
              <w:pStyle w:val="TableParagraph"/>
              <w:rPr>
                <w:rFonts w:ascii="Times New Roman"/>
                <w:sz w:val="16"/>
              </w:rPr>
            </w:pPr>
          </w:p>
        </w:tc>
      </w:tr>
      <w:tr w:rsidR="007624FC">
        <w:trPr>
          <w:trHeight w:val="1595"/>
        </w:trPr>
        <w:tc>
          <w:tcPr>
            <w:tcW w:w="3254" w:type="dxa"/>
          </w:tcPr>
          <w:p w:rsidR="007624FC" w:rsidRDefault="00C70C07">
            <w:pPr>
              <w:pStyle w:val="TableParagraph"/>
              <w:spacing w:before="51" w:line="302" w:lineRule="auto"/>
              <w:ind w:left="69" w:right="823"/>
              <w:rPr>
                <w:sz w:val="18"/>
              </w:rPr>
            </w:pPr>
            <w:r>
              <w:rPr>
                <w:sz w:val="18"/>
              </w:rPr>
              <w:t>Ordinære driftsindtægter Ordinære driftsomkostninger Resultat af ordinære drift Resultat før finansielle poster Årets resultat</w:t>
            </w:r>
          </w:p>
        </w:tc>
        <w:tc>
          <w:tcPr>
            <w:tcW w:w="1372" w:type="dxa"/>
          </w:tcPr>
          <w:p w:rsidR="007624FC" w:rsidRDefault="00C70C07">
            <w:pPr>
              <w:pStyle w:val="TableParagraph"/>
              <w:spacing w:before="51"/>
              <w:ind w:left="306" w:right="504"/>
              <w:jc w:val="center"/>
              <w:rPr>
                <w:sz w:val="18"/>
              </w:rPr>
            </w:pPr>
            <w:r>
              <w:rPr>
                <w:sz w:val="18"/>
              </w:rPr>
              <w:t>-342,1</w:t>
            </w:r>
          </w:p>
          <w:p w:rsidR="007624FC" w:rsidRDefault="00C70C07">
            <w:pPr>
              <w:pStyle w:val="TableParagraph"/>
              <w:spacing w:before="53"/>
              <w:ind w:left="306" w:right="444"/>
              <w:jc w:val="center"/>
              <w:rPr>
                <w:sz w:val="18"/>
              </w:rPr>
            </w:pPr>
            <w:r>
              <w:rPr>
                <w:sz w:val="18"/>
              </w:rPr>
              <w:t>331,1</w:t>
            </w:r>
          </w:p>
          <w:p w:rsidR="007624FC" w:rsidRDefault="00C70C07">
            <w:pPr>
              <w:pStyle w:val="TableParagraph"/>
              <w:spacing w:before="54"/>
              <w:ind w:left="306" w:right="403"/>
              <w:jc w:val="center"/>
              <w:rPr>
                <w:sz w:val="18"/>
              </w:rPr>
            </w:pPr>
            <w:r>
              <w:rPr>
                <w:sz w:val="18"/>
              </w:rPr>
              <w:t>-11,0</w:t>
            </w:r>
          </w:p>
          <w:p w:rsidR="007624FC" w:rsidRDefault="00C70C07">
            <w:pPr>
              <w:pStyle w:val="TableParagraph"/>
              <w:spacing w:before="53" w:line="207" w:lineRule="exact"/>
              <w:ind w:left="306" w:right="306"/>
              <w:jc w:val="center"/>
              <w:rPr>
                <w:sz w:val="18"/>
              </w:rPr>
            </w:pPr>
            <w:r>
              <w:rPr>
                <w:sz w:val="18"/>
              </w:rPr>
              <w:t>-9,1</w:t>
            </w:r>
          </w:p>
          <w:p w:rsidR="007624FC" w:rsidRDefault="00C70C07">
            <w:pPr>
              <w:pStyle w:val="TableParagraph"/>
              <w:spacing w:line="207" w:lineRule="exact"/>
              <w:ind w:left="306" w:right="307"/>
              <w:jc w:val="center"/>
              <w:rPr>
                <w:sz w:val="18"/>
              </w:rPr>
            </w:pPr>
            <w:r>
              <w:rPr>
                <w:sz w:val="18"/>
              </w:rPr>
              <w:t>-8,0</w:t>
            </w:r>
          </w:p>
        </w:tc>
        <w:tc>
          <w:tcPr>
            <w:tcW w:w="1326" w:type="dxa"/>
          </w:tcPr>
          <w:p w:rsidR="007624FC" w:rsidRDefault="00C70C07">
            <w:pPr>
              <w:pStyle w:val="TableParagraph"/>
              <w:spacing w:before="51"/>
              <w:ind w:left="277"/>
              <w:rPr>
                <w:sz w:val="18"/>
              </w:rPr>
            </w:pPr>
            <w:r>
              <w:rPr>
                <w:sz w:val="18"/>
              </w:rPr>
              <w:t>-357,3</w:t>
            </w:r>
          </w:p>
          <w:p w:rsidR="007624FC" w:rsidRDefault="00C70C07">
            <w:pPr>
              <w:pStyle w:val="TableParagraph"/>
              <w:spacing w:before="53"/>
              <w:ind w:left="318" w:right="505"/>
              <w:jc w:val="center"/>
              <w:rPr>
                <w:sz w:val="18"/>
              </w:rPr>
            </w:pPr>
            <w:r>
              <w:rPr>
                <w:sz w:val="18"/>
              </w:rPr>
              <w:t>355,0</w:t>
            </w:r>
          </w:p>
          <w:p w:rsidR="007624FC" w:rsidRDefault="00C70C07">
            <w:pPr>
              <w:pStyle w:val="TableParagraph"/>
              <w:spacing w:before="54"/>
              <w:ind w:left="319" w:right="364"/>
              <w:jc w:val="center"/>
              <w:rPr>
                <w:sz w:val="18"/>
              </w:rPr>
            </w:pPr>
            <w:r>
              <w:rPr>
                <w:sz w:val="18"/>
              </w:rPr>
              <w:t>-2,4</w:t>
            </w:r>
          </w:p>
          <w:p w:rsidR="007624FC" w:rsidRDefault="00C70C07">
            <w:pPr>
              <w:pStyle w:val="TableParagraph"/>
              <w:spacing w:before="53" w:line="207" w:lineRule="exact"/>
              <w:ind w:left="319" w:right="364"/>
              <w:jc w:val="center"/>
              <w:rPr>
                <w:sz w:val="18"/>
              </w:rPr>
            </w:pPr>
            <w:r>
              <w:rPr>
                <w:sz w:val="18"/>
              </w:rPr>
              <w:t>-4,9</w:t>
            </w:r>
          </w:p>
          <w:p w:rsidR="007624FC" w:rsidRDefault="00C70C07">
            <w:pPr>
              <w:pStyle w:val="TableParagraph"/>
              <w:spacing w:line="207" w:lineRule="exact"/>
              <w:ind w:left="319" w:right="364"/>
              <w:jc w:val="center"/>
              <w:rPr>
                <w:sz w:val="18"/>
              </w:rPr>
            </w:pPr>
            <w:r>
              <w:rPr>
                <w:sz w:val="18"/>
              </w:rPr>
              <w:t>-3,5</w:t>
            </w:r>
          </w:p>
        </w:tc>
        <w:tc>
          <w:tcPr>
            <w:tcW w:w="1439" w:type="dxa"/>
          </w:tcPr>
          <w:p w:rsidR="007624FC" w:rsidRDefault="00C70C07">
            <w:pPr>
              <w:pStyle w:val="TableParagraph"/>
              <w:spacing w:before="51"/>
              <w:ind w:left="375" w:right="502"/>
              <w:jc w:val="center"/>
              <w:rPr>
                <w:sz w:val="18"/>
              </w:rPr>
            </w:pPr>
            <w:r>
              <w:rPr>
                <w:sz w:val="18"/>
              </w:rPr>
              <w:t>-406,9</w:t>
            </w:r>
          </w:p>
          <w:p w:rsidR="007624FC" w:rsidRDefault="00C70C07">
            <w:pPr>
              <w:pStyle w:val="TableParagraph"/>
              <w:spacing w:before="53"/>
              <w:ind w:left="375" w:right="442"/>
              <w:jc w:val="center"/>
              <w:rPr>
                <w:sz w:val="18"/>
              </w:rPr>
            </w:pPr>
            <w:r>
              <w:rPr>
                <w:sz w:val="18"/>
              </w:rPr>
              <w:t>356,7</w:t>
            </w:r>
          </w:p>
          <w:p w:rsidR="007624FC" w:rsidRDefault="00C70C07">
            <w:pPr>
              <w:pStyle w:val="TableParagraph"/>
              <w:spacing w:before="54"/>
              <w:ind w:left="375" w:right="401"/>
              <w:jc w:val="center"/>
              <w:rPr>
                <w:sz w:val="18"/>
              </w:rPr>
            </w:pPr>
            <w:r>
              <w:rPr>
                <w:sz w:val="18"/>
              </w:rPr>
              <w:t>-50,2</w:t>
            </w:r>
          </w:p>
          <w:p w:rsidR="007624FC" w:rsidRDefault="00C70C07">
            <w:pPr>
              <w:pStyle w:val="TableParagraph"/>
              <w:spacing w:before="53"/>
              <w:ind w:left="375" w:right="401"/>
              <w:jc w:val="center"/>
              <w:rPr>
                <w:sz w:val="18"/>
              </w:rPr>
            </w:pPr>
            <w:r>
              <w:rPr>
                <w:sz w:val="18"/>
              </w:rPr>
              <w:t>-53,4</w:t>
            </w:r>
          </w:p>
          <w:p w:rsidR="007624FC" w:rsidRDefault="00C70C07">
            <w:pPr>
              <w:pStyle w:val="TableParagraph"/>
              <w:spacing w:before="52"/>
              <w:ind w:left="375" w:right="401"/>
              <w:jc w:val="center"/>
              <w:rPr>
                <w:sz w:val="18"/>
              </w:rPr>
            </w:pPr>
            <w:r>
              <w:rPr>
                <w:sz w:val="18"/>
              </w:rPr>
              <w:t>-50,1</w:t>
            </w:r>
          </w:p>
        </w:tc>
      </w:tr>
      <w:tr w:rsidR="007624FC">
        <w:trPr>
          <w:trHeight w:val="258"/>
        </w:trPr>
        <w:tc>
          <w:tcPr>
            <w:tcW w:w="3254" w:type="dxa"/>
            <w:shd w:val="clear" w:color="auto" w:fill="4AACC6"/>
          </w:tcPr>
          <w:p w:rsidR="007624FC" w:rsidRDefault="00C70C07">
            <w:pPr>
              <w:pStyle w:val="TableParagraph"/>
              <w:spacing w:before="47" w:line="192" w:lineRule="exact"/>
              <w:ind w:left="69"/>
              <w:rPr>
                <w:b/>
                <w:sz w:val="18"/>
              </w:rPr>
            </w:pPr>
            <w:r>
              <w:rPr>
                <w:b/>
                <w:sz w:val="18"/>
              </w:rPr>
              <w:t>Balance</w:t>
            </w:r>
          </w:p>
        </w:tc>
        <w:tc>
          <w:tcPr>
            <w:tcW w:w="1372" w:type="dxa"/>
            <w:shd w:val="clear" w:color="auto" w:fill="4AACC6"/>
          </w:tcPr>
          <w:p w:rsidR="007624FC" w:rsidRDefault="007624FC">
            <w:pPr>
              <w:pStyle w:val="TableParagraph"/>
              <w:rPr>
                <w:rFonts w:ascii="Times New Roman"/>
                <w:sz w:val="16"/>
              </w:rPr>
            </w:pPr>
          </w:p>
        </w:tc>
        <w:tc>
          <w:tcPr>
            <w:tcW w:w="1326" w:type="dxa"/>
            <w:shd w:val="clear" w:color="auto" w:fill="4AACC6"/>
          </w:tcPr>
          <w:p w:rsidR="007624FC" w:rsidRDefault="007624FC">
            <w:pPr>
              <w:pStyle w:val="TableParagraph"/>
              <w:rPr>
                <w:rFonts w:ascii="Times New Roman"/>
                <w:sz w:val="16"/>
              </w:rPr>
            </w:pPr>
          </w:p>
        </w:tc>
        <w:tc>
          <w:tcPr>
            <w:tcW w:w="1439" w:type="dxa"/>
            <w:shd w:val="clear" w:color="auto" w:fill="4AACC6"/>
          </w:tcPr>
          <w:p w:rsidR="007624FC" w:rsidRDefault="007624FC">
            <w:pPr>
              <w:pStyle w:val="TableParagraph"/>
              <w:rPr>
                <w:rFonts w:ascii="Times New Roman"/>
                <w:sz w:val="16"/>
              </w:rPr>
            </w:pPr>
          </w:p>
        </w:tc>
      </w:tr>
      <w:tr w:rsidR="007624FC">
        <w:trPr>
          <w:trHeight w:val="1562"/>
        </w:trPr>
        <w:tc>
          <w:tcPr>
            <w:tcW w:w="3254" w:type="dxa"/>
          </w:tcPr>
          <w:p w:rsidR="007624FC" w:rsidRDefault="00C70C07">
            <w:pPr>
              <w:pStyle w:val="TableParagraph"/>
              <w:spacing w:before="54" w:line="302" w:lineRule="auto"/>
              <w:ind w:left="69" w:right="1604"/>
              <w:rPr>
                <w:sz w:val="18"/>
              </w:rPr>
            </w:pPr>
            <w:r>
              <w:rPr>
                <w:sz w:val="18"/>
              </w:rPr>
              <w:t>Anlægsaktiver Omsætningsaktiver Egenkapital</w:t>
            </w:r>
            <w:r>
              <w:rPr>
                <w:sz w:val="18"/>
                <w:vertAlign w:val="superscript"/>
              </w:rPr>
              <w:t>1)</w:t>
            </w:r>
            <w:r>
              <w:rPr>
                <w:sz w:val="18"/>
              </w:rPr>
              <w:t xml:space="preserve"> Langfristet gæld Kortfristet gæld</w:t>
            </w:r>
          </w:p>
        </w:tc>
        <w:tc>
          <w:tcPr>
            <w:tcW w:w="1372" w:type="dxa"/>
          </w:tcPr>
          <w:p w:rsidR="007624FC" w:rsidRDefault="00C70C07">
            <w:pPr>
              <w:pStyle w:val="TableParagraph"/>
              <w:spacing w:before="54"/>
              <w:ind w:left="306" w:right="343"/>
              <w:jc w:val="center"/>
              <w:rPr>
                <w:sz w:val="18"/>
              </w:rPr>
            </w:pPr>
            <w:r>
              <w:rPr>
                <w:sz w:val="18"/>
              </w:rPr>
              <w:t>18,7</w:t>
            </w:r>
          </w:p>
          <w:p w:rsidR="007624FC" w:rsidRDefault="00C70C07">
            <w:pPr>
              <w:pStyle w:val="TableParagraph"/>
              <w:spacing w:before="52"/>
              <w:ind w:left="306" w:right="343"/>
              <w:jc w:val="center"/>
              <w:rPr>
                <w:sz w:val="18"/>
              </w:rPr>
            </w:pPr>
            <w:r>
              <w:rPr>
                <w:sz w:val="18"/>
              </w:rPr>
              <w:t>34,7</w:t>
            </w:r>
          </w:p>
          <w:p w:rsidR="007624FC" w:rsidRDefault="00C70C07">
            <w:pPr>
              <w:pStyle w:val="TableParagraph"/>
              <w:spacing w:before="52"/>
              <w:ind w:left="306" w:right="343"/>
              <w:jc w:val="center"/>
              <w:rPr>
                <w:sz w:val="18"/>
              </w:rPr>
            </w:pPr>
            <w:r>
              <w:rPr>
                <w:sz w:val="18"/>
              </w:rPr>
              <w:t>39,9</w:t>
            </w:r>
          </w:p>
          <w:p w:rsidR="007624FC" w:rsidRDefault="00C70C07">
            <w:pPr>
              <w:pStyle w:val="TableParagraph"/>
              <w:spacing w:before="55"/>
              <w:ind w:left="306" w:right="343"/>
              <w:jc w:val="center"/>
              <w:rPr>
                <w:sz w:val="18"/>
              </w:rPr>
            </w:pPr>
            <w:r>
              <w:rPr>
                <w:sz w:val="18"/>
              </w:rPr>
              <w:t>20,6</w:t>
            </w:r>
          </w:p>
          <w:p w:rsidR="007624FC" w:rsidRDefault="00C70C07">
            <w:pPr>
              <w:pStyle w:val="TableParagraph"/>
              <w:spacing w:before="52"/>
              <w:ind w:left="306" w:right="343"/>
              <w:jc w:val="center"/>
              <w:rPr>
                <w:sz w:val="18"/>
              </w:rPr>
            </w:pPr>
            <w:r>
              <w:rPr>
                <w:sz w:val="18"/>
              </w:rPr>
              <w:t>65,5</w:t>
            </w:r>
          </w:p>
        </w:tc>
        <w:tc>
          <w:tcPr>
            <w:tcW w:w="1326" w:type="dxa"/>
          </w:tcPr>
          <w:p w:rsidR="007624FC" w:rsidRDefault="00C70C07">
            <w:pPr>
              <w:pStyle w:val="TableParagraph"/>
              <w:spacing w:before="54"/>
              <w:ind w:left="437"/>
              <w:rPr>
                <w:sz w:val="18"/>
              </w:rPr>
            </w:pPr>
            <w:r>
              <w:rPr>
                <w:sz w:val="18"/>
              </w:rPr>
              <w:t>46,3</w:t>
            </w:r>
          </w:p>
          <w:p w:rsidR="007624FC" w:rsidRDefault="00C70C07">
            <w:pPr>
              <w:pStyle w:val="TableParagraph"/>
              <w:spacing w:before="52"/>
              <w:ind w:left="437"/>
              <w:rPr>
                <w:sz w:val="18"/>
              </w:rPr>
            </w:pPr>
            <w:r>
              <w:rPr>
                <w:sz w:val="18"/>
              </w:rPr>
              <w:t>31,1</w:t>
            </w:r>
          </w:p>
          <w:p w:rsidR="007624FC" w:rsidRDefault="00C70C07">
            <w:pPr>
              <w:pStyle w:val="TableParagraph"/>
              <w:spacing w:before="52"/>
              <w:ind w:left="437"/>
              <w:rPr>
                <w:sz w:val="18"/>
              </w:rPr>
            </w:pPr>
            <w:r>
              <w:rPr>
                <w:sz w:val="18"/>
              </w:rPr>
              <w:t>43,4</w:t>
            </w:r>
          </w:p>
          <w:p w:rsidR="007624FC" w:rsidRDefault="00C70C07">
            <w:pPr>
              <w:pStyle w:val="TableParagraph"/>
              <w:spacing w:before="55"/>
              <w:ind w:left="437"/>
              <w:rPr>
                <w:sz w:val="18"/>
              </w:rPr>
            </w:pPr>
            <w:r>
              <w:rPr>
                <w:sz w:val="18"/>
              </w:rPr>
              <w:t>43,7</w:t>
            </w:r>
          </w:p>
          <w:p w:rsidR="007624FC" w:rsidRDefault="00C70C07">
            <w:pPr>
              <w:pStyle w:val="TableParagraph"/>
              <w:spacing w:before="52"/>
              <w:ind w:left="437"/>
              <w:rPr>
                <w:sz w:val="18"/>
              </w:rPr>
            </w:pPr>
            <w:r>
              <w:rPr>
                <w:sz w:val="18"/>
              </w:rPr>
              <w:t>76,8</w:t>
            </w:r>
          </w:p>
        </w:tc>
        <w:tc>
          <w:tcPr>
            <w:tcW w:w="1439" w:type="dxa"/>
          </w:tcPr>
          <w:p w:rsidR="007624FC" w:rsidRDefault="00C70C07">
            <w:pPr>
              <w:pStyle w:val="TableParagraph"/>
              <w:spacing w:before="54"/>
              <w:ind w:left="375" w:right="442"/>
              <w:jc w:val="center"/>
              <w:rPr>
                <w:sz w:val="18"/>
              </w:rPr>
            </w:pPr>
            <w:r>
              <w:rPr>
                <w:sz w:val="18"/>
              </w:rPr>
              <w:t>100,7</w:t>
            </w:r>
          </w:p>
          <w:p w:rsidR="007624FC" w:rsidRDefault="00C70C07">
            <w:pPr>
              <w:pStyle w:val="TableParagraph"/>
              <w:spacing w:before="52"/>
              <w:ind w:left="375" w:right="344"/>
              <w:jc w:val="center"/>
              <w:rPr>
                <w:sz w:val="18"/>
              </w:rPr>
            </w:pPr>
            <w:r>
              <w:rPr>
                <w:sz w:val="18"/>
              </w:rPr>
              <w:t>55,3</w:t>
            </w:r>
          </w:p>
          <w:p w:rsidR="007624FC" w:rsidRDefault="00C70C07">
            <w:pPr>
              <w:pStyle w:val="TableParagraph"/>
              <w:spacing w:before="52"/>
              <w:ind w:left="375" w:right="442"/>
              <w:jc w:val="center"/>
              <w:rPr>
                <w:sz w:val="18"/>
              </w:rPr>
            </w:pPr>
            <w:r>
              <w:rPr>
                <w:sz w:val="18"/>
              </w:rPr>
              <w:t>108,5</w:t>
            </w:r>
          </w:p>
          <w:p w:rsidR="007624FC" w:rsidRDefault="00C70C07">
            <w:pPr>
              <w:pStyle w:val="TableParagraph"/>
              <w:spacing w:before="55"/>
              <w:ind w:left="375" w:right="344"/>
              <w:jc w:val="center"/>
              <w:rPr>
                <w:sz w:val="18"/>
              </w:rPr>
            </w:pPr>
            <w:r>
              <w:rPr>
                <w:sz w:val="18"/>
              </w:rPr>
              <w:t>89,4</w:t>
            </w:r>
          </w:p>
          <w:p w:rsidR="007624FC" w:rsidRDefault="00C70C07">
            <w:pPr>
              <w:pStyle w:val="TableParagraph"/>
              <w:spacing w:before="52"/>
              <w:ind w:left="375" w:right="442"/>
              <w:jc w:val="center"/>
              <w:rPr>
                <w:sz w:val="18"/>
              </w:rPr>
            </w:pPr>
            <w:r>
              <w:rPr>
                <w:sz w:val="18"/>
              </w:rPr>
              <w:t>100,9</w:t>
            </w:r>
          </w:p>
        </w:tc>
      </w:tr>
      <w:tr w:rsidR="007624FC">
        <w:trPr>
          <w:trHeight w:val="258"/>
        </w:trPr>
        <w:tc>
          <w:tcPr>
            <w:tcW w:w="3254" w:type="dxa"/>
            <w:shd w:val="clear" w:color="auto" w:fill="4AACC6"/>
          </w:tcPr>
          <w:p w:rsidR="007624FC" w:rsidRDefault="00C70C07">
            <w:pPr>
              <w:pStyle w:val="TableParagraph"/>
              <w:spacing w:before="47" w:line="192" w:lineRule="exact"/>
              <w:ind w:left="69"/>
              <w:rPr>
                <w:b/>
                <w:sz w:val="18"/>
              </w:rPr>
            </w:pPr>
            <w:r>
              <w:rPr>
                <w:b/>
                <w:sz w:val="18"/>
              </w:rPr>
              <w:t>Finansielle nøgletal</w:t>
            </w:r>
          </w:p>
        </w:tc>
        <w:tc>
          <w:tcPr>
            <w:tcW w:w="1372" w:type="dxa"/>
            <w:shd w:val="clear" w:color="auto" w:fill="4AACC6"/>
          </w:tcPr>
          <w:p w:rsidR="007624FC" w:rsidRDefault="007624FC">
            <w:pPr>
              <w:pStyle w:val="TableParagraph"/>
              <w:rPr>
                <w:rFonts w:ascii="Times New Roman"/>
                <w:sz w:val="16"/>
              </w:rPr>
            </w:pPr>
          </w:p>
        </w:tc>
        <w:tc>
          <w:tcPr>
            <w:tcW w:w="1326" w:type="dxa"/>
            <w:shd w:val="clear" w:color="auto" w:fill="4AACC6"/>
          </w:tcPr>
          <w:p w:rsidR="007624FC" w:rsidRDefault="007624FC">
            <w:pPr>
              <w:pStyle w:val="TableParagraph"/>
              <w:rPr>
                <w:rFonts w:ascii="Times New Roman"/>
                <w:sz w:val="16"/>
              </w:rPr>
            </w:pPr>
          </w:p>
        </w:tc>
        <w:tc>
          <w:tcPr>
            <w:tcW w:w="1439" w:type="dxa"/>
            <w:shd w:val="clear" w:color="auto" w:fill="4AACC6"/>
          </w:tcPr>
          <w:p w:rsidR="007624FC" w:rsidRDefault="007624FC">
            <w:pPr>
              <w:pStyle w:val="TableParagraph"/>
              <w:rPr>
                <w:rFonts w:ascii="Times New Roman"/>
                <w:sz w:val="16"/>
              </w:rPr>
            </w:pPr>
          </w:p>
        </w:tc>
      </w:tr>
      <w:tr w:rsidR="007624FC">
        <w:trPr>
          <w:trHeight w:val="880"/>
        </w:trPr>
        <w:tc>
          <w:tcPr>
            <w:tcW w:w="3254" w:type="dxa"/>
          </w:tcPr>
          <w:p w:rsidR="007624FC" w:rsidRDefault="00C70C07">
            <w:pPr>
              <w:pStyle w:val="TableParagraph"/>
              <w:spacing w:before="51" w:line="302" w:lineRule="auto"/>
              <w:ind w:left="69" w:right="393"/>
              <w:rPr>
                <w:sz w:val="18"/>
              </w:rPr>
            </w:pPr>
            <w:r>
              <w:rPr>
                <w:sz w:val="18"/>
              </w:rPr>
              <w:t>Udnyttelsesgrad af lånerammen % Bevillingsandel, %</w:t>
            </w:r>
          </w:p>
        </w:tc>
        <w:tc>
          <w:tcPr>
            <w:tcW w:w="1372" w:type="dxa"/>
          </w:tcPr>
          <w:p w:rsidR="007624FC" w:rsidRDefault="00C70C07">
            <w:pPr>
              <w:pStyle w:val="TableParagraph"/>
              <w:spacing w:before="51"/>
              <w:ind w:left="306" w:right="343"/>
              <w:jc w:val="center"/>
              <w:rPr>
                <w:sz w:val="18"/>
              </w:rPr>
            </w:pPr>
            <w:r>
              <w:rPr>
                <w:sz w:val="18"/>
              </w:rPr>
              <w:t>29,9</w:t>
            </w:r>
          </w:p>
          <w:p w:rsidR="007624FC" w:rsidRDefault="00C70C07">
            <w:pPr>
              <w:pStyle w:val="TableParagraph"/>
              <w:spacing w:before="55"/>
              <w:ind w:left="306" w:right="343"/>
              <w:jc w:val="center"/>
              <w:rPr>
                <w:sz w:val="18"/>
              </w:rPr>
            </w:pPr>
            <w:r>
              <w:rPr>
                <w:sz w:val="18"/>
              </w:rPr>
              <w:t>68,6</w:t>
            </w:r>
          </w:p>
        </w:tc>
        <w:tc>
          <w:tcPr>
            <w:tcW w:w="1326" w:type="dxa"/>
          </w:tcPr>
          <w:p w:rsidR="007624FC" w:rsidRDefault="00C70C07">
            <w:pPr>
              <w:pStyle w:val="TableParagraph"/>
              <w:spacing w:before="51"/>
              <w:ind w:left="437"/>
              <w:rPr>
                <w:sz w:val="18"/>
              </w:rPr>
            </w:pPr>
            <w:r>
              <w:rPr>
                <w:sz w:val="18"/>
              </w:rPr>
              <w:t>45,2</w:t>
            </w:r>
          </w:p>
          <w:p w:rsidR="007624FC" w:rsidRDefault="00C70C07">
            <w:pPr>
              <w:pStyle w:val="TableParagraph"/>
              <w:spacing w:before="55"/>
              <w:ind w:left="437"/>
              <w:rPr>
                <w:sz w:val="18"/>
              </w:rPr>
            </w:pPr>
            <w:r>
              <w:rPr>
                <w:sz w:val="18"/>
              </w:rPr>
              <w:t>71,5</w:t>
            </w:r>
          </w:p>
        </w:tc>
        <w:tc>
          <w:tcPr>
            <w:tcW w:w="1439" w:type="dxa"/>
          </w:tcPr>
          <w:p w:rsidR="007624FC" w:rsidRDefault="00C70C07">
            <w:pPr>
              <w:pStyle w:val="TableParagraph"/>
              <w:spacing w:before="51"/>
              <w:ind w:left="375" w:right="344"/>
              <w:jc w:val="center"/>
              <w:rPr>
                <w:sz w:val="18"/>
              </w:rPr>
            </w:pPr>
            <w:r>
              <w:rPr>
                <w:sz w:val="18"/>
              </w:rPr>
              <w:t>91,8</w:t>
            </w:r>
          </w:p>
          <w:p w:rsidR="007624FC" w:rsidRDefault="00C70C07">
            <w:pPr>
              <w:pStyle w:val="TableParagraph"/>
              <w:spacing w:before="55"/>
              <w:ind w:left="375" w:right="344"/>
              <w:jc w:val="center"/>
              <w:rPr>
                <w:sz w:val="18"/>
              </w:rPr>
            </w:pPr>
            <w:r>
              <w:rPr>
                <w:sz w:val="18"/>
              </w:rPr>
              <w:t>73,5</w:t>
            </w:r>
          </w:p>
        </w:tc>
      </w:tr>
      <w:tr w:rsidR="007624FC">
        <w:trPr>
          <w:trHeight w:val="290"/>
        </w:trPr>
        <w:tc>
          <w:tcPr>
            <w:tcW w:w="3254" w:type="dxa"/>
            <w:shd w:val="clear" w:color="auto" w:fill="4AACC6"/>
          </w:tcPr>
          <w:p w:rsidR="007624FC" w:rsidRDefault="00C70C07">
            <w:pPr>
              <w:pStyle w:val="TableParagraph"/>
              <w:spacing w:before="47"/>
              <w:ind w:left="69"/>
              <w:rPr>
                <w:b/>
                <w:sz w:val="18"/>
              </w:rPr>
            </w:pPr>
            <w:r>
              <w:rPr>
                <w:b/>
                <w:sz w:val="18"/>
              </w:rPr>
              <w:t>Personaleoplysninger</w:t>
            </w:r>
          </w:p>
        </w:tc>
        <w:tc>
          <w:tcPr>
            <w:tcW w:w="1372" w:type="dxa"/>
            <w:shd w:val="clear" w:color="auto" w:fill="4AACC6"/>
          </w:tcPr>
          <w:p w:rsidR="007624FC" w:rsidRDefault="007624FC">
            <w:pPr>
              <w:pStyle w:val="TableParagraph"/>
              <w:rPr>
                <w:rFonts w:ascii="Times New Roman"/>
                <w:sz w:val="16"/>
              </w:rPr>
            </w:pPr>
          </w:p>
        </w:tc>
        <w:tc>
          <w:tcPr>
            <w:tcW w:w="1326" w:type="dxa"/>
            <w:shd w:val="clear" w:color="auto" w:fill="4AACC6"/>
          </w:tcPr>
          <w:p w:rsidR="007624FC" w:rsidRDefault="007624FC">
            <w:pPr>
              <w:pStyle w:val="TableParagraph"/>
              <w:rPr>
                <w:rFonts w:ascii="Times New Roman"/>
                <w:sz w:val="16"/>
              </w:rPr>
            </w:pPr>
          </w:p>
        </w:tc>
        <w:tc>
          <w:tcPr>
            <w:tcW w:w="1439" w:type="dxa"/>
            <w:shd w:val="clear" w:color="auto" w:fill="4AACC6"/>
          </w:tcPr>
          <w:p w:rsidR="007624FC" w:rsidRDefault="007624FC">
            <w:pPr>
              <w:pStyle w:val="TableParagraph"/>
              <w:rPr>
                <w:rFonts w:ascii="Times New Roman"/>
                <w:sz w:val="16"/>
              </w:rPr>
            </w:pPr>
          </w:p>
        </w:tc>
      </w:tr>
    </w:tbl>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spacing w:before="1"/>
        <w:rPr>
          <w:b/>
          <w:sz w:val="16"/>
        </w:rPr>
      </w:pPr>
    </w:p>
    <w:p w:rsidR="007624FC" w:rsidRDefault="00C70C07">
      <w:pPr>
        <w:ind w:right="614"/>
        <w:jc w:val="right"/>
        <w:rPr>
          <w:rFonts w:ascii="Georgia"/>
          <w:sz w:val="16"/>
        </w:rPr>
      </w:pPr>
      <w:r>
        <w:rPr>
          <w:rFonts w:ascii="Georgia"/>
          <w:sz w:val="16"/>
        </w:rPr>
        <w:t>7</w:t>
      </w:r>
    </w:p>
    <w:p w:rsidR="007624FC" w:rsidRDefault="007624FC">
      <w:pPr>
        <w:jc w:val="right"/>
        <w:rPr>
          <w:rFonts w:ascii="Georgia"/>
          <w:sz w:val="16"/>
        </w:rPr>
        <w:sectPr w:rsidR="007624FC">
          <w:pgSz w:w="11900" w:h="16840"/>
          <w:pgMar w:top="1220" w:right="520" w:bottom="280" w:left="920" w:header="708" w:footer="708" w:gutter="0"/>
          <w:cols w:space="708"/>
        </w:sect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4"/>
        <w:gridCol w:w="1372"/>
        <w:gridCol w:w="1326"/>
        <w:gridCol w:w="1439"/>
      </w:tblGrid>
      <w:tr w:rsidR="007624FC">
        <w:trPr>
          <w:trHeight w:val="683"/>
        </w:trPr>
        <w:tc>
          <w:tcPr>
            <w:tcW w:w="3254" w:type="dxa"/>
          </w:tcPr>
          <w:p w:rsidR="007624FC" w:rsidRDefault="00C70C07">
            <w:pPr>
              <w:pStyle w:val="TableParagraph"/>
              <w:spacing w:before="58" w:line="300" w:lineRule="auto"/>
              <w:ind w:left="69" w:right="2044"/>
              <w:rPr>
                <w:sz w:val="18"/>
              </w:rPr>
            </w:pPr>
            <w:r>
              <w:rPr>
                <w:sz w:val="18"/>
              </w:rPr>
              <w:t>Antal årsværk Årsværkspris</w:t>
            </w:r>
          </w:p>
        </w:tc>
        <w:tc>
          <w:tcPr>
            <w:tcW w:w="1372" w:type="dxa"/>
          </w:tcPr>
          <w:p w:rsidR="007624FC" w:rsidRDefault="00C70C07">
            <w:pPr>
              <w:pStyle w:val="TableParagraph"/>
              <w:spacing w:before="58"/>
              <w:ind w:left="306" w:right="296"/>
              <w:jc w:val="center"/>
              <w:rPr>
                <w:sz w:val="18"/>
              </w:rPr>
            </w:pPr>
            <w:r>
              <w:rPr>
                <w:sz w:val="18"/>
              </w:rPr>
              <w:t>313</w:t>
            </w:r>
          </w:p>
          <w:p w:rsidR="007624FC" w:rsidRDefault="00C70C07">
            <w:pPr>
              <w:pStyle w:val="TableParagraph"/>
              <w:spacing w:before="53"/>
              <w:ind w:left="306" w:right="250"/>
              <w:jc w:val="center"/>
              <w:rPr>
                <w:sz w:val="18"/>
              </w:rPr>
            </w:pPr>
            <w:r>
              <w:rPr>
                <w:sz w:val="18"/>
              </w:rPr>
              <w:t>0,5</w:t>
            </w:r>
          </w:p>
        </w:tc>
        <w:tc>
          <w:tcPr>
            <w:tcW w:w="1326" w:type="dxa"/>
          </w:tcPr>
          <w:p w:rsidR="007624FC" w:rsidRDefault="00C70C07">
            <w:pPr>
              <w:pStyle w:val="TableParagraph"/>
              <w:spacing w:before="58"/>
              <w:ind w:left="319" w:right="354"/>
              <w:jc w:val="center"/>
              <w:rPr>
                <w:sz w:val="18"/>
              </w:rPr>
            </w:pPr>
            <w:r>
              <w:rPr>
                <w:sz w:val="18"/>
              </w:rPr>
              <w:t>319</w:t>
            </w:r>
          </w:p>
          <w:p w:rsidR="007624FC" w:rsidRDefault="00C70C07">
            <w:pPr>
              <w:pStyle w:val="TableParagraph"/>
              <w:spacing w:before="53"/>
              <w:ind w:left="319" w:right="307"/>
              <w:jc w:val="center"/>
              <w:rPr>
                <w:sz w:val="18"/>
              </w:rPr>
            </w:pPr>
            <w:r>
              <w:rPr>
                <w:sz w:val="18"/>
              </w:rPr>
              <w:t>0,5</w:t>
            </w:r>
          </w:p>
        </w:tc>
        <w:tc>
          <w:tcPr>
            <w:tcW w:w="1439" w:type="dxa"/>
          </w:tcPr>
          <w:p w:rsidR="007624FC" w:rsidRDefault="00C70C07">
            <w:pPr>
              <w:pStyle w:val="TableParagraph"/>
              <w:spacing w:before="58"/>
              <w:ind w:left="375" w:right="294"/>
              <w:jc w:val="center"/>
              <w:rPr>
                <w:sz w:val="18"/>
              </w:rPr>
            </w:pPr>
            <w:r>
              <w:rPr>
                <w:sz w:val="18"/>
              </w:rPr>
              <w:t>314</w:t>
            </w:r>
          </w:p>
          <w:p w:rsidR="007624FC" w:rsidRDefault="00C70C07">
            <w:pPr>
              <w:pStyle w:val="TableParagraph"/>
              <w:spacing w:before="53"/>
              <w:ind w:left="375" w:right="243"/>
              <w:jc w:val="center"/>
              <w:rPr>
                <w:sz w:val="18"/>
              </w:rPr>
            </w:pPr>
            <w:r>
              <w:rPr>
                <w:sz w:val="18"/>
              </w:rPr>
              <w:t>0,6</w:t>
            </w:r>
          </w:p>
        </w:tc>
      </w:tr>
    </w:tbl>
    <w:p w:rsidR="007624FC" w:rsidRDefault="00C70C07">
      <w:pPr>
        <w:spacing w:before="3"/>
        <w:ind w:left="212" w:right="2428"/>
        <w:rPr>
          <w:sz w:val="16"/>
        </w:rPr>
      </w:pPr>
      <w:r>
        <w:rPr>
          <w:sz w:val="16"/>
        </w:rPr>
        <w:t>Kilde: Tallene svarer til udtræk fra Statens Koncernsystem, hvor balanceposterne omfatter både cvr 62965916 GST og cvr 37284114 SDFE.</w:t>
      </w:r>
    </w:p>
    <w:p w:rsidR="007624FC" w:rsidRDefault="00C70C07">
      <w:pPr>
        <w:ind w:left="212" w:right="2365"/>
        <w:rPr>
          <w:sz w:val="16"/>
        </w:rPr>
      </w:pPr>
      <w:r>
        <w:rPr>
          <w:sz w:val="16"/>
        </w:rPr>
        <w:t>Note1: I egenkapitalen 2016 indgår et bortfald på -198.122,52 kr. svarende til det overførte overskud til Naturstyrelsen ved ressortændringen juni 2015, jf. note 3 (tabel 15). Kontoændringen blev ikke afregnet i 2016, og fremgår derfor ikke af nærværende t</w:t>
      </w:r>
      <w:r>
        <w:rPr>
          <w:sz w:val="16"/>
        </w:rPr>
        <w:t>abel 1 og den tilsvarende balance i tabel 8. Den fremgår af egenkapital- forklaringen i tabel 9 (samt note 3), som viser den korrekte egenkapital i henhold til bevillingsafregningen.</w:t>
      </w:r>
    </w:p>
    <w:p w:rsidR="007624FC" w:rsidRDefault="00C70C07">
      <w:pPr>
        <w:ind w:left="212"/>
        <w:rPr>
          <w:sz w:val="16"/>
        </w:rPr>
      </w:pPr>
      <w:r>
        <w:rPr>
          <w:sz w:val="16"/>
        </w:rPr>
        <w:t>Note2: Tallene henviser til Geodatastyrelsens daværende § 23.91.01.</w:t>
      </w:r>
    </w:p>
    <w:p w:rsidR="007624FC" w:rsidRDefault="007624FC">
      <w:pPr>
        <w:pStyle w:val="Brdtekst"/>
      </w:pPr>
    </w:p>
    <w:p w:rsidR="007624FC" w:rsidRDefault="007624FC">
      <w:pPr>
        <w:pStyle w:val="Brdtekst"/>
        <w:spacing w:before="9"/>
      </w:pPr>
    </w:p>
    <w:p w:rsidR="007624FC" w:rsidRDefault="00C70C07">
      <w:pPr>
        <w:pStyle w:val="Brdtekst"/>
        <w:spacing w:before="1" w:line="300" w:lineRule="auto"/>
        <w:ind w:left="212" w:right="2453"/>
      </w:pPr>
      <w:r>
        <w:t>Udv</w:t>
      </w:r>
      <w:r>
        <w:t xml:space="preserve">iklingen i udnyttelsesgraden af lånerammen afspejler opbygningen af anlægsaktiverne, især opbygning og delaktivering af Datafordeleren og Matriklens udvidelse, som er projekter under grunddataprogrammerne under den fællesoffentlige digitaliseringsstrategi </w:t>
      </w:r>
      <w:r>
        <w:t xml:space="preserve">2011-2015, jf. nærmere afsnit 3.3 </w:t>
      </w:r>
      <w:r>
        <w:rPr>
          <w:i/>
        </w:rPr>
        <w:t>Balancen</w:t>
      </w:r>
      <w:r>
        <w:t>.</w:t>
      </w:r>
    </w:p>
    <w:p w:rsidR="007624FC" w:rsidRDefault="007624FC">
      <w:pPr>
        <w:pStyle w:val="Brdtekst"/>
        <w:spacing w:before="1"/>
        <w:rPr>
          <w:sz w:val="23"/>
        </w:rPr>
      </w:pPr>
    </w:p>
    <w:p w:rsidR="007624FC" w:rsidRDefault="00C70C07">
      <w:pPr>
        <w:pStyle w:val="Brdtekst"/>
        <w:spacing w:line="302" w:lineRule="auto"/>
        <w:ind w:left="212" w:right="2563"/>
      </w:pPr>
      <w:r>
        <w:t>Bevillingsandelen viser en stigende tendens over årene, idet en større andel af styrelsens aktiviteter er bevillingsdækkede. Det skyldes bl.a. aftalen om fri adgang til grunddata af 1. januar 2013 og flere bevil</w:t>
      </w:r>
      <w:r>
        <w:t>lingsdækkede projekter under den fællesoffentlige digitaliseringsstrategi og senest deltagelse i projektet for geografiske variable (PGV) til Skatteministeriets arbejde med at udvikle et nyt ejendomsvurderingssystem.</w:t>
      </w:r>
    </w:p>
    <w:p w:rsidR="007624FC" w:rsidRDefault="007624FC">
      <w:pPr>
        <w:pStyle w:val="Brdtekst"/>
        <w:rPr>
          <w:sz w:val="20"/>
        </w:rPr>
      </w:pPr>
    </w:p>
    <w:p w:rsidR="007624FC" w:rsidRDefault="007624FC">
      <w:pPr>
        <w:pStyle w:val="Brdtekst"/>
        <w:spacing w:before="9"/>
        <w:rPr>
          <w:sz w:val="19"/>
        </w:rPr>
      </w:pPr>
    </w:p>
    <w:p w:rsidR="007624FC" w:rsidRDefault="00C70C07">
      <w:pPr>
        <w:pStyle w:val="Overskrift4"/>
        <w:spacing w:after="6"/>
      </w:pPr>
      <w:r>
        <w:t>Tabel 2. Oversigt over hovedkonti, som årsrapporten aflægges for.</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226"/>
        <w:gridCol w:w="902"/>
        <w:gridCol w:w="854"/>
        <w:gridCol w:w="825"/>
        <w:gridCol w:w="1106"/>
        <w:gridCol w:w="1408"/>
      </w:tblGrid>
      <w:tr w:rsidR="007624FC">
        <w:trPr>
          <w:trHeight w:val="256"/>
        </w:trPr>
        <w:tc>
          <w:tcPr>
            <w:tcW w:w="1831" w:type="dxa"/>
            <w:vMerge w:val="restart"/>
            <w:tcBorders>
              <w:bottom w:val="single" w:sz="8" w:space="0" w:color="000000"/>
            </w:tcBorders>
            <w:shd w:val="clear" w:color="auto" w:fill="4AACC6"/>
          </w:tcPr>
          <w:p w:rsidR="007624FC" w:rsidRDefault="00C70C07">
            <w:pPr>
              <w:pStyle w:val="TableParagraph"/>
              <w:spacing w:before="47"/>
              <w:ind w:left="107"/>
              <w:rPr>
                <w:b/>
                <w:sz w:val="18"/>
              </w:rPr>
            </w:pPr>
            <w:r>
              <w:rPr>
                <w:b/>
                <w:sz w:val="18"/>
              </w:rPr>
              <w:t>Statsvirksomhed</w:t>
            </w:r>
          </w:p>
        </w:tc>
        <w:tc>
          <w:tcPr>
            <w:tcW w:w="1226" w:type="dxa"/>
            <w:vMerge w:val="restart"/>
            <w:tcBorders>
              <w:bottom w:val="single" w:sz="8" w:space="0" w:color="000000"/>
            </w:tcBorders>
            <w:shd w:val="clear" w:color="auto" w:fill="4AACC6"/>
          </w:tcPr>
          <w:p w:rsidR="007624FC" w:rsidRDefault="00C70C07">
            <w:pPr>
              <w:pStyle w:val="TableParagraph"/>
              <w:spacing w:before="47"/>
              <w:ind w:left="110"/>
              <w:rPr>
                <w:b/>
                <w:sz w:val="18"/>
              </w:rPr>
            </w:pPr>
            <w:r>
              <w:rPr>
                <w:b/>
                <w:sz w:val="18"/>
              </w:rPr>
              <w:t>Mio. kr.</w:t>
            </w:r>
          </w:p>
        </w:tc>
        <w:tc>
          <w:tcPr>
            <w:tcW w:w="2581" w:type="dxa"/>
            <w:gridSpan w:val="3"/>
            <w:shd w:val="clear" w:color="auto" w:fill="4AACC6"/>
          </w:tcPr>
          <w:p w:rsidR="007624FC" w:rsidRDefault="00C70C07">
            <w:pPr>
              <w:pStyle w:val="TableParagraph"/>
              <w:spacing w:before="47" w:line="189" w:lineRule="exact"/>
              <w:ind w:left="691"/>
              <w:rPr>
                <w:b/>
                <w:sz w:val="18"/>
              </w:rPr>
            </w:pPr>
            <w:r>
              <w:rPr>
                <w:b/>
                <w:sz w:val="18"/>
              </w:rPr>
              <w:t>Bevilling 2016</w:t>
            </w:r>
          </w:p>
        </w:tc>
        <w:tc>
          <w:tcPr>
            <w:tcW w:w="1106" w:type="dxa"/>
            <w:vMerge w:val="restart"/>
            <w:tcBorders>
              <w:bottom w:val="single" w:sz="8" w:space="0" w:color="000000"/>
            </w:tcBorders>
            <w:shd w:val="clear" w:color="auto" w:fill="4AACC6"/>
          </w:tcPr>
          <w:p w:rsidR="007624FC" w:rsidRDefault="00C70C07">
            <w:pPr>
              <w:pStyle w:val="TableParagraph"/>
              <w:spacing w:before="47"/>
              <w:ind w:left="112"/>
              <w:rPr>
                <w:b/>
                <w:sz w:val="18"/>
              </w:rPr>
            </w:pPr>
            <w:r>
              <w:rPr>
                <w:b/>
                <w:sz w:val="18"/>
              </w:rPr>
              <w:t>Regnskab</w:t>
            </w:r>
          </w:p>
        </w:tc>
        <w:tc>
          <w:tcPr>
            <w:tcW w:w="1408" w:type="dxa"/>
            <w:vMerge w:val="restart"/>
            <w:tcBorders>
              <w:bottom w:val="single" w:sz="8" w:space="0" w:color="000000"/>
            </w:tcBorders>
            <w:shd w:val="clear" w:color="auto" w:fill="4AACC6"/>
          </w:tcPr>
          <w:p w:rsidR="007624FC" w:rsidRDefault="00C70C07">
            <w:pPr>
              <w:pStyle w:val="TableParagraph"/>
              <w:spacing w:before="47" w:line="302" w:lineRule="auto"/>
              <w:ind w:left="112" w:right="75"/>
              <w:rPr>
                <w:b/>
                <w:sz w:val="18"/>
              </w:rPr>
            </w:pPr>
            <w:r>
              <w:rPr>
                <w:b/>
                <w:sz w:val="18"/>
              </w:rPr>
              <w:t>Overført overskud/ videreførelser</w:t>
            </w:r>
          </w:p>
          <w:p w:rsidR="007624FC" w:rsidRDefault="00C70C07">
            <w:pPr>
              <w:pStyle w:val="TableParagraph"/>
              <w:spacing w:line="192" w:lineRule="exact"/>
              <w:ind w:left="112"/>
              <w:rPr>
                <w:b/>
                <w:sz w:val="18"/>
              </w:rPr>
            </w:pPr>
            <w:r>
              <w:rPr>
                <w:b/>
                <w:sz w:val="18"/>
              </w:rPr>
              <w:t>ultimo</w:t>
            </w:r>
          </w:p>
        </w:tc>
      </w:tr>
      <w:tr w:rsidR="007624FC">
        <w:trPr>
          <w:trHeight w:val="764"/>
        </w:trPr>
        <w:tc>
          <w:tcPr>
            <w:tcW w:w="1831" w:type="dxa"/>
            <w:vMerge/>
            <w:tcBorders>
              <w:top w:val="nil"/>
              <w:bottom w:val="single" w:sz="8" w:space="0" w:color="000000"/>
            </w:tcBorders>
            <w:shd w:val="clear" w:color="auto" w:fill="4AACC6"/>
          </w:tcPr>
          <w:p w:rsidR="007624FC" w:rsidRDefault="007624FC">
            <w:pPr>
              <w:rPr>
                <w:sz w:val="2"/>
                <w:szCs w:val="2"/>
              </w:rPr>
            </w:pPr>
          </w:p>
        </w:tc>
        <w:tc>
          <w:tcPr>
            <w:tcW w:w="1226" w:type="dxa"/>
            <w:vMerge/>
            <w:tcBorders>
              <w:top w:val="nil"/>
              <w:bottom w:val="single" w:sz="8" w:space="0" w:color="000000"/>
            </w:tcBorders>
            <w:shd w:val="clear" w:color="auto" w:fill="4AACC6"/>
          </w:tcPr>
          <w:p w:rsidR="007624FC" w:rsidRDefault="007624FC">
            <w:pPr>
              <w:rPr>
                <w:sz w:val="2"/>
                <w:szCs w:val="2"/>
              </w:rPr>
            </w:pPr>
          </w:p>
        </w:tc>
        <w:tc>
          <w:tcPr>
            <w:tcW w:w="902" w:type="dxa"/>
            <w:tcBorders>
              <w:bottom w:val="single" w:sz="8" w:space="0" w:color="000000"/>
            </w:tcBorders>
            <w:shd w:val="clear" w:color="auto" w:fill="4AACC6"/>
          </w:tcPr>
          <w:p w:rsidR="007624FC" w:rsidRDefault="00C70C07">
            <w:pPr>
              <w:pStyle w:val="TableParagraph"/>
              <w:spacing w:before="42"/>
              <w:ind w:left="108"/>
              <w:rPr>
                <w:b/>
                <w:sz w:val="18"/>
              </w:rPr>
            </w:pPr>
            <w:r>
              <w:rPr>
                <w:b/>
                <w:sz w:val="18"/>
              </w:rPr>
              <w:t>FL</w:t>
            </w:r>
          </w:p>
        </w:tc>
        <w:tc>
          <w:tcPr>
            <w:tcW w:w="854" w:type="dxa"/>
            <w:tcBorders>
              <w:bottom w:val="single" w:sz="8" w:space="0" w:color="000000"/>
            </w:tcBorders>
            <w:shd w:val="clear" w:color="auto" w:fill="4AACC6"/>
          </w:tcPr>
          <w:p w:rsidR="007624FC" w:rsidRDefault="00C70C07">
            <w:pPr>
              <w:pStyle w:val="TableParagraph"/>
              <w:spacing w:before="42"/>
              <w:ind w:left="108"/>
              <w:rPr>
                <w:b/>
                <w:sz w:val="18"/>
              </w:rPr>
            </w:pPr>
            <w:r>
              <w:rPr>
                <w:b/>
                <w:sz w:val="18"/>
              </w:rPr>
              <w:t>TB</w:t>
            </w:r>
          </w:p>
        </w:tc>
        <w:tc>
          <w:tcPr>
            <w:tcW w:w="825" w:type="dxa"/>
            <w:tcBorders>
              <w:bottom w:val="single" w:sz="8" w:space="0" w:color="000000"/>
            </w:tcBorders>
            <w:shd w:val="clear" w:color="auto" w:fill="4AACC6"/>
          </w:tcPr>
          <w:p w:rsidR="007624FC" w:rsidRDefault="00C70C07">
            <w:pPr>
              <w:pStyle w:val="TableParagraph"/>
              <w:spacing w:before="42"/>
              <w:ind w:left="111"/>
              <w:rPr>
                <w:b/>
                <w:sz w:val="18"/>
              </w:rPr>
            </w:pPr>
            <w:r>
              <w:rPr>
                <w:b/>
                <w:sz w:val="18"/>
              </w:rPr>
              <w:t>I alt</w:t>
            </w:r>
          </w:p>
        </w:tc>
        <w:tc>
          <w:tcPr>
            <w:tcW w:w="1106" w:type="dxa"/>
            <w:vMerge/>
            <w:tcBorders>
              <w:top w:val="nil"/>
              <w:bottom w:val="single" w:sz="8" w:space="0" w:color="000000"/>
            </w:tcBorders>
            <w:shd w:val="clear" w:color="auto" w:fill="4AACC6"/>
          </w:tcPr>
          <w:p w:rsidR="007624FC" w:rsidRDefault="007624FC">
            <w:pPr>
              <w:rPr>
                <w:sz w:val="2"/>
                <w:szCs w:val="2"/>
              </w:rPr>
            </w:pPr>
          </w:p>
        </w:tc>
        <w:tc>
          <w:tcPr>
            <w:tcW w:w="1408" w:type="dxa"/>
            <w:vMerge/>
            <w:tcBorders>
              <w:top w:val="nil"/>
              <w:bottom w:val="single" w:sz="8" w:space="0" w:color="000000"/>
            </w:tcBorders>
            <w:shd w:val="clear" w:color="auto" w:fill="4AACC6"/>
          </w:tcPr>
          <w:p w:rsidR="007624FC" w:rsidRDefault="007624FC">
            <w:pPr>
              <w:rPr>
                <w:sz w:val="2"/>
                <w:szCs w:val="2"/>
              </w:rPr>
            </w:pPr>
          </w:p>
        </w:tc>
      </w:tr>
      <w:tr w:rsidR="007624FC">
        <w:trPr>
          <w:trHeight w:val="253"/>
        </w:trPr>
        <w:tc>
          <w:tcPr>
            <w:tcW w:w="1831" w:type="dxa"/>
            <w:vMerge w:val="restart"/>
            <w:tcBorders>
              <w:top w:val="single" w:sz="8" w:space="0" w:color="000000"/>
              <w:bottom w:val="single" w:sz="12" w:space="0" w:color="000000"/>
            </w:tcBorders>
          </w:tcPr>
          <w:p w:rsidR="007624FC" w:rsidRDefault="00C70C07">
            <w:pPr>
              <w:pStyle w:val="TableParagraph"/>
              <w:spacing w:before="51" w:line="300" w:lineRule="auto"/>
              <w:ind w:left="107" w:right="283"/>
              <w:rPr>
                <w:sz w:val="18"/>
              </w:rPr>
            </w:pPr>
            <w:r>
              <w:rPr>
                <w:sz w:val="18"/>
              </w:rPr>
              <w:t>§ 29.61.01 i alt Geodatastyrelsen</w:t>
            </w:r>
          </w:p>
        </w:tc>
        <w:tc>
          <w:tcPr>
            <w:tcW w:w="1226" w:type="dxa"/>
            <w:tcBorders>
              <w:top w:val="single" w:sz="8" w:space="0" w:color="000000"/>
              <w:bottom w:val="single" w:sz="8" w:space="0" w:color="000000"/>
            </w:tcBorders>
          </w:tcPr>
          <w:p w:rsidR="007624FC" w:rsidRDefault="00C70C07">
            <w:pPr>
              <w:pStyle w:val="TableParagraph"/>
              <w:spacing w:before="51" w:line="182" w:lineRule="exact"/>
              <w:ind w:left="110"/>
              <w:rPr>
                <w:sz w:val="18"/>
              </w:rPr>
            </w:pPr>
            <w:r>
              <w:rPr>
                <w:sz w:val="18"/>
              </w:rPr>
              <w:t>Netto</w:t>
            </w:r>
          </w:p>
        </w:tc>
        <w:tc>
          <w:tcPr>
            <w:tcW w:w="902" w:type="dxa"/>
            <w:tcBorders>
              <w:top w:val="single" w:sz="8" w:space="0" w:color="000000"/>
              <w:bottom w:val="single" w:sz="8" w:space="0" w:color="000000"/>
            </w:tcBorders>
          </w:tcPr>
          <w:p w:rsidR="007624FC" w:rsidRDefault="00C70C07">
            <w:pPr>
              <w:pStyle w:val="TableParagraph"/>
              <w:spacing w:before="51" w:line="182" w:lineRule="exact"/>
              <w:ind w:right="93"/>
              <w:jc w:val="right"/>
              <w:rPr>
                <w:sz w:val="18"/>
              </w:rPr>
            </w:pPr>
            <w:r>
              <w:rPr>
                <w:sz w:val="18"/>
              </w:rPr>
              <w:t>246,9</w:t>
            </w:r>
          </w:p>
        </w:tc>
        <w:tc>
          <w:tcPr>
            <w:tcW w:w="854" w:type="dxa"/>
            <w:tcBorders>
              <w:top w:val="single" w:sz="8" w:space="0" w:color="000000"/>
              <w:bottom w:val="single" w:sz="8" w:space="0" w:color="000000"/>
            </w:tcBorders>
          </w:tcPr>
          <w:p w:rsidR="007624FC" w:rsidRDefault="00C70C07">
            <w:pPr>
              <w:pStyle w:val="TableParagraph"/>
              <w:spacing w:before="51" w:line="182" w:lineRule="exact"/>
              <w:ind w:right="90"/>
              <w:jc w:val="right"/>
              <w:rPr>
                <w:sz w:val="18"/>
              </w:rPr>
            </w:pPr>
            <w:r>
              <w:rPr>
                <w:sz w:val="18"/>
              </w:rPr>
              <w:t>52,0</w:t>
            </w:r>
          </w:p>
        </w:tc>
        <w:tc>
          <w:tcPr>
            <w:tcW w:w="825" w:type="dxa"/>
            <w:tcBorders>
              <w:top w:val="single" w:sz="8" w:space="0" w:color="000000"/>
              <w:bottom w:val="single" w:sz="8" w:space="0" w:color="000000"/>
            </w:tcBorders>
          </w:tcPr>
          <w:p w:rsidR="007624FC" w:rsidRDefault="00C70C07">
            <w:pPr>
              <w:pStyle w:val="TableParagraph"/>
              <w:spacing w:before="51" w:line="182" w:lineRule="exact"/>
              <w:ind w:right="90"/>
              <w:jc w:val="right"/>
              <w:rPr>
                <w:sz w:val="18"/>
              </w:rPr>
            </w:pPr>
            <w:r>
              <w:rPr>
                <w:sz w:val="18"/>
              </w:rPr>
              <w:t>298,9</w:t>
            </w:r>
          </w:p>
        </w:tc>
        <w:tc>
          <w:tcPr>
            <w:tcW w:w="1106" w:type="dxa"/>
            <w:tcBorders>
              <w:top w:val="single" w:sz="8" w:space="0" w:color="000000"/>
              <w:bottom w:val="single" w:sz="8" w:space="0" w:color="000000"/>
            </w:tcBorders>
          </w:tcPr>
          <w:p w:rsidR="007624FC" w:rsidRDefault="00C70C07">
            <w:pPr>
              <w:pStyle w:val="TableParagraph"/>
              <w:spacing w:before="51" w:line="182" w:lineRule="exact"/>
              <w:ind w:right="89"/>
              <w:jc w:val="right"/>
              <w:rPr>
                <w:sz w:val="18"/>
              </w:rPr>
            </w:pPr>
            <w:r>
              <w:rPr>
                <w:sz w:val="18"/>
              </w:rPr>
              <w:t>248,8</w:t>
            </w:r>
          </w:p>
        </w:tc>
        <w:tc>
          <w:tcPr>
            <w:tcW w:w="1408" w:type="dxa"/>
            <w:tcBorders>
              <w:top w:val="single" w:sz="8" w:space="0" w:color="000000"/>
              <w:bottom w:val="single" w:sz="8" w:space="0" w:color="000000"/>
            </w:tcBorders>
          </w:tcPr>
          <w:p w:rsidR="007624FC" w:rsidRDefault="00C70C07">
            <w:pPr>
              <w:pStyle w:val="TableParagraph"/>
              <w:spacing w:before="51" w:line="182" w:lineRule="exact"/>
              <w:ind w:right="91"/>
              <w:jc w:val="right"/>
              <w:rPr>
                <w:sz w:val="18"/>
              </w:rPr>
            </w:pPr>
            <w:r>
              <w:rPr>
                <w:sz w:val="18"/>
              </w:rPr>
              <w:t>91,3</w:t>
            </w:r>
          </w:p>
        </w:tc>
      </w:tr>
      <w:tr w:rsidR="007624FC">
        <w:trPr>
          <w:trHeight w:val="243"/>
        </w:trPr>
        <w:tc>
          <w:tcPr>
            <w:tcW w:w="1831" w:type="dxa"/>
            <w:vMerge/>
            <w:tcBorders>
              <w:top w:val="nil"/>
              <w:bottom w:val="single" w:sz="12" w:space="0" w:color="000000"/>
            </w:tcBorders>
          </w:tcPr>
          <w:p w:rsidR="007624FC" w:rsidRDefault="007624FC">
            <w:pPr>
              <w:rPr>
                <w:sz w:val="2"/>
                <w:szCs w:val="2"/>
              </w:rPr>
            </w:pPr>
          </w:p>
        </w:tc>
        <w:tc>
          <w:tcPr>
            <w:tcW w:w="1226" w:type="dxa"/>
            <w:tcBorders>
              <w:top w:val="single" w:sz="8" w:space="0" w:color="000000"/>
              <w:left w:val="single" w:sz="2" w:space="0" w:color="000000"/>
              <w:bottom w:val="single" w:sz="2" w:space="0" w:color="000000"/>
              <w:right w:val="single" w:sz="2" w:space="0" w:color="000000"/>
            </w:tcBorders>
          </w:tcPr>
          <w:p w:rsidR="007624FC" w:rsidRDefault="00C70C07">
            <w:pPr>
              <w:pStyle w:val="TableParagraph"/>
              <w:spacing w:before="49" w:line="175" w:lineRule="exact"/>
              <w:ind w:left="112"/>
              <w:rPr>
                <w:sz w:val="18"/>
              </w:rPr>
            </w:pPr>
            <w:r>
              <w:rPr>
                <w:sz w:val="18"/>
              </w:rPr>
              <w:t>Udgifter</w:t>
            </w:r>
          </w:p>
        </w:tc>
        <w:tc>
          <w:tcPr>
            <w:tcW w:w="902" w:type="dxa"/>
            <w:tcBorders>
              <w:top w:val="single" w:sz="8" w:space="0" w:color="000000"/>
              <w:left w:val="single" w:sz="2" w:space="0" w:color="000000"/>
              <w:bottom w:val="single" w:sz="2" w:space="0" w:color="000000"/>
              <w:right w:val="single" w:sz="2" w:space="0" w:color="000000"/>
            </w:tcBorders>
          </w:tcPr>
          <w:p w:rsidR="007624FC" w:rsidRDefault="00C70C07">
            <w:pPr>
              <w:pStyle w:val="TableParagraph"/>
              <w:spacing w:before="49" w:line="175" w:lineRule="exact"/>
              <w:ind w:right="96"/>
              <w:jc w:val="right"/>
              <w:rPr>
                <w:sz w:val="18"/>
              </w:rPr>
            </w:pPr>
            <w:r>
              <w:rPr>
                <w:sz w:val="18"/>
              </w:rPr>
              <w:t>348,4</w:t>
            </w:r>
          </w:p>
        </w:tc>
        <w:tc>
          <w:tcPr>
            <w:tcW w:w="854" w:type="dxa"/>
            <w:tcBorders>
              <w:top w:val="single" w:sz="8" w:space="0" w:color="000000"/>
              <w:left w:val="single" w:sz="2" w:space="0" w:color="000000"/>
              <w:bottom w:val="single" w:sz="2" w:space="0" w:color="000000"/>
              <w:right w:val="single" w:sz="2" w:space="0" w:color="000000"/>
            </w:tcBorders>
          </w:tcPr>
          <w:p w:rsidR="007624FC" w:rsidRDefault="00C70C07">
            <w:pPr>
              <w:pStyle w:val="TableParagraph"/>
              <w:spacing w:before="49" w:line="175" w:lineRule="exact"/>
              <w:ind w:right="93"/>
              <w:jc w:val="right"/>
              <w:rPr>
                <w:sz w:val="18"/>
              </w:rPr>
            </w:pPr>
            <w:r>
              <w:rPr>
                <w:sz w:val="18"/>
              </w:rPr>
              <w:t>52,0</w:t>
            </w:r>
          </w:p>
        </w:tc>
        <w:tc>
          <w:tcPr>
            <w:tcW w:w="825" w:type="dxa"/>
            <w:tcBorders>
              <w:top w:val="single" w:sz="8" w:space="0" w:color="000000"/>
              <w:left w:val="single" w:sz="2" w:space="0" w:color="000000"/>
              <w:bottom w:val="single" w:sz="2" w:space="0" w:color="000000"/>
              <w:right w:val="single" w:sz="2" w:space="0" w:color="000000"/>
            </w:tcBorders>
          </w:tcPr>
          <w:p w:rsidR="007624FC" w:rsidRDefault="00C70C07">
            <w:pPr>
              <w:pStyle w:val="TableParagraph"/>
              <w:spacing w:before="49" w:line="175" w:lineRule="exact"/>
              <w:ind w:right="92"/>
              <w:jc w:val="right"/>
              <w:rPr>
                <w:sz w:val="18"/>
              </w:rPr>
            </w:pPr>
            <w:r>
              <w:rPr>
                <w:sz w:val="18"/>
              </w:rPr>
              <w:t>400,4</w:t>
            </w:r>
          </w:p>
        </w:tc>
        <w:tc>
          <w:tcPr>
            <w:tcW w:w="1106" w:type="dxa"/>
            <w:tcBorders>
              <w:top w:val="single" w:sz="8" w:space="0" w:color="000000"/>
              <w:left w:val="single" w:sz="2" w:space="0" w:color="000000"/>
              <w:bottom w:val="single" w:sz="2" w:space="0" w:color="000000"/>
              <w:right w:val="single" w:sz="2" w:space="0" w:color="000000"/>
            </w:tcBorders>
          </w:tcPr>
          <w:p w:rsidR="007624FC" w:rsidRDefault="00C70C07">
            <w:pPr>
              <w:pStyle w:val="TableParagraph"/>
              <w:spacing w:before="49" w:line="175" w:lineRule="exact"/>
              <w:ind w:right="92"/>
              <w:jc w:val="right"/>
              <w:rPr>
                <w:sz w:val="18"/>
              </w:rPr>
            </w:pPr>
            <w:r>
              <w:rPr>
                <w:sz w:val="18"/>
              </w:rPr>
              <w:t>360,1</w:t>
            </w:r>
          </w:p>
        </w:tc>
        <w:tc>
          <w:tcPr>
            <w:tcW w:w="1408" w:type="dxa"/>
            <w:tcBorders>
              <w:top w:val="single" w:sz="8" w:space="0" w:color="000000"/>
              <w:left w:val="single" w:sz="2" w:space="0" w:color="000000"/>
              <w:bottom w:val="single" w:sz="2" w:space="0" w:color="000000"/>
              <w:right w:val="single" w:sz="2" w:space="0" w:color="000000"/>
            </w:tcBorders>
          </w:tcPr>
          <w:p w:rsidR="007624FC" w:rsidRDefault="007624FC">
            <w:pPr>
              <w:pStyle w:val="TableParagraph"/>
              <w:rPr>
                <w:rFonts w:ascii="Times New Roman"/>
                <w:sz w:val="16"/>
              </w:rPr>
            </w:pPr>
          </w:p>
        </w:tc>
      </w:tr>
      <w:tr w:rsidR="007624FC">
        <w:trPr>
          <w:trHeight w:val="250"/>
        </w:trPr>
        <w:tc>
          <w:tcPr>
            <w:tcW w:w="1831" w:type="dxa"/>
            <w:vMerge/>
            <w:tcBorders>
              <w:top w:val="nil"/>
              <w:bottom w:val="single" w:sz="12" w:space="0" w:color="000000"/>
            </w:tcBorders>
          </w:tcPr>
          <w:p w:rsidR="007624FC" w:rsidRDefault="007624FC">
            <w:pPr>
              <w:rPr>
                <w:sz w:val="2"/>
                <w:szCs w:val="2"/>
              </w:rPr>
            </w:pPr>
          </w:p>
        </w:tc>
        <w:tc>
          <w:tcPr>
            <w:tcW w:w="1226" w:type="dxa"/>
            <w:tcBorders>
              <w:top w:val="single" w:sz="2" w:space="0" w:color="000000"/>
              <w:left w:val="single" w:sz="2" w:space="0" w:color="000000"/>
              <w:bottom w:val="single" w:sz="12" w:space="0" w:color="000000"/>
              <w:right w:val="single" w:sz="2" w:space="0" w:color="000000"/>
            </w:tcBorders>
          </w:tcPr>
          <w:p w:rsidR="007624FC" w:rsidRDefault="00C70C07">
            <w:pPr>
              <w:pStyle w:val="TableParagraph"/>
              <w:spacing w:before="44" w:line="187" w:lineRule="exact"/>
              <w:ind w:left="112"/>
              <w:rPr>
                <w:sz w:val="18"/>
              </w:rPr>
            </w:pPr>
            <w:r>
              <w:rPr>
                <w:sz w:val="18"/>
              </w:rPr>
              <w:t>Indtægter</w:t>
            </w:r>
          </w:p>
        </w:tc>
        <w:tc>
          <w:tcPr>
            <w:tcW w:w="902" w:type="dxa"/>
            <w:tcBorders>
              <w:top w:val="single" w:sz="2" w:space="0" w:color="000000"/>
              <w:left w:val="single" w:sz="2" w:space="0" w:color="000000"/>
              <w:bottom w:val="single" w:sz="12" w:space="0" w:color="000000"/>
              <w:right w:val="single" w:sz="2" w:space="0" w:color="000000"/>
            </w:tcBorders>
          </w:tcPr>
          <w:p w:rsidR="007624FC" w:rsidRDefault="00C70C07">
            <w:pPr>
              <w:pStyle w:val="TableParagraph"/>
              <w:spacing w:before="44" w:line="187" w:lineRule="exact"/>
              <w:ind w:right="96"/>
              <w:jc w:val="right"/>
              <w:rPr>
                <w:sz w:val="18"/>
              </w:rPr>
            </w:pPr>
            <w:r>
              <w:rPr>
                <w:sz w:val="18"/>
              </w:rPr>
              <w:t>-101,5</w:t>
            </w:r>
          </w:p>
        </w:tc>
        <w:tc>
          <w:tcPr>
            <w:tcW w:w="854" w:type="dxa"/>
            <w:tcBorders>
              <w:top w:val="single" w:sz="2" w:space="0" w:color="000000"/>
              <w:left w:val="single" w:sz="2" w:space="0" w:color="000000"/>
              <w:bottom w:val="single" w:sz="12" w:space="0" w:color="000000"/>
              <w:right w:val="single" w:sz="2" w:space="0" w:color="000000"/>
            </w:tcBorders>
          </w:tcPr>
          <w:p w:rsidR="007624FC" w:rsidRDefault="007624FC">
            <w:pPr>
              <w:pStyle w:val="TableParagraph"/>
              <w:rPr>
                <w:rFonts w:ascii="Times New Roman"/>
                <w:sz w:val="16"/>
              </w:rPr>
            </w:pPr>
          </w:p>
        </w:tc>
        <w:tc>
          <w:tcPr>
            <w:tcW w:w="825" w:type="dxa"/>
            <w:tcBorders>
              <w:top w:val="single" w:sz="2" w:space="0" w:color="000000"/>
              <w:left w:val="single" w:sz="2" w:space="0" w:color="000000"/>
              <w:bottom w:val="single" w:sz="12" w:space="0" w:color="000000"/>
              <w:right w:val="single" w:sz="2" w:space="0" w:color="000000"/>
            </w:tcBorders>
          </w:tcPr>
          <w:p w:rsidR="007624FC" w:rsidRDefault="00C70C07">
            <w:pPr>
              <w:pStyle w:val="TableParagraph"/>
              <w:spacing w:before="44" w:line="187" w:lineRule="exact"/>
              <w:ind w:right="92"/>
              <w:jc w:val="right"/>
              <w:rPr>
                <w:sz w:val="18"/>
              </w:rPr>
            </w:pPr>
            <w:r>
              <w:rPr>
                <w:sz w:val="18"/>
              </w:rPr>
              <w:t>-101,5</w:t>
            </w:r>
          </w:p>
        </w:tc>
        <w:tc>
          <w:tcPr>
            <w:tcW w:w="1106" w:type="dxa"/>
            <w:tcBorders>
              <w:top w:val="single" w:sz="2" w:space="0" w:color="000000"/>
              <w:left w:val="single" w:sz="2" w:space="0" w:color="000000"/>
              <w:bottom w:val="single" w:sz="12" w:space="0" w:color="000000"/>
              <w:right w:val="single" w:sz="2" w:space="0" w:color="000000"/>
            </w:tcBorders>
          </w:tcPr>
          <w:p w:rsidR="007624FC" w:rsidRDefault="00C70C07">
            <w:pPr>
              <w:pStyle w:val="TableParagraph"/>
              <w:spacing w:before="44" w:line="187" w:lineRule="exact"/>
              <w:ind w:right="92"/>
              <w:jc w:val="right"/>
              <w:rPr>
                <w:sz w:val="18"/>
              </w:rPr>
            </w:pPr>
            <w:r>
              <w:rPr>
                <w:sz w:val="18"/>
              </w:rPr>
              <w:t>-111,3</w:t>
            </w:r>
          </w:p>
        </w:tc>
        <w:tc>
          <w:tcPr>
            <w:tcW w:w="1408" w:type="dxa"/>
            <w:tcBorders>
              <w:top w:val="single" w:sz="2" w:space="0" w:color="000000"/>
              <w:left w:val="single" w:sz="2" w:space="0" w:color="000000"/>
              <w:bottom w:val="single" w:sz="12" w:space="0" w:color="000000"/>
              <w:right w:val="single" w:sz="2" w:space="0" w:color="000000"/>
            </w:tcBorders>
          </w:tcPr>
          <w:p w:rsidR="007624FC" w:rsidRDefault="007624FC">
            <w:pPr>
              <w:pStyle w:val="TableParagraph"/>
              <w:rPr>
                <w:rFonts w:ascii="Times New Roman"/>
                <w:sz w:val="16"/>
              </w:rPr>
            </w:pPr>
          </w:p>
        </w:tc>
      </w:tr>
      <w:tr w:rsidR="007624FC">
        <w:trPr>
          <w:trHeight w:val="260"/>
        </w:trPr>
        <w:tc>
          <w:tcPr>
            <w:tcW w:w="1831" w:type="dxa"/>
            <w:vMerge w:val="restart"/>
            <w:tcBorders>
              <w:top w:val="single" w:sz="12" w:space="0" w:color="000000"/>
            </w:tcBorders>
          </w:tcPr>
          <w:p w:rsidR="007624FC" w:rsidRDefault="007624FC">
            <w:pPr>
              <w:pStyle w:val="TableParagraph"/>
              <w:spacing w:before="7"/>
              <w:rPr>
                <w:b/>
                <w:sz w:val="17"/>
              </w:rPr>
            </w:pPr>
          </w:p>
          <w:p w:rsidR="007624FC" w:rsidRDefault="00C70C07">
            <w:pPr>
              <w:pStyle w:val="TableParagraph"/>
              <w:ind w:left="107"/>
              <w:rPr>
                <w:sz w:val="18"/>
              </w:rPr>
            </w:pPr>
            <w:r>
              <w:rPr>
                <w:sz w:val="18"/>
              </w:rPr>
              <w:t>§ 29.61.01.10</w:t>
            </w:r>
          </w:p>
          <w:p w:rsidR="007624FC" w:rsidRDefault="00C70C07">
            <w:pPr>
              <w:pStyle w:val="TableParagraph"/>
              <w:spacing w:before="54"/>
              <w:ind w:left="107"/>
              <w:rPr>
                <w:sz w:val="18"/>
              </w:rPr>
            </w:pPr>
            <w:r>
              <w:rPr>
                <w:sz w:val="18"/>
              </w:rPr>
              <w:t>GST</w:t>
            </w:r>
          </w:p>
        </w:tc>
        <w:tc>
          <w:tcPr>
            <w:tcW w:w="1226" w:type="dxa"/>
            <w:tcBorders>
              <w:top w:val="single" w:sz="12" w:space="0" w:color="000000"/>
            </w:tcBorders>
          </w:tcPr>
          <w:p w:rsidR="007624FC" w:rsidRDefault="00C70C07">
            <w:pPr>
              <w:pStyle w:val="TableParagraph"/>
              <w:spacing w:before="53" w:line="187" w:lineRule="exact"/>
              <w:ind w:left="110"/>
              <w:rPr>
                <w:sz w:val="18"/>
              </w:rPr>
            </w:pPr>
            <w:r>
              <w:rPr>
                <w:sz w:val="18"/>
              </w:rPr>
              <w:t>Netto</w:t>
            </w:r>
          </w:p>
        </w:tc>
        <w:tc>
          <w:tcPr>
            <w:tcW w:w="902" w:type="dxa"/>
            <w:tcBorders>
              <w:top w:val="single" w:sz="12" w:space="0" w:color="000000"/>
            </w:tcBorders>
          </w:tcPr>
          <w:p w:rsidR="007624FC" w:rsidRDefault="00C70C07">
            <w:pPr>
              <w:pStyle w:val="TableParagraph"/>
              <w:spacing w:before="53" w:line="187" w:lineRule="exact"/>
              <w:ind w:right="93"/>
              <w:jc w:val="right"/>
              <w:rPr>
                <w:sz w:val="18"/>
              </w:rPr>
            </w:pPr>
            <w:r>
              <w:rPr>
                <w:sz w:val="18"/>
              </w:rPr>
              <w:t>45,5</w:t>
            </w:r>
          </w:p>
        </w:tc>
        <w:tc>
          <w:tcPr>
            <w:tcW w:w="854" w:type="dxa"/>
            <w:tcBorders>
              <w:top w:val="single" w:sz="12" w:space="0" w:color="000000"/>
            </w:tcBorders>
          </w:tcPr>
          <w:p w:rsidR="007624FC" w:rsidRDefault="00C70C07">
            <w:pPr>
              <w:pStyle w:val="TableParagraph"/>
              <w:spacing w:before="53" w:line="187" w:lineRule="exact"/>
              <w:ind w:right="90"/>
              <w:jc w:val="right"/>
              <w:rPr>
                <w:sz w:val="18"/>
              </w:rPr>
            </w:pPr>
            <w:r>
              <w:rPr>
                <w:sz w:val="18"/>
              </w:rPr>
              <w:t>16,8</w:t>
            </w:r>
          </w:p>
        </w:tc>
        <w:tc>
          <w:tcPr>
            <w:tcW w:w="825" w:type="dxa"/>
            <w:tcBorders>
              <w:top w:val="single" w:sz="12" w:space="0" w:color="000000"/>
            </w:tcBorders>
          </w:tcPr>
          <w:p w:rsidR="007624FC" w:rsidRDefault="00C70C07">
            <w:pPr>
              <w:pStyle w:val="TableParagraph"/>
              <w:spacing w:before="53" w:line="187" w:lineRule="exact"/>
              <w:ind w:right="90"/>
              <w:jc w:val="right"/>
              <w:rPr>
                <w:sz w:val="18"/>
              </w:rPr>
            </w:pPr>
            <w:r>
              <w:rPr>
                <w:sz w:val="18"/>
              </w:rPr>
              <w:t>62,3</w:t>
            </w:r>
          </w:p>
        </w:tc>
        <w:tc>
          <w:tcPr>
            <w:tcW w:w="1106" w:type="dxa"/>
            <w:tcBorders>
              <w:top w:val="single" w:sz="12" w:space="0" w:color="000000"/>
            </w:tcBorders>
          </w:tcPr>
          <w:p w:rsidR="007624FC" w:rsidRDefault="00C70C07">
            <w:pPr>
              <w:pStyle w:val="TableParagraph"/>
              <w:spacing w:before="53" w:line="187" w:lineRule="exact"/>
              <w:ind w:right="89"/>
              <w:jc w:val="right"/>
              <w:rPr>
                <w:sz w:val="18"/>
              </w:rPr>
            </w:pPr>
            <w:r>
              <w:rPr>
                <w:sz w:val="18"/>
              </w:rPr>
              <w:t>46,9</w:t>
            </w:r>
          </w:p>
        </w:tc>
        <w:tc>
          <w:tcPr>
            <w:tcW w:w="1408" w:type="dxa"/>
            <w:tcBorders>
              <w:top w:val="single" w:sz="12" w:space="0" w:color="000000"/>
            </w:tcBorders>
          </w:tcPr>
          <w:p w:rsidR="007624FC" w:rsidRDefault="007624FC">
            <w:pPr>
              <w:pStyle w:val="TableParagraph"/>
              <w:rPr>
                <w:rFonts w:ascii="Times New Roman"/>
                <w:sz w:val="16"/>
              </w:rPr>
            </w:pPr>
          </w:p>
        </w:tc>
      </w:tr>
      <w:tr w:rsidR="007624FC">
        <w:trPr>
          <w:trHeight w:val="280"/>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73" w:line="187" w:lineRule="exact"/>
              <w:ind w:left="110"/>
              <w:rPr>
                <w:sz w:val="18"/>
              </w:rPr>
            </w:pPr>
            <w:r>
              <w:rPr>
                <w:sz w:val="18"/>
              </w:rPr>
              <w:t>Udgifter</w:t>
            </w:r>
          </w:p>
        </w:tc>
        <w:tc>
          <w:tcPr>
            <w:tcW w:w="902" w:type="dxa"/>
          </w:tcPr>
          <w:p w:rsidR="007624FC" w:rsidRDefault="00C70C07">
            <w:pPr>
              <w:pStyle w:val="TableParagraph"/>
              <w:spacing w:before="73" w:line="187" w:lineRule="exact"/>
              <w:ind w:right="93"/>
              <w:jc w:val="right"/>
              <w:rPr>
                <w:sz w:val="18"/>
              </w:rPr>
            </w:pPr>
            <w:r>
              <w:rPr>
                <w:sz w:val="18"/>
              </w:rPr>
              <w:t>96,0</w:t>
            </w:r>
          </w:p>
        </w:tc>
        <w:tc>
          <w:tcPr>
            <w:tcW w:w="854" w:type="dxa"/>
          </w:tcPr>
          <w:p w:rsidR="007624FC" w:rsidRDefault="00C70C07">
            <w:pPr>
              <w:pStyle w:val="TableParagraph"/>
              <w:spacing w:before="73" w:line="187" w:lineRule="exact"/>
              <w:ind w:right="90"/>
              <w:jc w:val="right"/>
              <w:rPr>
                <w:sz w:val="18"/>
              </w:rPr>
            </w:pPr>
            <w:r>
              <w:rPr>
                <w:sz w:val="18"/>
              </w:rPr>
              <w:t>16,8</w:t>
            </w:r>
          </w:p>
        </w:tc>
        <w:tc>
          <w:tcPr>
            <w:tcW w:w="825" w:type="dxa"/>
          </w:tcPr>
          <w:p w:rsidR="007624FC" w:rsidRDefault="00C70C07">
            <w:pPr>
              <w:pStyle w:val="TableParagraph"/>
              <w:spacing w:before="73" w:line="187" w:lineRule="exact"/>
              <w:ind w:right="90"/>
              <w:jc w:val="right"/>
              <w:rPr>
                <w:sz w:val="18"/>
              </w:rPr>
            </w:pPr>
            <w:r>
              <w:rPr>
                <w:sz w:val="18"/>
              </w:rPr>
              <w:t>112,8</w:t>
            </w:r>
          </w:p>
        </w:tc>
        <w:tc>
          <w:tcPr>
            <w:tcW w:w="1106" w:type="dxa"/>
          </w:tcPr>
          <w:p w:rsidR="007624FC" w:rsidRDefault="00C70C07">
            <w:pPr>
              <w:pStyle w:val="TableParagraph"/>
              <w:spacing w:before="73" w:line="187" w:lineRule="exact"/>
              <w:ind w:right="89"/>
              <w:jc w:val="right"/>
              <w:rPr>
                <w:sz w:val="18"/>
              </w:rPr>
            </w:pPr>
            <w:r>
              <w:rPr>
                <w:sz w:val="18"/>
              </w:rPr>
              <w:t>102,0</w:t>
            </w:r>
          </w:p>
        </w:tc>
        <w:tc>
          <w:tcPr>
            <w:tcW w:w="1408" w:type="dxa"/>
          </w:tcPr>
          <w:p w:rsidR="007624FC" w:rsidRDefault="007624FC">
            <w:pPr>
              <w:pStyle w:val="TableParagraph"/>
              <w:rPr>
                <w:rFonts w:ascii="Times New Roman"/>
                <w:sz w:val="16"/>
              </w:rPr>
            </w:pPr>
          </w:p>
        </w:tc>
      </w:tr>
      <w:tr w:rsidR="007624FC">
        <w:trPr>
          <w:trHeight w:val="261"/>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51" w:line="189" w:lineRule="exact"/>
              <w:ind w:left="110"/>
              <w:rPr>
                <w:sz w:val="18"/>
              </w:rPr>
            </w:pPr>
            <w:r>
              <w:rPr>
                <w:sz w:val="18"/>
              </w:rPr>
              <w:t>Indtægter</w:t>
            </w:r>
          </w:p>
        </w:tc>
        <w:tc>
          <w:tcPr>
            <w:tcW w:w="902" w:type="dxa"/>
          </w:tcPr>
          <w:p w:rsidR="007624FC" w:rsidRDefault="00C70C07">
            <w:pPr>
              <w:pStyle w:val="TableParagraph"/>
              <w:spacing w:before="51" w:line="189" w:lineRule="exact"/>
              <w:ind w:right="93"/>
              <w:jc w:val="right"/>
              <w:rPr>
                <w:sz w:val="18"/>
              </w:rPr>
            </w:pPr>
            <w:r>
              <w:rPr>
                <w:sz w:val="18"/>
              </w:rPr>
              <w:t>-50,5</w:t>
            </w:r>
          </w:p>
        </w:tc>
        <w:tc>
          <w:tcPr>
            <w:tcW w:w="854" w:type="dxa"/>
          </w:tcPr>
          <w:p w:rsidR="007624FC" w:rsidRDefault="007624FC">
            <w:pPr>
              <w:pStyle w:val="TableParagraph"/>
              <w:rPr>
                <w:rFonts w:ascii="Times New Roman"/>
                <w:sz w:val="16"/>
              </w:rPr>
            </w:pPr>
          </w:p>
        </w:tc>
        <w:tc>
          <w:tcPr>
            <w:tcW w:w="825" w:type="dxa"/>
          </w:tcPr>
          <w:p w:rsidR="007624FC" w:rsidRDefault="00C70C07">
            <w:pPr>
              <w:pStyle w:val="TableParagraph"/>
              <w:spacing w:before="51" w:line="189" w:lineRule="exact"/>
              <w:ind w:right="90"/>
              <w:jc w:val="right"/>
              <w:rPr>
                <w:sz w:val="18"/>
              </w:rPr>
            </w:pPr>
            <w:r>
              <w:rPr>
                <w:sz w:val="18"/>
              </w:rPr>
              <w:t>-50,5</w:t>
            </w:r>
          </w:p>
        </w:tc>
        <w:tc>
          <w:tcPr>
            <w:tcW w:w="1106" w:type="dxa"/>
          </w:tcPr>
          <w:p w:rsidR="007624FC" w:rsidRDefault="00C70C07">
            <w:pPr>
              <w:pStyle w:val="TableParagraph"/>
              <w:spacing w:before="51" w:line="189" w:lineRule="exact"/>
              <w:ind w:right="89"/>
              <w:jc w:val="right"/>
              <w:rPr>
                <w:sz w:val="18"/>
              </w:rPr>
            </w:pPr>
            <w:r>
              <w:rPr>
                <w:sz w:val="18"/>
              </w:rPr>
              <w:t>-55,1</w:t>
            </w:r>
          </w:p>
        </w:tc>
        <w:tc>
          <w:tcPr>
            <w:tcW w:w="1408" w:type="dxa"/>
          </w:tcPr>
          <w:p w:rsidR="007624FC" w:rsidRDefault="007624FC">
            <w:pPr>
              <w:pStyle w:val="TableParagraph"/>
              <w:rPr>
                <w:rFonts w:ascii="Times New Roman"/>
                <w:sz w:val="16"/>
              </w:rPr>
            </w:pPr>
          </w:p>
        </w:tc>
      </w:tr>
      <w:tr w:rsidR="007624FC">
        <w:trPr>
          <w:trHeight w:val="258"/>
        </w:trPr>
        <w:tc>
          <w:tcPr>
            <w:tcW w:w="1831" w:type="dxa"/>
            <w:vMerge w:val="restart"/>
          </w:tcPr>
          <w:p w:rsidR="007624FC" w:rsidRDefault="00C70C07">
            <w:pPr>
              <w:pStyle w:val="TableParagraph"/>
              <w:spacing w:before="51"/>
              <w:ind w:left="107"/>
              <w:rPr>
                <w:sz w:val="18"/>
              </w:rPr>
            </w:pPr>
            <w:r>
              <w:rPr>
                <w:sz w:val="18"/>
              </w:rPr>
              <w:t>§ 29.61.01.10</w:t>
            </w:r>
          </w:p>
          <w:p w:rsidR="007624FC" w:rsidRDefault="00C70C07">
            <w:pPr>
              <w:pStyle w:val="TableParagraph"/>
              <w:spacing w:before="53"/>
              <w:ind w:left="107"/>
              <w:rPr>
                <w:sz w:val="18"/>
              </w:rPr>
            </w:pPr>
            <w:r>
              <w:rPr>
                <w:sz w:val="18"/>
              </w:rPr>
              <w:t>SDFE</w:t>
            </w:r>
          </w:p>
        </w:tc>
        <w:tc>
          <w:tcPr>
            <w:tcW w:w="1226" w:type="dxa"/>
          </w:tcPr>
          <w:p w:rsidR="007624FC" w:rsidRDefault="00C70C07">
            <w:pPr>
              <w:pStyle w:val="TableParagraph"/>
              <w:spacing w:before="51" w:line="187" w:lineRule="exact"/>
              <w:ind w:left="110"/>
              <w:rPr>
                <w:sz w:val="18"/>
              </w:rPr>
            </w:pPr>
            <w:r>
              <w:rPr>
                <w:sz w:val="18"/>
              </w:rPr>
              <w:t>Netto</w:t>
            </w:r>
          </w:p>
        </w:tc>
        <w:tc>
          <w:tcPr>
            <w:tcW w:w="902" w:type="dxa"/>
          </w:tcPr>
          <w:p w:rsidR="007624FC" w:rsidRDefault="00C70C07">
            <w:pPr>
              <w:pStyle w:val="TableParagraph"/>
              <w:spacing w:before="51" w:line="187" w:lineRule="exact"/>
              <w:ind w:right="93"/>
              <w:jc w:val="right"/>
              <w:rPr>
                <w:sz w:val="18"/>
              </w:rPr>
            </w:pPr>
            <w:r>
              <w:rPr>
                <w:sz w:val="18"/>
              </w:rPr>
              <w:t>180,9</w:t>
            </w:r>
          </w:p>
        </w:tc>
        <w:tc>
          <w:tcPr>
            <w:tcW w:w="854" w:type="dxa"/>
          </w:tcPr>
          <w:p w:rsidR="007624FC" w:rsidRDefault="00C70C07">
            <w:pPr>
              <w:pStyle w:val="TableParagraph"/>
              <w:spacing w:before="51" w:line="187" w:lineRule="exact"/>
              <w:ind w:right="90"/>
              <w:jc w:val="right"/>
              <w:rPr>
                <w:sz w:val="18"/>
              </w:rPr>
            </w:pPr>
            <w:r>
              <w:rPr>
                <w:sz w:val="18"/>
              </w:rPr>
              <w:t>35,2</w:t>
            </w:r>
          </w:p>
        </w:tc>
        <w:tc>
          <w:tcPr>
            <w:tcW w:w="825" w:type="dxa"/>
          </w:tcPr>
          <w:p w:rsidR="007624FC" w:rsidRDefault="00C70C07">
            <w:pPr>
              <w:pStyle w:val="TableParagraph"/>
              <w:spacing w:before="51" w:line="187" w:lineRule="exact"/>
              <w:ind w:right="90"/>
              <w:jc w:val="right"/>
              <w:rPr>
                <w:sz w:val="18"/>
              </w:rPr>
            </w:pPr>
            <w:r>
              <w:rPr>
                <w:sz w:val="18"/>
              </w:rPr>
              <w:t>216,1</w:t>
            </w:r>
          </w:p>
        </w:tc>
        <w:tc>
          <w:tcPr>
            <w:tcW w:w="1106" w:type="dxa"/>
          </w:tcPr>
          <w:p w:rsidR="007624FC" w:rsidRDefault="00C70C07">
            <w:pPr>
              <w:pStyle w:val="TableParagraph"/>
              <w:spacing w:before="51" w:line="187" w:lineRule="exact"/>
              <w:ind w:right="89"/>
              <w:jc w:val="right"/>
              <w:rPr>
                <w:sz w:val="18"/>
              </w:rPr>
            </w:pPr>
            <w:r>
              <w:rPr>
                <w:sz w:val="18"/>
              </w:rPr>
              <w:t>183,8</w:t>
            </w:r>
          </w:p>
        </w:tc>
        <w:tc>
          <w:tcPr>
            <w:tcW w:w="1408" w:type="dxa"/>
          </w:tcPr>
          <w:p w:rsidR="007624FC" w:rsidRDefault="007624FC">
            <w:pPr>
              <w:pStyle w:val="TableParagraph"/>
              <w:rPr>
                <w:rFonts w:ascii="Times New Roman"/>
                <w:sz w:val="16"/>
              </w:rPr>
            </w:pPr>
          </w:p>
        </w:tc>
      </w:tr>
      <w:tr w:rsidR="007624FC">
        <w:trPr>
          <w:trHeight w:val="261"/>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51" w:line="189" w:lineRule="exact"/>
              <w:ind w:left="110"/>
              <w:rPr>
                <w:sz w:val="18"/>
              </w:rPr>
            </w:pPr>
            <w:r>
              <w:rPr>
                <w:sz w:val="18"/>
              </w:rPr>
              <w:t>Udgifter</w:t>
            </w:r>
          </w:p>
        </w:tc>
        <w:tc>
          <w:tcPr>
            <w:tcW w:w="902" w:type="dxa"/>
          </w:tcPr>
          <w:p w:rsidR="007624FC" w:rsidRDefault="00C70C07">
            <w:pPr>
              <w:pStyle w:val="TableParagraph"/>
              <w:spacing w:before="51" w:line="189" w:lineRule="exact"/>
              <w:ind w:right="93"/>
              <w:jc w:val="right"/>
              <w:rPr>
                <w:sz w:val="18"/>
              </w:rPr>
            </w:pPr>
            <w:r>
              <w:rPr>
                <w:sz w:val="18"/>
              </w:rPr>
              <w:t>231,9</w:t>
            </w:r>
          </w:p>
        </w:tc>
        <w:tc>
          <w:tcPr>
            <w:tcW w:w="854" w:type="dxa"/>
          </w:tcPr>
          <w:p w:rsidR="007624FC" w:rsidRDefault="00C70C07">
            <w:pPr>
              <w:pStyle w:val="TableParagraph"/>
              <w:spacing w:before="51" w:line="189" w:lineRule="exact"/>
              <w:ind w:right="90"/>
              <w:jc w:val="right"/>
              <w:rPr>
                <w:sz w:val="18"/>
              </w:rPr>
            </w:pPr>
            <w:r>
              <w:rPr>
                <w:sz w:val="18"/>
              </w:rPr>
              <w:t>35,2</w:t>
            </w:r>
          </w:p>
        </w:tc>
        <w:tc>
          <w:tcPr>
            <w:tcW w:w="825" w:type="dxa"/>
          </w:tcPr>
          <w:p w:rsidR="007624FC" w:rsidRDefault="00C70C07">
            <w:pPr>
              <w:pStyle w:val="TableParagraph"/>
              <w:spacing w:before="51" w:line="189" w:lineRule="exact"/>
              <w:ind w:right="90"/>
              <w:jc w:val="right"/>
              <w:rPr>
                <w:sz w:val="18"/>
              </w:rPr>
            </w:pPr>
            <w:r>
              <w:rPr>
                <w:sz w:val="18"/>
              </w:rPr>
              <w:t>267,1</w:t>
            </w:r>
          </w:p>
        </w:tc>
        <w:tc>
          <w:tcPr>
            <w:tcW w:w="1106" w:type="dxa"/>
          </w:tcPr>
          <w:p w:rsidR="007624FC" w:rsidRDefault="00C70C07">
            <w:pPr>
              <w:pStyle w:val="TableParagraph"/>
              <w:spacing w:before="51" w:line="189" w:lineRule="exact"/>
              <w:ind w:right="89"/>
              <w:jc w:val="right"/>
              <w:rPr>
                <w:sz w:val="18"/>
              </w:rPr>
            </w:pPr>
            <w:r>
              <w:rPr>
                <w:sz w:val="18"/>
              </w:rPr>
              <w:t>239,7</w:t>
            </w:r>
          </w:p>
        </w:tc>
        <w:tc>
          <w:tcPr>
            <w:tcW w:w="1408" w:type="dxa"/>
          </w:tcPr>
          <w:p w:rsidR="007624FC" w:rsidRDefault="007624FC">
            <w:pPr>
              <w:pStyle w:val="TableParagraph"/>
              <w:rPr>
                <w:rFonts w:ascii="Times New Roman"/>
                <w:sz w:val="16"/>
              </w:rPr>
            </w:pPr>
          </w:p>
        </w:tc>
      </w:tr>
      <w:tr w:rsidR="007624FC">
        <w:trPr>
          <w:trHeight w:val="258"/>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51" w:line="187" w:lineRule="exact"/>
              <w:ind w:left="110"/>
              <w:rPr>
                <w:sz w:val="18"/>
              </w:rPr>
            </w:pPr>
            <w:r>
              <w:rPr>
                <w:sz w:val="18"/>
              </w:rPr>
              <w:t>Indtægter</w:t>
            </w:r>
          </w:p>
        </w:tc>
        <w:tc>
          <w:tcPr>
            <w:tcW w:w="902" w:type="dxa"/>
          </w:tcPr>
          <w:p w:rsidR="007624FC" w:rsidRDefault="00C70C07">
            <w:pPr>
              <w:pStyle w:val="TableParagraph"/>
              <w:spacing w:before="51" w:line="187" w:lineRule="exact"/>
              <w:ind w:right="93"/>
              <w:jc w:val="right"/>
              <w:rPr>
                <w:sz w:val="18"/>
              </w:rPr>
            </w:pPr>
            <w:r>
              <w:rPr>
                <w:sz w:val="18"/>
              </w:rPr>
              <w:t>-51,0</w:t>
            </w:r>
          </w:p>
        </w:tc>
        <w:tc>
          <w:tcPr>
            <w:tcW w:w="854" w:type="dxa"/>
          </w:tcPr>
          <w:p w:rsidR="007624FC" w:rsidRDefault="007624FC">
            <w:pPr>
              <w:pStyle w:val="TableParagraph"/>
              <w:rPr>
                <w:rFonts w:ascii="Times New Roman"/>
                <w:sz w:val="16"/>
              </w:rPr>
            </w:pPr>
          </w:p>
        </w:tc>
        <w:tc>
          <w:tcPr>
            <w:tcW w:w="825" w:type="dxa"/>
          </w:tcPr>
          <w:p w:rsidR="007624FC" w:rsidRDefault="00C70C07">
            <w:pPr>
              <w:pStyle w:val="TableParagraph"/>
              <w:spacing w:before="51" w:line="187" w:lineRule="exact"/>
              <w:ind w:right="90"/>
              <w:jc w:val="right"/>
              <w:rPr>
                <w:sz w:val="18"/>
              </w:rPr>
            </w:pPr>
            <w:r>
              <w:rPr>
                <w:sz w:val="18"/>
              </w:rPr>
              <w:t>-51,0</w:t>
            </w:r>
          </w:p>
        </w:tc>
        <w:tc>
          <w:tcPr>
            <w:tcW w:w="1106" w:type="dxa"/>
          </w:tcPr>
          <w:p w:rsidR="007624FC" w:rsidRDefault="00C70C07">
            <w:pPr>
              <w:pStyle w:val="TableParagraph"/>
              <w:spacing w:before="51" w:line="187" w:lineRule="exact"/>
              <w:ind w:right="89"/>
              <w:jc w:val="right"/>
              <w:rPr>
                <w:sz w:val="18"/>
              </w:rPr>
            </w:pPr>
            <w:r>
              <w:rPr>
                <w:sz w:val="18"/>
              </w:rPr>
              <w:t>-55,9</w:t>
            </w:r>
          </w:p>
        </w:tc>
        <w:tc>
          <w:tcPr>
            <w:tcW w:w="1408" w:type="dxa"/>
          </w:tcPr>
          <w:p w:rsidR="007624FC" w:rsidRDefault="007624FC">
            <w:pPr>
              <w:pStyle w:val="TableParagraph"/>
              <w:rPr>
                <w:rFonts w:ascii="Times New Roman"/>
                <w:sz w:val="16"/>
              </w:rPr>
            </w:pPr>
          </w:p>
        </w:tc>
      </w:tr>
      <w:tr w:rsidR="007624FC">
        <w:trPr>
          <w:trHeight w:val="261"/>
        </w:trPr>
        <w:tc>
          <w:tcPr>
            <w:tcW w:w="1831" w:type="dxa"/>
            <w:vMerge w:val="restart"/>
          </w:tcPr>
          <w:p w:rsidR="007624FC" w:rsidRDefault="00C70C07">
            <w:pPr>
              <w:pStyle w:val="TableParagraph"/>
              <w:spacing w:before="51"/>
              <w:ind w:left="107"/>
              <w:rPr>
                <w:sz w:val="18"/>
              </w:rPr>
            </w:pPr>
            <w:r>
              <w:rPr>
                <w:sz w:val="18"/>
              </w:rPr>
              <w:t>§ 29.61.01.30</w:t>
            </w:r>
          </w:p>
          <w:p w:rsidR="007624FC" w:rsidRDefault="00C70C07">
            <w:pPr>
              <w:pStyle w:val="TableParagraph"/>
              <w:spacing w:before="55"/>
              <w:ind w:left="107"/>
              <w:rPr>
                <w:sz w:val="18"/>
              </w:rPr>
            </w:pPr>
            <w:r>
              <w:rPr>
                <w:sz w:val="18"/>
              </w:rPr>
              <w:t>Datafordeler</w:t>
            </w:r>
          </w:p>
        </w:tc>
        <w:tc>
          <w:tcPr>
            <w:tcW w:w="1226" w:type="dxa"/>
          </w:tcPr>
          <w:p w:rsidR="007624FC" w:rsidRDefault="00C70C07">
            <w:pPr>
              <w:pStyle w:val="TableParagraph"/>
              <w:spacing w:before="51" w:line="189" w:lineRule="exact"/>
              <w:ind w:left="110"/>
              <w:rPr>
                <w:sz w:val="18"/>
              </w:rPr>
            </w:pPr>
            <w:r>
              <w:rPr>
                <w:sz w:val="18"/>
              </w:rPr>
              <w:t>Netto</w:t>
            </w:r>
          </w:p>
        </w:tc>
        <w:tc>
          <w:tcPr>
            <w:tcW w:w="902" w:type="dxa"/>
          </w:tcPr>
          <w:p w:rsidR="007624FC" w:rsidRDefault="00C70C07">
            <w:pPr>
              <w:pStyle w:val="TableParagraph"/>
              <w:spacing w:before="51" w:line="189" w:lineRule="exact"/>
              <w:ind w:right="93"/>
              <w:jc w:val="right"/>
              <w:rPr>
                <w:sz w:val="18"/>
              </w:rPr>
            </w:pPr>
            <w:r>
              <w:rPr>
                <w:sz w:val="18"/>
              </w:rPr>
              <w:t>20,5</w:t>
            </w:r>
          </w:p>
        </w:tc>
        <w:tc>
          <w:tcPr>
            <w:tcW w:w="854" w:type="dxa"/>
          </w:tcPr>
          <w:p w:rsidR="007624FC" w:rsidRDefault="007624FC">
            <w:pPr>
              <w:pStyle w:val="TableParagraph"/>
              <w:rPr>
                <w:rFonts w:ascii="Times New Roman"/>
                <w:sz w:val="16"/>
              </w:rPr>
            </w:pPr>
          </w:p>
        </w:tc>
        <w:tc>
          <w:tcPr>
            <w:tcW w:w="825" w:type="dxa"/>
          </w:tcPr>
          <w:p w:rsidR="007624FC" w:rsidRDefault="00C70C07">
            <w:pPr>
              <w:pStyle w:val="TableParagraph"/>
              <w:spacing w:before="51" w:line="189" w:lineRule="exact"/>
              <w:ind w:right="90"/>
              <w:jc w:val="right"/>
              <w:rPr>
                <w:sz w:val="18"/>
              </w:rPr>
            </w:pPr>
            <w:r>
              <w:rPr>
                <w:sz w:val="18"/>
              </w:rPr>
              <w:t>20,5</w:t>
            </w:r>
          </w:p>
        </w:tc>
        <w:tc>
          <w:tcPr>
            <w:tcW w:w="1106" w:type="dxa"/>
          </w:tcPr>
          <w:p w:rsidR="007624FC" w:rsidRDefault="00C70C07">
            <w:pPr>
              <w:pStyle w:val="TableParagraph"/>
              <w:spacing w:before="51" w:line="189" w:lineRule="exact"/>
              <w:ind w:right="89"/>
              <w:jc w:val="right"/>
              <w:rPr>
                <w:sz w:val="18"/>
              </w:rPr>
            </w:pPr>
            <w:r>
              <w:rPr>
                <w:sz w:val="18"/>
              </w:rPr>
              <w:t>18,2</w:t>
            </w:r>
          </w:p>
        </w:tc>
        <w:tc>
          <w:tcPr>
            <w:tcW w:w="1408" w:type="dxa"/>
          </w:tcPr>
          <w:p w:rsidR="007624FC" w:rsidRDefault="007624FC">
            <w:pPr>
              <w:pStyle w:val="TableParagraph"/>
              <w:rPr>
                <w:rFonts w:ascii="Times New Roman"/>
                <w:sz w:val="16"/>
              </w:rPr>
            </w:pPr>
          </w:p>
        </w:tc>
      </w:tr>
      <w:tr w:rsidR="007624FC">
        <w:trPr>
          <w:trHeight w:val="258"/>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51" w:line="187" w:lineRule="exact"/>
              <w:ind w:left="110"/>
              <w:rPr>
                <w:sz w:val="18"/>
              </w:rPr>
            </w:pPr>
            <w:r>
              <w:rPr>
                <w:sz w:val="18"/>
              </w:rPr>
              <w:t>Udgifter</w:t>
            </w:r>
          </w:p>
        </w:tc>
        <w:tc>
          <w:tcPr>
            <w:tcW w:w="902" w:type="dxa"/>
          </w:tcPr>
          <w:p w:rsidR="007624FC" w:rsidRDefault="00C70C07">
            <w:pPr>
              <w:pStyle w:val="TableParagraph"/>
              <w:spacing w:before="51" w:line="187" w:lineRule="exact"/>
              <w:ind w:right="93"/>
              <w:jc w:val="right"/>
              <w:rPr>
                <w:sz w:val="18"/>
              </w:rPr>
            </w:pPr>
            <w:r>
              <w:rPr>
                <w:sz w:val="18"/>
              </w:rPr>
              <w:t>20,5</w:t>
            </w:r>
          </w:p>
        </w:tc>
        <w:tc>
          <w:tcPr>
            <w:tcW w:w="854" w:type="dxa"/>
          </w:tcPr>
          <w:p w:rsidR="007624FC" w:rsidRDefault="007624FC">
            <w:pPr>
              <w:pStyle w:val="TableParagraph"/>
              <w:rPr>
                <w:rFonts w:ascii="Times New Roman"/>
                <w:sz w:val="16"/>
              </w:rPr>
            </w:pPr>
          </w:p>
        </w:tc>
        <w:tc>
          <w:tcPr>
            <w:tcW w:w="825" w:type="dxa"/>
          </w:tcPr>
          <w:p w:rsidR="007624FC" w:rsidRDefault="00C70C07">
            <w:pPr>
              <w:pStyle w:val="TableParagraph"/>
              <w:spacing w:before="51" w:line="187" w:lineRule="exact"/>
              <w:ind w:right="90"/>
              <w:jc w:val="right"/>
              <w:rPr>
                <w:sz w:val="18"/>
              </w:rPr>
            </w:pPr>
            <w:r>
              <w:rPr>
                <w:sz w:val="18"/>
              </w:rPr>
              <w:t>20,5</w:t>
            </w:r>
          </w:p>
        </w:tc>
        <w:tc>
          <w:tcPr>
            <w:tcW w:w="1106" w:type="dxa"/>
          </w:tcPr>
          <w:p w:rsidR="007624FC" w:rsidRDefault="00C70C07">
            <w:pPr>
              <w:pStyle w:val="TableParagraph"/>
              <w:spacing w:before="51" w:line="187" w:lineRule="exact"/>
              <w:ind w:right="89"/>
              <w:jc w:val="right"/>
              <w:rPr>
                <w:sz w:val="18"/>
              </w:rPr>
            </w:pPr>
            <w:r>
              <w:rPr>
                <w:sz w:val="18"/>
              </w:rPr>
              <w:t>18,5</w:t>
            </w:r>
          </w:p>
        </w:tc>
        <w:tc>
          <w:tcPr>
            <w:tcW w:w="1408" w:type="dxa"/>
          </w:tcPr>
          <w:p w:rsidR="007624FC" w:rsidRDefault="007624FC">
            <w:pPr>
              <w:pStyle w:val="TableParagraph"/>
              <w:rPr>
                <w:rFonts w:ascii="Times New Roman"/>
                <w:sz w:val="16"/>
              </w:rPr>
            </w:pPr>
          </w:p>
        </w:tc>
      </w:tr>
      <w:tr w:rsidR="007624FC">
        <w:trPr>
          <w:trHeight w:val="261"/>
        </w:trPr>
        <w:tc>
          <w:tcPr>
            <w:tcW w:w="1831" w:type="dxa"/>
            <w:vMerge/>
            <w:tcBorders>
              <w:top w:val="nil"/>
            </w:tcBorders>
          </w:tcPr>
          <w:p w:rsidR="007624FC" w:rsidRDefault="007624FC">
            <w:pPr>
              <w:rPr>
                <w:sz w:val="2"/>
                <w:szCs w:val="2"/>
              </w:rPr>
            </w:pPr>
          </w:p>
        </w:tc>
        <w:tc>
          <w:tcPr>
            <w:tcW w:w="1226" w:type="dxa"/>
          </w:tcPr>
          <w:p w:rsidR="007624FC" w:rsidRDefault="00C70C07">
            <w:pPr>
              <w:pStyle w:val="TableParagraph"/>
              <w:spacing w:before="51" w:line="189" w:lineRule="exact"/>
              <w:ind w:left="110"/>
              <w:rPr>
                <w:sz w:val="18"/>
              </w:rPr>
            </w:pPr>
            <w:r>
              <w:rPr>
                <w:sz w:val="18"/>
              </w:rPr>
              <w:t>Indtægter</w:t>
            </w:r>
          </w:p>
        </w:tc>
        <w:tc>
          <w:tcPr>
            <w:tcW w:w="902" w:type="dxa"/>
          </w:tcPr>
          <w:p w:rsidR="007624FC" w:rsidRDefault="007624FC">
            <w:pPr>
              <w:pStyle w:val="TableParagraph"/>
              <w:rPr>
                <w:rFonts w:ascii="Times New Roman"/>
                <w:sz w:val="16"/>
              </w:rPr>
            </w:pPr>
          </w:p>
        </w:tc>
        <w:tc>
          <w:tcPr>
            <w:tcW w:w="854" w:type="dxa"/>
          </w:tcPr>
          <w:p w:rsidR="007624FC" w:rsidRDefault="007624FC">
            <w:pPr>
              <w:pStyle w:val="TableParagraph"/>
              <w:rPr>
                <w:rFonts w:ascii="Times New Roman"/>
                <w:sz w:val="16"/>
              </w:rPr>
            </w:pPr>
          </w:p>
        </w:tc>
        <w:tc>
          <w:tcPr>
            <w:tcW w:w="825" w:type="dxa"/>
          </w:tcPr>
          <w:p w:rsidR="007624FC" w:rsidRDefault="007624FC">
            <w:pPr>
              <w:pStyle w:val="TableParagraph"/>
              <w:rPr>
                <w:rFonts w:ascii="Times New Roman"/>
                <w:sz w:val="16"/>
              </w:rPr>
            </w:pPr>
          </w:p>
        </w:tc>
        <w:tc>
          <w:tcPr>
            <w:tcW w:w="1106" w:type="dxa"/>
          </w:tcPr>
          <w:p w:rsidR="007624FC" w:rsidRDefault="00C70C07">
            <w:pPr>
              <w:pStyle w:val="TableParagraph"/>
              <w:spacing w:before="51" w:line="189" w:lineRule="exact"/>
              <w:ind w:right="89"/>
              <w:jc w:val="right"/>
              <w:rPr>
                <w:sz w:val="18"/>
              </w:rPr>
            </w:pPr>
            <w:r>
              <w:rPr>
                <w:sz w:val="18"/>
              </w:rPr>
              <w:t>-0,3</w:t>
            </w:r>
          </w:p>
        </w:tc>
        <w:tc>
          <w:tcPr>
            <w:tcW w:w="1408" w:type="dxa"/>
          </w:tcPr>
          <w:p w:rsidR="007624FC" w:rsidRDefault="007624FC">
            <w:pPr>
              <w:pStyle w:val="TableParagraph"/>
              <w:rPr>
                <w:rFonts w:ascii="Times New Roman"/>
                <w:sz w:val="16"/>
              </w:rPr>
            </w:pPr>
          </w:p>
        </w:tc>
      </w:tr>
    </w:tbl>
    <w:p w:rsidR="007624FC" w:rsidRDefault="00C70C07">
      <w:pPr>
        <w:ind w:left="212" w:right="2347"/>
        <w:rPr>
          <w:sz w:val="16"/>
        </w:rPr>
      </w:pPr>
      <w:r>
        <w:rPr>
          <w:sz w:val="16"/>
        </w:rPr>
        <w:t>Kilde: Tallene under den samlede paragraf fremgår af udtræk fra Statens koncernsystem. Opdelingen på underkonti er opgjort via en underopdeling af Geodatastyrelsens bevilling, øvrige indtægter og omkostninger på delregnskabsniveau.</w:t>
      </w:r>
    </w:p>
    <w:p w:rsidR="007624FC" w:rsidRDefault="007624FC">
      <w:pPr>
        <w:rPr>
          <w:sz w:val="16"/>
        </w:rPr>
        <w:sectPr w:rsidR="007624FC">
          <w:pgSz w:w="11900" w:h="16840"/>
          <w:pgMar w:top="1240" w:right="520" w:bottom="280" w:left="920" w:header="708" w:footer="708" w:gutter="0"/>
          <w:cols w:space="708"/>
        </w:sectPr>
      </w:pPr>
    </w:p>
    <w:p w:rsidR="007624FC" w:rsidRDefault="00C70C07">
      <w:pPr>
        <w:pStyle w:val="Listeafsnit"/>
        <w:numPr>
          <w:ilvl w:val="1"/>
          <w:numId w:val="9"/>
        </w:numPr>
        <w:tabs>
          <w:tab w:val="left" w:pos="1652"/>
          <w:tab w:val="left" w:pos="1653"/>
        </w:tabs>
        <w:spacing w:before="84"/>
        <w:rPr>
          <w:b/>
        </w:rPr>
      </w:pPr>
      <w:r>
        <w:rPr>
          <w:b/>
          <w:color w:val="4AACC6"/>
          <w:sz w:val="28"/>
        </w:rPr>
        <w:t>Kerneopgav</w:t>
      </w:r>
      <w:r>
        <w:rPr>
          <w:b/>
          <w:color w:val="4AACC6"/>
          <w:sz w:val="28"/>
        </w:rPr>
        <w:t xml:space="preserve">er og ressourcer </w:t>
      </w:r>
      <w:r>
        <w:rPr>
          <w:b/>
          <w:color w:val="4AACC6"/>
        </w:rPr>
        <w:t>(GST og</w:t>
      </w:r>
      <w:r>
        <w:rPr>
          <w:b/>
          <w:color w:val="4AACC6"/>
          <w:spacing w:val="-3"/>
        </w:rPr>
        <w:t xml:space="preserve"> </w:t>
      </w:r>
      <w:r>
        <w:rPr>
          <w:b/>
          <w:color w:val="4AACC6"/>
        </w:rPr>
        <w:t>SDFE)</w:t>
      </w:r>
    </w:p>
    <w:p w:rsidR="007624FC" w:rsidRDefault="007624FC">
      <w:pPr>
        <w:pStyle w:val="Brdtekst"/>
        <w:spacing w:before="1"/>
        <w:rPr>
          <w:b/>
          <w:sz w:val="25"/>
        </w:rPr>
      </w:pPr>
    </w:p>
    <w:p w:rsidR="007624FC" w:rsidRDefault="00C70C07">
      <w:pPr>
        <w:pStyle w:val="Overskrift3"/>
        <w:tabs>
          <w:tab w:val="left" w:pos="2012"/>
        </w:tabs>
        <w:ind w:left="932" w:firstLine="0"/>
      </w:pPr>
      <w:bookmarkStart w:id="5" w:name="_TOC_250014"/>
      <w:r>
        <w:rPr>
          <w:color w:val="4AACC6"/>
        </w:rPr>
        <w:t>2.3.1</w:t>
      </w:r>
      <w:r>
        <w:rPr>
          <w:color w:val="4AACC6"/>
        </w:rPr>
        <w:tab/>
        <w:t>Skematisk</w:t>
      </w:r>
      <w:r>
        <w:rPr>
          <w:color w:val="4AACC6"/>
          <w:spacing w:val="-2"/>
        </w:rPr>
        <w:t xml:space="preserve"> </w:t>
      </w:r>
      <w:bookmarkEnd w:id="5"/>
      <w:r>
        <w:rPr>
          <w:color w:val="4AACC6"/>
        </w:rPr>
        <w:t>oversigt</w:t>
      </w:r>
    </w:p>
    <w:p w:rsidR="007624FC" w:rsidRDefault="00C70C07">
      <w:pPr>
        <w:pStyle w:val="Brdtekst"/>
        <w:spacing w:before="55" w:line="302" w:lineRule="auto"/>
        <w:ind w:left="212" w:right="2553"/>
      </w:pPr>
      <w:r>
        <w:t>I tabel 3 nedenfor redegøres for ressourceforbruget fordelt på § 29.61.01. Geodatastyrelsens opgaver, som de fremgår af finanslovens tabel 5 for 2016. Opstillingen indeholder en opdeling af årets bevilling, øvrige indtægter og omkostninger samt andel af år</w:t>
      </w:r>
      <w:r>
        <w:t>ets overskud.</w:t>
      </w:r>
    </w:p>
    <w:p w:rsidR="007624FC" w:rsidRDefault="007624FC">
      <w:pPr>
        <w:pStyle w:val="Brdtekst"/>
        <w:spacing w:before="6"/>
        <w:rPr>
          <w:sz w:val="27"/>
        </w:rPr>
      </w:pPr>
    </w:p>
    <w:p w:rsidR="007624FC" w:rsidRDefault="00C70C07">
      <w:pPr>
        <w:pStyle w:val="Overskrift4"/>
        <w:spacing w:before="1" w:after="5"/>
        <w:ind w:left="263"/>
      </w:pPr>
      <w:r>
        <w:t>Tabel 3. Sammenfatning af økonomi for styrelsens opgaver § 29.61.01 (GST og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1459"/>
        <w:gridCol w:w="1092"/>
        <w:gridCol w:w="994"/>
        <w:gridCol w:w="1275"/>
      </w:tblGrid>
      <w:tr w:rsidR="007624FC">
        <w:trPr>
          <w:trHeight w:val="779"/>
        </w:trPr>
        <w:tc>
          <w:tcPr>
            <w:tcW w:w="4219" w:type="dxa"/>
            <w:shd w:val="clear" w:color="auto" w:fill="4AACC6"/>
          </w:tcPr>
          <w:p w:rsidR="007624FC" w:rsidRDefault="00C70C07">
            <w:pPr>
              <w:pStyle w:val="TableParagraph"/>
              <w:spacing w:before="47"/>
              <w:ind w:left="107"/>
              <w:rPr>
                <w:b/>
                <w:sz w:val="18"/>
              </w:rPr>
            </w:pPr>
            <w:r>
              <w:rPr>
                <w:b/>
                <w:sz w:val="18"/>
              </w:rPr>
              <w:t>Mio. kr.</w:t>
            </w:r>
          </w:p>
        </w:tc>
        <w:tc>
          <w:tcPr>
            <w:tcW w:w="1459" w:type="dxa"/>
            <w:shd w:val="clear" w:color="auto" w:fill="4AACC6"/>
          </w:tcPr>
          <w:p w:rsidR="007624FC" w:rsidRDefault="00C70C07">
            <w:pPr>
              <w:pStyle w:val="TableParagraph"/>
              <w:spacing w:before="47" w:line="300" w:lineRule="auto"/>
              <w:ind w:left="59" w:right="310"/>
              <w:rPr>
                <w:b/>
                <w:sz w:val="18"/>
              </w:rPr>
            </w:pPr>
            <w:r>
              <w:rPr>
                <w:b/>
                <w:sz w:val="18"/>
              </w:rPr>
              <w:t>Indtægtsført bevilling</w:t>
            </w:r>
          </w:p>
          <w:p w:rsidR="007624FC" w:rsidRDefault="00C70C07">
            <w:pPr>
              <w:pStyle w:val="TableParagraph"/>
              <w:spacing w:before="3" w:line="192" w:lineRule="exact"/>
              <w:ind w:left="59"/>
              <w:rPr>
                <w:b/>
                <w:sz w:val="18"/>
              </w:rPr>
            </w:pPr>
            <w:r>
              <w:rPr>
                <w:b/>
                <w:sz w:val="18"/>
              </w:rPr>
              <w:t>(FL + TB)</w:t>
            </w:r>
          </w:p>
        </w:tc>
        <w:tc>
          <w:tcPr>
            <w:tcW w:w="1092" w:type="dxa"/>
            <w:shd w:val="clear" w:color="auto" w:fill="4AACC6"/>
          </w:tcPr>
          <w:p w:rsidR="007624FC" w:rsidRDefault="00C70C07">
            <w:pPr>
              <w:pStyle w:val="TableParagraph"/>
              <w:spacing w:before="47" w:line="300" w:lineRule="auto"/>
              <w:ind w:left="60" w:right="172"/>
              <w:rPr>
                <w:b/>
                <w:sz w:val="18"/>
              </w:rPr>
            </w:pPr>
            <w:r>
              <w:rPr>
                <w:b/>
                <w:sz w:val="18"/>
              </w:rPr>
              <w:t>Øvrige indtægter</w:t>
            </w:r>
          </w:p>
        </w:tc>
        <w:tc>
          <w:tcPr>
            <w:tcW w:w="994" w:type="dxa"/>
            <w:shd w:val="clear" w:color="auto" w:fill="4AACC6"/>
          </w:tcPr>
          <w:p w:rsidR="007624FC" w:rsidRDefault="00C70C07">
            <w:pPr>
              <w:pStyle w:val="TableParagraph"/>
              <w:spacing w:before="47" w:line="300" w:lineRule="auto"/>
              <w:ind w:left="62" w:right="171"/>
              <w:rPr>
                <w:b/>
                <w:sz w:val="18"/>
              </w:rPr>
            </w:pPr>
            <w:r>
              <w:rPr>
                <w:b/>
                <w:sz w:val="18"/>
              </w:rPr>
              <w:t>Omkost- ninger</w:t>
            </w:r>
          </w:p>
        </w:tc>
        <w:tc>
          <w:tcPr>
            <w:tcW w:w="1275" w:type="dxa"/>
            <w:shd w:val="clear" w:color="auto" w:fill="4AACC6"/>
          </w:tcPr>
          <w:p w:rsidR="007624FC" w:rsidRDefault="00C70C07">
            <w:pPr>
              <w:pStyle w:val="TableParagraph"/>
              <w:spacing w:before="47" w:line="300" w:lineRule="auto"/>
              <w:ind w:left="59" w:right="475"/>
              <w:rPr>
                <w:b/>
                <w:sz w:val="18"/>
              </w:rPr>
            </w:pPr>
            <w:r>
              <w:rPr>
                <w:b/>
                <w:sz w:val="18"/>
              </w:rPr>
              <w:t>Andel af årets</w:t>
            </w:r>
          </w:p>
          <w:p w:rsidR="007624FC" w:rsidRDefault="00C70C07">
            <w:pPr>
              <w:pStyle w:val="TableParagraph"/>
              <w:spacing w:before="3" w:line="192" w:lineRule="exact"/>
              <w:ind w:left="59"/>
              <w:rPr>
                <w:b/>
                <w:sz w:val="18"/>
              </w:rPr>
            </w:pPr>
            <w:r>
              <w:rPr>
                <w:b/>
                <w:sz w:val="18"/>
              </w:rPr>
              <w:t>overskud</w:t>
            </w:r>
          </w:p>
        </w:tc>
      </w:tr>
      <w:tr w:rsidR="007624FC">
        <w:trPr>
          <w:trHeight w:val="285"/>
        </w:trPr>
        <w:tc>
          <w:tcPr>
            <w:tcW w:w="4219" w:type="dxa"/>
          </w:tcPr>
          <w:p w:rsidR="007624FC" w:rsidRDefault="00C70C07">
            <w:pPr>
              <w:pStyle w:val="TableParagraph"/>
              <w:spacing w:before="47"/>
              <w:ind w:left="107"/>
              <w:rPr>
                <w:b/>
                <w:sz w:val="18"/>
              </w:rPr>
            </w:pPr>
            <w:r>
              <w:rPr>
                <w:b/>
                <w:sz w:val="18"/>
              </w:rPr>
              <w:t>Opgaver</w:t>
            </w:r>
          </w:p>
        </w:tc>
        <w:tc>
          <w:tcPr>
            <w:tcW w:w="1459" w:type="dxa"/>
          </w:tcPr>
          <w:p w:rsidR="007624FC" w:rsidRDefault="007624FC">
            <w:pPr>
              <w:pStyle w:val="TableParagraph"/>
              <w:rPr>
                <w:rFonts w:ascii="Times New Roman"/>
                <w:sz w:val="16"/>
              </w:rPr>
            </w:pPr>
          </w:p>
        </w:tc>
        <w:tc>
          <w:tcPr>
            <w:tcW w:w="1092" w:type="dxa"/>
          </w:tcPr>
          <w:p w:rsidR="007624FC" w:rsidRDefault="007624FC">
            <w:pPr>
              <w:pStyle w:val="TableParagraph"/>
              <w:rPr>
                <w:rFonts w:ascii="Times New Roman"/>
                <w:sz w:val="16"/>
              </w:rPr>
            </w:pPr>
          </w:p>
        </w:tc>
        <w:tc>
          <w:tcPr>
            <w:tcW w:w="994" w:type="dxa"/>
          </w:tcPr>
          <w:p w:rsidR="007624FC" w:rsidRDefault="007624FC">
            <w:pPr>
              <w:pStyle w:val="TableParagraph"/>
              <w:rPr>
                <w:rFonts w:ascii="Times New Roman"/>
                <w:sz w:val="16"/>
              </w:rPr>
            </w:pPr>
          </w:p>
        </w:tc>
        <w:tc>
          <w:tcPr>
            <w:tcW w:w="1275" w:type="dxa"/>
          </w:tcPr>
          <w:p w:rsidR="007624FC" w:rsidRDefault="007624FC">
            <w:pPr>
              <w:pStyle w:val="TableParagraph"/>
              <w:rPr>
                <w:rFonts w:ascii="Times New Roman"/>
                <w:sz w:val="16"/>
              </w:rPr>
            </w:pPr>
          </w:p>
        </w:tc>
      </w:tr>
      <w:tr w:rsidR="007624FC">
        <w:trPr>
          <w:trHeight w:val="282"/>
        </w:trPr>
        <w:tc>
          <w:tcPr>
            <w:tcW w:w="4219" w:type="dxa"/>
          </w:tcPr>
          <w:p w:rsidR="007624FC" w:rsidRDefault="00C70C07">
            <w:pPr>
              <w:pStyle w:val="TableParagraph"/>
              <w:spacing w:before="51"/>
              <w:ind w:left="107"/>
              <w:rPr>
                <w:sz w:val="18"/>
              </w:rPr>
            </w:pPr>
            <w:r>
              <w:rPr>
                <w:sz w:val="18"/>
              </w:rPr>
              <w:t>Generel ledelse og administration</w:t>
            </w:r>
          </w:p>
        </w:tc>
        <w:tc>
          <w:tcPr>
            <w:tcW w:w="1459" w:type="dxa"/>
          </w:tcPr>
          <w:p w:rsidR="007624FC" w:rsidRDefault="00C70C07">
            <w:pPr>
              <w:pStyle w:val="TableParagraph"/>
              <w:spacing w:before="51"/>
              <w:ind w:right="94"/>
              <w:jc w:val="right"/>
              <w:rPr>
                <w:sz w:val="18"/>
              </w:rPr>
            </w:pPr>
            <w:r>
              <w:rPr>
                <w:sz w:val="18"/>
              </w:rPr>
              <w:t>-102,8</w:t>
            </w:r>
          </w:p>
        </w:tc>
        <w:tc>
          <w:tcPr>
            <w:tcW w:w="1092" w:type="dxa"/>
          </w:tcPr>
          <w:p w:rsidR="007624FC" w:rsidRDefault="00C70C07">
            <w:pPr>
              <w:pStyle w:val="TableParagraph"/>
              <w:spacing w:before="51"/>
              <w:ind w:right="94"/>
              <w:jc w:val="right"/>
              <w:rPr>
                <w:sz w:val="18"/>
              </w:rPr>
            </w:pPr>
            <w:r>
              <w:rPr>
                <w:sz w:val="18"/>
              </w:rPr>
              <w:t>-4,1</w:t>
            </w:r>
          </w:p>
        </w:tc>
        <w:tc>
          <w:tcPr>
            <w:tcW w:w="994" w:type="dxa"/>
          </w:tcPr>
          <w:p w:rsidR="007624FC" w:rsidRDefault="00C70C07">
            <w:pPr>
              <w:pStyle w:val="TableParagraph"/>
              <w:spacing w:before="51"/>
              <w:ind w:right="94"/>
              <w:jc w:val="right"/>
              <w:rPr>
                <w:sz w:val="18"/>
              </w:rPr>
            </w:pPr>
            <w:r>
              <w:rPr>
                <w:sz w:val="18"/>
              </w:rPr>
              <w:t>102,2</w:t>
            </w:r>
          </w:p>
        </w:tc>
        <w:tc>
          <w:tcPr>
            <w:tcW w:w="1275" w:type="dxa"/>
          </w:tcPr>
          <w:p w:rsidR="007624FC" w:rsidRDefault="00C70C07">
            <w:pPr>
              <w:pStyle w:val="TableParagraph"/>
              <w:spacing w:before="51"/>
              <w:ind w:right="92"/>
              <w:jc w:val="right"/>
              <w:rPr>
                <w:sz w:val="18"/>
              </w:rPr>
            </w:pPr>
            <w:r>
              <w:rPr>
                <w:sz w:val="18"/>
              </w:rPr>
              <w:t>-4,7</w:t>
            </w:r>
          </w:p>
        </w:tc>
      </w:tr>
      <w:tr w:rsidR="007624FC">
        <w:trPr>
          <w:trHeight w:val="285"/>
        </w:trPr>
        <w:tc>
          <w:tcPr>
            <w:tcW w:w="4219" w:type="dxa"/>
          </w:tcPr>
          <w:p w:rsidR="007624FC" w:rsidRDefault="00C70C07">
            <w:pPr>
              <w:pStyle w:val="TableParagraph"/>
              <w:spacing w:before="51"/>
              <w:ind w:left="107"/>
              <w:rPr>
                <w:sz w:val="18"/>
              </w:rPr>
            </w:pPr>
            <w:r>
              <w:rPr>
                <w:sz w:val="18"/>
              </w:rPr>
              <w:t>Ministerbetjening</w:t>
            </w:r>
          </w:p>
        </w:tc>
        <w:tc>
          <w:tcPr>
            <w:tcW w:w="1459" w:type="dxa"/>
          </w:tcPr>
          <w:p w:rsidR="007624FC" w:rsidRDefault="007624FC">
            <w:pPr>
              <w:pStyle w:val="TableParagraph"/>
              <w:rPr>
                <w:rFonts w:ascii="Times New Roman"/>
                <w:sz w:val="16"/>
              </w:rPr>
            </w:pPr>
          </w:p>
        </w:tc>
        <w:tc>
          <w:tcPr>
            <w:tcW w:w="1092" w:type="dxa"/>
          </w:tcPr>
          <w:p w:rsidR="007624FC" w:rsidRDefault="007624FC">
            <w:pPr>
              <w:pStyle w:val="TableParagraph"/>
              <w:rPr>
                <w:rFonts w:ascii="Times New Roman"/>
                <w:sz w:val="16"/>
              </w:rPr>
            </w:pPr>
          </w:p>
        </w:tc>
        <w:tc>
          <w:tcPr>
            <w:tcW w:w="994" w:type="dxa"/>
          </w:tcPr>
          <w:p w:rsidR="007624FC" w:rsidRDefault="007624FC">
            <w:pPr>
              <w:pStyle w:val="TableParagraph"/>
              <w:rPr>
                <w:rFonts w:ascii="Times New Roman"/>
                <w:sz w:val="16"/>
              </w:rPr>
            </w:pPr>
          </w:p>
        </w:tc>
        <w:tc>
          <w:tcPr>
            <w:tcW w:w="1275" w:type="dxa"/>
          </w:tcPr>
          <w:p w:rsidR="007624FC" w:rsidRDefault="007624FC">
            <w:pPr>
              <w:pStyle w:val="TableParagraph"/>
              <w:rPr>
                <w:rFonts w:ascii="Times New Roman"/>
                <w:sz w:val="16"/>
              </w:rPr>
            </w:pPr>
          </w:p>
        </w:tc>
      </w:tr>
      <w:tr w:rsidR="007624FC">
        <w:trPr>
          <w:trHeight w:val="282"/>
        </w:trPr>
        <w:tc>
          <w:tcPr>
            <w:tcW w:w="4219" w:type="dxa"/>
          </w:tcPr>
          <w:p w:rsidR="007624FC" w:rsidRDefault="00C70C07">
            <w:pPr>
              <w:pStyle w:val="TableParagraph"/>
              <w:spacing w:before="51"/>
              <w:ind w:left="107"/>
              <w:rPr>
                <w:sz w:val="18"/>
              </w:rPr>
            </w:pPr>
            <w:r>
              <w:rPr>
                <w:sz w:val="18"/>
              </w:rPr>
              <w:t>Tilvejebringe geodata</w:t>
            </w:r>
          </w:p>
        </w:tc>
        <w:tc>
          <w:tcPr>
            <w:tcW w:w="1459" w:type="dxa"/>
          </w:tcPr>
          <w:p w:rsidR="007624FC" w:rsidRDefault="00C70C07">
            <w:pPr>
              <w:pStyle w:val="TableParagraph"/>
              <w:spacing w:before="51"/>
              <w:ind w:right="94"/>
              <w:jc w:val="right"/>
              <w:rPr>
                <w:sz w:val="18"/>
              </w:rPr>
            </w:pPr>
            <w:r>
              <w:rPr>
                <w:sz w:val="18"/>
              </w:rPr>
              <w:t>-67,1</w:t>
            </w:r>
          </w:p>
        </w:tc>
        <w:tc>
          <w:tcPr>
            <w:tcW w:w="1092" w:type="dxa"/>
          </w:tcPr>
          <w:p w:rsidR="007624FC" w:rsidRDefault="00C70C07">
            <w:pPr>
              <w:pStyle w:val="TableParagraph"/>
              <w:spacing w:before="51"/>
              <w:ind w:right="94"/>
              <w:jc w:val="right"/>
              <w:rPr>
                <w:sz w:val="18"/>
              </w:rPr>
            </w:pPr>
            <w:r>
              <w:rPr>
                <w:sz w:val="18"/>
              </w:rPr>
              <w:t>-46,7</w:t>
            </w:r>
          </w:p>
        </w:tc>
        <w:tc>
          <w:tcPr>
            <w:tcW w:w="994" w:type="dxa"/>
          </w:tcPr>
          <w:p w:rsidR="007624FC" w:rsidRDefault="00C70C07">
            <w:pPr>
              <w:pStyle w:val="TableParagraph"/>
              <w:spacing w:before="51"/>
              <w:ind w:right="94"/>
              <w:jc w:val="right"/>
              <w:rPr>
                <w:sz w:val="18"/>
              </w:rPr>
            </w:pPr>
            <w:r>
              <w:rPr>
                <w:sz w:val="18"/>
              </w:rPr>
              <w:t>93,8</w:t>
            </w:r>
          </w:p>
        </w:tc>
        <w:tc>
          <w:tcPr>
            <w:tcW w:w="1275" w:type="dxa"/>
          </w:tcPr>
          <w:p w:rsidR="007624FC" w:rsidRDefault="00C70C07">
            <w:pPr>
              <w:pStyle w:val="TableParagraph"/>
              <w:spacing w:before="51"/>
              <w:ind w:right="92"/>
              <w:jc w:val="right"/>
              <w:rPr>
                <w:sz w:val="18"/>
              </w:rPr>
            </w:pPr>
            <w:r>
              <w:rPr>
                <w:sz w:val="18"/>
              </w:rPr>
              <w:t>-20,0</w:t>
            </w:r>
          </w:p>
        </w:tc>
      </w:tr>
      <w:tr w:rsidR="007624FC">
        <w:trPr>
          <w:trHeight w:val="285"/>
        </w:trPr>
        <w:tc>
          <w:tcPr>
            <w:tcW w:w="4219" w:type="dxa"/>
          </w:tcPr>
          <w:p w:rsidR="007624FC" w:rsidRDefault="00C70C07">
            <w:pPr>
              <w:pStyle w:val="TableParagraph"/>
              <w:spacing w:before="51"/>
              <w:ind w:left="107"/>
              <w:rPr>
                <w:sz w:val="18"/>
              </w:rPr>
            </w:pPr>
            <w:r>
              <w:rPr>
                <w:sz w:val="18"/>
              </w:rPr>
              <w:t>Gøre geodata tilgængelige</w:t>
            </w:r>
          </w:p>
        </w:tc>
        <w:tc>
          <w:tcPr>
            <w:tcW w:w="1459" w:type="dxa"/>
          </w:tcPr>
          <w:p w:rsidR="007624FC" w:rsidRDefault="00C70C07">
            <w:pPr>
              <w:pStyle w:val="TableParagraph"/>
              <w:spacing w:before="51"/>
              <w:ind w:right="94"/>
              <w:jc w:val="right"/>
              <w:rPr>
                <w:sz w:val="18"/>
              </w:rPr>
            </w:pPr>
            <w:r>
              <w:rPr>
                <w:sz w:val="18"/>
              </w:rPr>
              <w:t>-55,8</w:t>
            </w:r>
          </w:p>
        </w:tc>
        <w:tc>
          <w:tcPr>
            <w:tcW w:w="1092" w:type="dxa"/>
          </w:tcPr>
          <w:p w:rsidR="007624FC" w:rsidRDefault="00C70C07">
            <w:pPr>
              <w:pStyle w:val="TableParagraph"/>
              <w:spacing w:before="51"/>
              <w:ind w:right="94"/>
              <w:jc w:val="right"/>
              <w:rPr>
                <w:sz w:val="18"/>
              </w:rPr>
            </w:pPr>
            <w:r>
              <w:rPr>
                <w:sz w:val="18"/>
              </w:rPr>
              <w:t>-43,4</w:t>
            </w:r>
          </w:p>
        </w:tc>
        <w:tc>
          <w:tcPr>
            <w:tcW w:w="994" w:type="dxa"/>
          </w:tcPr>
          <w:p w:rsidR="007624FC" w:rsidRDefault="00C70C07">
            <w:pPr>
              <w:pStyle w:val="TableParagraph"/>
              <w:spacing w:before="51"/>
              <w:ind w:right="94"/>
              <w:jc w:val="right"/>
              <w:rPr>
                <w:sz w:val="18"/>
              </w:rPr>
            </w:pPr>
            <w:r>
              <w:rPr>
                <w:sz w:val="18"/>
              </w:rPr>
              <w:t>89,0</w:t>
            </w:r>
          </w:p>
        </w:tc>
        <w:tc>
          <w:tcPr>
            <w:tcW w:w="1275" w:type="dxa"/>
          </w:tcPr>
          <w:p w:rsidR="007624FC" w:rsidRDefault="00C70C07">
            <w:pPr>
              <w:pStyle w:val="TableParagraph"/>
              <w:spacing w:before="51"/>
              <w:ind w:right="92"/>
              <w:jc w:val="right"/>
              <w:rPr>
                <w:sz w:val="18"/>
              </w:rPr>
            </w:pPr>
            <w:r>
              <w:rPr>
                <w:sz w:val="18"/>
              </w:rPr>
              <w:t>-10,2</w:t>
            </w:r>
          </w:p>
        </w:tc>
      </w:tr>
      <w:tr w:rsidR="007624FC">
        <w:trPr>
          <w:trHeight w:val="282"/>
        </w:trPr>
        <w:tc>
          <w:tcPr>
            <w:tcW w:w="4219" w:type="dxa"/>
          </w:tcPr>
          <w:p w:rsidR="007624FC" w:rsidRDefault="00C70C07">
            <w:pPr>
              <w:pStyle w:val="TableParagraph"/>
              <w:spacing w:before="51"/>
              <w:ind w:left="107"/>
              <w:rPr>
                <w:sz w:val="18"/>
              </w:rPr>
            </w:pPr>
            <w:r>
              <w:rPr>
                <w:sz w:val="18"/>
              </w:rPr>
              <w:t>Nyttiggøre geodata</w:t>
            </w:r>
          </w:p>
        </w:tc>
        <w:tc>
          <w:tcPr>
            <w:tcW w:w="1459" w:type="dxa"/>
          </w:tcPr>
          <w:p w:rsidR="007624FC" w:rsidRDefault="00C70C07">
            <w:pPr>
              <w:pStyle w:val="TableParagraph"/>
              <w:spacing w:before="51"/>
              <w:ind w:right="94"/>
              <w:jc w:val="right"/>
              <w:rPr>
                <w:sz w:val="18"/>
              </w:rPr>
            </w:pPr>
            <w:r>
              <w:rPr>
                <w:sz w:val="18"/>
              </w:rPr>
              <w:t>-40,8</w:t>
            </w:r>
          </w:p>
        </w:tc>
        <w:tc>
          <w:tcPr>
            <w:tcW w:w="1092" w:type="dxa"/>
          </w:tcPr>
          <w:p w:rsidR="007624FC" w:rsidRDefault="00C70C07">
            <w:pPr>
              <w:pStyle w:val="TableParagraph"/>
              <w:spacing w:before="51"/>
              <w:ind w:right="94"/>
              <w:jc w:val="right"/>
              <w:rPr>
                <w:sz w:val="18"/>
              </w:rPr>
            </w:pPr>
            <w:r>
              <w:rPr>
                <w:sz w:val="18"/>
              </w:rPr>
              <w:t>-5,9</w:t>
            </w:r>
          </w:p>
        </w:tc>
        <w:tc>
          <w:tcPr>
            <w:tcW w:w="994" w:type="dxa"/>
          </w:tcPr>
          <w:p w:rsidR="007624FC" w:rsidRDefault="00C70C07">
            <w:pPr>
              <w:pStyle w:val="TableParagraph"/>
              <w:spacing w:before="51"/>
              <w:ind w:right="94"/>
              <w:jc w:val="right"/>
              <w:rPr>
                <w:sz w:val="18"/>
              </w:rPr>
            </w:pPr>
            <w:r>
              <w:rPr>
                <w:sz w:val="18"/>
              </w:rPr>
              <w:t>33,9</w:t>
            </w:r>
          </w:p>
        </w:tc>
        <w:tc>
          <w:tcPr>
            <w:tcW w:w="1275" w:type="dxa"/>
          </w:tcPr>
          <w:p w:rsidR="007624FC" w:rsidRDefault="00C70C07">
            <w:pPr>
              <w:pStyle w:val="TableParagraph"/>
              <w:spacing w:before="51"/>
              <w:ind w:right="92"/>
              <w:jc w:val="right"/>
              <w:rPr>
                <w:sz w:val="18"/>
              </w:rPr>
            </w:pPr>
            <w:r>
              <w:rPr>
                <w:sz w:val="18"/>
              </w:rPr>
              <w:t>-12,8</w:t>
            </w:r>
          </w:p>
        </w:tc>
      </w:tr>
      <w:tr w:rsidR="007624FC">
        <w:trPr>
          <w:trHeight w:val="285"/>
        </w:trPr>
        <w:tc>
          <w:tcPr>
            <w:tcW w:w="4219" w:type="dxa"/>
          </w:tcPr>
          <w:p w:rsidR="007624FC" w:rsidRDefault="00C70C07">
            <w:pPr>
              <w:pStyle w:val="TableParagraph"/>
              <w:spacing w:before="51"/>
              <w:ind w:left="107"/>
              <w:rPr>
                <w:sz w:val="18"/>
              </w:rPr>
            </w:pPr>
            <w:r>
              <w:rPr>
                <w:sz w:val="18"/>
              </w:rPr>
              <w:t>Fællesoffentlig datadistribution</w:t>
            </w:r>
          </w:p>
        </w:tc>
        <w:tc>
          <w:tcPr>
            <w:tcW w:w="1459" w:type="dxa"/>
          </w:tcPr>
          <w:p w:rsidR="007624FC" w:rsidRDefault="00C70C07">
            <w:pPr>
              <w:pStyle w:val="TableParagraph"/>
              <w:spacing w:before="51"/>
              <w:ind w:right="94"/>
              <w:jc w:val="right"/>
              <w:rPr>
                <w:sz w:val="18"/>
              </w:rPr>
            </w:pPr>
            <w:r>
              <w:rPr>
                <w:sz w:val="18"/>
              </w:rPr>
              <w:t>-32,4</w:t>
            </w:r>
          </w:p>
        </w:tc>
        <w:tc>
          <w:tcPr>
            <w:tcW w:w="1092" w:type="dxa"/>
          </w:tcPr>
          <w:p w:rsidR="007624FC" w:rsidRDefault="00C70C07">
            <w:pPr>
              <w:pStyle w:val="TableParagraph"/>
              <w:spacing w:before="51"/>
              <w:ind w:right="94"/>
              <w:jc w:val="right"/>
              <w:rPr>
                <w:sz w:val="18"/>
              </w:rPr>
            </w:pPr>
            <w:r>
              <w:rPr>
                <w:sz w:val="18"/>
              </w:rPr>
              <w:t>-11,3</w:t>
            </w:r>
          </w:p>
        </w:tc>
        <w:tc>
          <w:tcPr>
            <w:tcW w:w="994" w:type="dxa"/>
          </w:tcPr>
          <w:p w:rsidR="007624FC" w:rsidRDefault="00C70C07">
            <w:pPr>
              <w:pStyle w:val="TableParagraph"/>
              <w:spacing w:before="51"/>
              <w:ind w:right="94"/>
              <w:jc w:val="right"/>
              <w:rPr>
                <w:sz w:val="18"/>
              </w:rPr>
            </w:pPr>
            <w:r>
              <w:rPr>
                <w:sz w:val="18"/>
              </w:rPr>
              <w:t>41,3</w:t>
            </w:r>
          </w:p>
        </w:tc>
        <w:tc>
          <w:tcPr>
            <w:tcW w:w="1275" w:type="dxa"/>
          </w:tcPr>
          <w:p w:rsidR="007624FC" w:rsidRDefault="00C70C07">
            <w:pPr>
              <w:pStyle w:val="TableParagraph"/>
              <w:spacing w:before="51"/>
              <w:ind w:right="92"/>
              <w:jc w:val="right"/>
              <w:rPr>
                <w:sz w:val="18"/>
              </w:rPr>
            </w:pPr>
            <w:r>
              <w:rPr>
                <w:sz w:val="18"/>
              </w:rPr>
              <w:t>-2,4</w:t>
            </w:r>
          </w:p>
        </w:tc>
      </w:tr>
      <w:tr w:rsidR="007624FC">
        <w:trPr>
          <w:trHeight w:val="282"/>
        </w:trPr>
        <w:tc>
          <w:tcPr>
            <w:tcW w:w="4219" w:type="dxa"/>
          </w:tcPr>
          <w:p w:rsidR="007624FC" w:rsidRDefault="00C70C07">
            <w:pPr>
              <w:pStyle w:val="TableParagraph"/>
              <w:spacing w:before="47"/>
              <w:ind w:left="107"/>
              <w:rPr>
                <w:b/>
                <w:sz w:val="18"/>
              </w:rPr>
            </w:pPr>
            <w:r>
              <w:rPr>
                <w:b/>
                <w:sz w:val="18"/>
              </w:rPr>
              <w:t>I alt</w:t>
            </w:r>
          </w:p>
        </w:tc>
        <w:tc>
          <w:tcPr>
            <w:tcW w:w="1459" w:type="dxa"/>
          </w:tcPr>
          <w:p w:rsidR="007624FC" w:rsidRDefault="00C70C07">
            <w:pPr>
              <w:pStyle w:val="TableParagraph"/>
              <w:spacing w:before="47"/>
              <w:ind w:right="94"/>
              <w:jc w:val="right"/>
              <w:rPr>
                <w:b/>
                <w:sz w:val="18"/>
              </w:rPr>
            </w:pPr>
            <w:r>
              <w:rPr>
                <w:b/>
                <w:sz w:val="18"/>
              </w:rPr>
              <w:t>-298,9</w:t>
            </w:r>
          </w:p>
        </w:tc>
        <w:tc>
          <w:tcPr>
            <w:tcW w:w="1092" w:type="dxa"/>
          </w:tcPr>
          <w:p w:rsidR="007624FC" w:rsidRDefault="00C70C07">
            <w:pPr>
              <w:pStyle w:val="TableParagraph"/>
              <w:spacing w:before="47"/>
              <w:ind w:right="94"/>
              <w:jc w:val="right"/>
              <w:rPr>
                <w:b/>
                <w:sz w:val="18"/>
              </w:rPr>
            </w:pPr>
            <w:r>
              <w:rPr>
                <w:b/>
                <w:sz w:val="18"/>
              </w:rPr>
              <w:t>-111,3</w:t>
            </w:r>
          </w:p>
        </w:tc>
        <w:tc>
          <w:tcPr>
            <w:tcW w:w="994" w:type="dxa"/>
          </w:tcPr>
          <w:p w:rsidR="007624FC" w:rsidRDefault="00C70C07">
            <w:pPr>
              <w:pStyle w:val="TableParagraph"/>
              <w:spacing w:before="47"/>
              <w:ind w:right="94"/>
              <w:jc w:val="right"/>
              <w:rPr>
                <w:b/>
                <w:sz w:val="18"/>
              </w:rPr>
            </w:pPr>
            <w:r>
              <w:rPr>
                <w:b/>
                <w:sz w:val="18"/>
              </w:rPr>
              <w:t>360,1</w:t>
            </w:r>
          </w:p>
        </w:tc>
        <w:tc>
          <w:tcPr>
            <w:tcW w:w="1275" w:type="dxa"/>
          </w:tcPr>
          <w:p w:rsidR="007624FC" w:rsidRDefault="00C70C07">
            <w:pPr>
              <w:pStyle w:val="TableParagraph"/>
              <w:spacing w:before="47"/>
              <w:ind w:right="92"/>
              <w:jc w:val="right"/>
              <w:rPr>
                <w:b/>
                <w:sz w:val="18"/>
              </w:rPr>
            </w:pPr>
            <w:r>
              <w:rPr>
                <w:b/>
                <w:sz w:val="18"/>
              </w:rPr>
              <w:t>- 50,1</w:t>
            </w:r>
          </w:p>
        </w:tc>
      </w:tr>
    </w:tbl>
    <w:p w:rsidR="007624FC" w:rsidRDefault="00C70C07">
      <w:pPr>
        <w:ind w:left="212" w:right="1902" w:firstLine="45"/>
        <w:rPr>
          <w:sz w:val="16"/>
        </w:rPr>
      </w:pPr>
      <w:r>
        <w:rPr>
          <w:sz w:val="16"/>
        </w:rPr>
        <w:t>Kilde: Indtægtsført bevilling stammer fra Finanslov 2016 (nettoudgiftsbevilling) samt TB 2016. Øvrige indtægter og omkostninger svarer til 2016 regnskabstallene. Indtægterne og omkostningerne er løbende fordelt på kerneopgaverne i forbindelse med årets reg</w:t>
      </w:r>
      <w:r>
        <w:rPr>
          <w:sz w:val="16"/>
        </w:rPr>
        <w:t>nskabsmæssige registreringer og omkostningsfordelinger. Der er ikke registreret separat på ministerbetjening, aktiviteten indgår under de respektive faglige</w:t>
      </w:r>
      <w:r>
        <w:rPr>
          <w:spacing w:val="-6"/>
          <w:sz w:val="16"/>
        </w:rPr>
        <w:t xml:space="preserve"> </w:t>
      </w:r>
      <w:r>
        <w:rPr>
          <w:sz w:val="16"/>
        </w:rPr>
        <w:t>aktiviteter.</w:t>
      </w:r>
    </w:p>
    <w:p w:rsidR="007624FC" w:rsidRDefault="007624FC">
      <w:pPr>
        <w:pStyle w:val="Brdtekst"/>
      </w:pPr>
    </w:p>
    <w:p w:rsidR="007624FC" w:rsidRDefault="007624FC">
      <w:pPr>
        <w:pStyle w:val="Brdtekst"/>
        <w:spacing w:before="7"/>
      </w:pPr>
    </w:p>
    <w:p w:rsidR="007624FC" w:rsidRDefault="00C70C07">
      <w:pPr>
        <w:spacing w:line="302" w:lineRule="auto"/>
        <w:ind w:left="212" w:right="2483"/>
        <w:rPr>
          <w:sz w:val="18"/>
        </w:rPr>
      </w:pPr>
      <w:r>
        <w:rPr>
          <w:sz w:val="18"/>
        </w:rPr>
        <w:t xml:space="preserve">Den største del af overskuddet på </w:t>
      </w:r>
      <w:r>
        <w:rPr>
          <w:i/>
          <w:sz w:val="18"/>
        </w:rPr>
        <w:t xml:space="preserve">Tilvejebringe geodata </w:t>
      </w:r>
      <w:r>
        <w:rPr>
          <w:sz w:val="18"/>
        </w:rPr>
        <w:t>og størstedelen af de øvrige</w:t>
      </w:r>
      <w:r>
        <w:rPr>
          <w:sz w:val="18"/>
        </w:rPr>
        <w:t xml:space="preserve"> overskud under </w:t>
      </w:r>
      <w:r>
        <w:rPr>
          <w:i/>
          <w:sz w:val="18"/>
        </w:rPr>
        <w:t xml:space="preserve">Gøre geodata tilgængelige, Nyttiggøre geodata og Fællesoffentlig datadistribution </w:t>
      </w:r>
      <w:r>
        <w:rPr>
          <w:sz w:val="18"/>
        </w:rPr>
        <w:t>vedrører SDFE.</w:t>
      </w:r>
    </w:p>
    <w:p w:rsidR="007624FC" w:rsidRDefault="007624FC">
      <w:pPr>
        <w:pStyle w:val="Brdtekst"/>
        <w:spacing w:before="6"/>
        <w:rPr>
          <w:sz w:val="22"/>
        </w:rPr>
      </w:pPr>
    </w:p>
    <w:p w:rsidR="007624FC" w:rsidRDefault="00C70C07">
      <w:pPr>
        <w:pStyle w:val="Brdtekst"/>
        <w:spacing w:line="302" w:lineRule="auto"/>
        <w:ind w:left="212" w:right="2319" w:hanging="1"/>
        <w:jc w:val="both"/>
      </w:pPr>
      <w:r>
        <w:t xml:space="preserve">For SDFE afspejler overskuddet under </w:t>
      </w:r>
      <w:r>
        <w:rPr>
          <w:i/>
        </w:rPr>
        <w:t xml:space="preserve">Tilvejebringe geodata </w:t>
      </w:r>
      <w:r>
        <w:t xml:space="preserve">og </w:t>
      </w:r>
      <w:r>
        <w:rPr>
          <w:i/>
        </w:rPr>
        <w:t xml:space="preserve">Nyttiggøre geodata </w:t>
      </w:r>
      <w:r>
        <w:t>på henholdsvis 11,7 mio. kr. og 12,3 mio. kr. særligt mindre forbruget på projektet vedrørende geografiske variable, som bidrager til Skatteministeriets arbejde med at udvikle et nyt ejendomsvurderingssystem.</w:t>
      </w:r>
    </w:p>
    <w:p w:rsidR="007624FC" w:rsidRDefault="00C70C07">
      <w:pPr>
        <w:spacing w:line="302" w:lineRule="auto"/>
        <w:ind w:left="212" w:right="2304"/>
        <w:rPr>
          <w:sz w:val="18"/>
        </w:rPr>
      </w:pPr>
      <w:r>
        <w:rPr>
          <w:sz w:val="18"/>
        </w:rPr>
        <w:t xml:space="preserve">Overskuddet under </w:t>
      </w:r>
      <w:r>
        <w:rPr>
          <w:i/>
          <w:sz w:val="18"/>
        </w:rPr>
        <w:t xml:space="preserve">Gøre geodata tilgængelige </w:t>
      </w:r>
      <w:r>
        <w:rPr>
          <w:sz w:val="18"/>
        </w:rPr>
        <w:t xml:space="preserve">og </w:t>
      </w:r>
      <w:r>
        <w:rPr>
          <w:i/>
          <w:sz w:val="18"/>
        </w:rPr>
        <w:t xml:space="preserve">Fællesoffentlig datadistribution </w:t>
      </w:r>
      <w:r>
        <w:rPr>
          <w:sz w:val="18"/>
        </w:rPr>
        <w:t>på henholdsvis 8,3 mio. kr. og 2,3 mio. kr. afspejler særligt mindre forbruget på grunddataprogrammerne under den fællesoffentlige digitaliseringsstrategi 2011-2015.</w:t>
      </w:r>
    </w:p>
    <w:p w:rsidR="007624FC" w:rsidRDefault="007624FC">
      <w:pPr>
        <w:pStyle w:val="Brdtekst"/>
        <w:spacing w:before="2"/>
        <w:rPr>
          <w:sz w:val="22"/>
        </w:rPr>
      </w:pPr>
    </w:p>
    <w:p w:rsidR="007624FC" w:rsidRDefault="00C70C07">
      <w:pPr>
        <w:pStyle w:val="Brdtekst"/>
        <w:spacing w:line="302" w:lineRule="auto"/>
        <w:ind w:left="212" w:right="2444" w:hanging="1"/>
      </w:pPr>
      <w:r>
        <w:t xml:space="preserve">GST har primært bidraget til de faglige opgaver under </w:t>
      </w:r>
      <w:r>
        <w:rPr>
          <w:i/>
        </w:rPr>
        <w:t xml:space="preserve">Gøre geodata tilgængelige </w:t>
      </w:r>
      <w:r>
        <w:t xml:space="preserve">og </w:t>
      </w:r>
      <w:r>
        <w:rPr>
          <w:i/>
        </w:rPr>
        <w:t>Tilvejebringe geodata</w:t>
      </w:r>
      <w:r>
        <w:t xml:space="preserve">. GST har haft et mindreforbrug på løn, som bidrager til overskuddet på alle styrelsens opgaver. For GST afspejler overskuddet under </w:t>
      </w:r>
      <w:r>
        <w:rPr>
          <w:i/>
        </w:rPr>
        <w:t xml:space="preserve">Generel ledelse og administration </w:t>
      </w:r>
      <w:r>
        <w:t>primært, at GST ikke har haft den forve</w:t>
      </w:r>
      <w:r>
        <w:t xml:space="preserve">ntede indtægtsnedgang i forbindelse med udflytningen til Aalborg. GSTs andel af overskuddet under </w:t>
      </w:r>
      <w:r>
        <w:rPr>
          <w:i/>
        </w:rPr>
        <w:t xml:space="preserve">Tilvejebringe geodata </w:t>
      </w:r>
      <w:r>
        <w:t>udgør ca. 8,3 mio. kr. og kan tilskrives flere gebyrindtægter samt en udskydelse af Grunddataprojekterne og sen opstart af projektet ved</w:t>
      </w:r>
      <w:r>
        <w:t>rørende kvalitetsforbedring af matrikelinformation.</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8"/>
        <w:rPr>
          <w:sz w:val="23"/>
        </w:rPr>
      </w:pPr>
    </w:p>
    <w:p w:rsidR="007624FC" w:rsidRDefault="00C70C07">
      <w:pPr>
        <w:spacing w:before="101"/>
        <w:ind w:right="616"/>
        <w:jc w:val="right"/>
        <w:rPr>
          <w:rFonts w:ascii="Georgia"/>
          <w:sz w:val="16"/>
        </w:rPr>
      </w:pPr>
      <w:r>
        <w:rPr>
          <w:rFonts w:ascii="Georgia"/>
          <w:sz w:val="16"/>
        </w:rPr>
        <w:t>9</w:t>
      </w:r>
    </w:p>
    <w:p w:rsidR="007624FC" w:rsidRDefault="007624FC">
      <w:pPr>
        <w:jc w:val="right"/>
        <w:rPr>
          <w:rFonts w:ascii="Georgia"/>
          <w:sz w:val="16"/>
        </w:rPr>
        <w:sectPr w:rsidR="007624FC">
          <w:pgSz w:w="11900" w:h="16840"/>
          <w:pgMar w:top="1160" w:right="520" w:bottom="280" w:left="920" w:header="708" w:footer="708" w:gutter="0"/>
          <w:cols w:space="708"/>
        </w:sectPr>
      </w:pPr>
    </w:p>
    <w:p w:rsidR="007624FC" w:rsidRDefault="00C70C07">
      <w:pPr>
        <w:pStyle w:val="Listeafsnit"/>
        <w:numPr>
          <w:ilvl w:val="1"/>
          <w:numId w:val="7"/>
        </w:numPr>
        <w:tabs>
          <w:tab w:val="left" w:pos="1652"/>
          <w:tab w:val="left" w:pos="1653"/>
        </w:tabs>
        <w:spacing w:before="84"/>
        <w:rPr>
          <w:b/>
        </w:rPr>
      </w:pPr>
      <w:r>
        <w:rPr>
          <w:b/>
          <w:color w:val="4AACC6"/>
          <w:sz w:val="28"/>
        </w:rPr>
        <w:t>Målrapportering</w:t>
      </w:r>
      <w:r>
        <w:rPr>
          <w:b/>
          <w:color w:val="4AACC6"/>
          <w:spacing w:val="-4"/>
          <w:sz w:val="28"/>
        </w:rPr>
        <w:t xml:space="preserve"> </w:t>
      </w:r>
      <w:r>
        <w:rPr>
          <w:b/>
          <w:color w:val="4AACC6"/>
        </w:rPr>
        <w:t>(SDFE)</w:t>
      </w:r>
    </w:p>
    <w:p w:rsidR="007624FC" w:rsidRDefault="007624FC">
      <w:pPr>
        <w:pStyle w:val="Brdtekst"/>
        <w:spacing w:before="1"/>
        <w:rPr>
          <w:b/>
          <w:sz w:val="25"/>
        </w:rPr>
      </w:pPr>
    </w:p>
    <w:p w:rsidR="007624FC" w:rsidRDefault="00C70C07">
      <w:pPr>
        <w:pStyle w:val="Overskrift3"/>
        <w:numPr>
          <w:ilvl w:val="2"/>
          <w:numId w:val="7"/>
        </w:numPr>
        <w:tabs>
          <w:tab w:val="left" w:pos="2012"/>
          <w:tab w:val="left" w:pos="2013"/>
        </w:tabs>
      </w:pPr>
      <w:bookmarkStart w:id="6" w:name="_TOC_250013"/>
      <w:r>
        <w:rPr>
          <w:color w:val="4AACC6"/>
        </w:rPr>
        <w:t>Oversigt over årets</w:t>
      </w:r>
      <w:r>
        <w:rPr>
          <w:color w:val="4AACC6"/>
          <w:spacing w:val="-3"/>
        </w:rPr>
        <w:t xml:space="preserve"> </w:t>
      </w:r>
      <w:bookmarkEnd w:id="6"/>
      <w:r>
        <w:rPr>
          <w:color w:val="4AACC6"/>
        </w:rPr>
        <w:t>resultatopfyldelse</w:t>
      </w:r>
    </w:p>
    <w:p w:rsidR="007624FC" w:rsidRDefault="00C70C07">
      <w:pPr>
        <w:pStyle w:val="Brdtekst"/>
        <w:spacing w:before="55" w:line="302" w:lineRule="auto"/>
        <w:ind w:left="212" w:right="2734"/>
      </w:pPr>
      <w:r>
        <w:t>I tabel 4 vises målopfyldelsen af de enkelte kerneopgaver. Dels er opfyldelsen af de enkelte milepæle anført. Og</w:t>
      </w:r>
      <w:r>
        <w:t xml:space="preserve"> dels er der givet en samlet vurdering af målopfyldelsen for hver enkel kerneopgave ud fra de succeskriterier, som er defineret i styrelsens mål- og resultatplan 2016.</w:t>
      </w:r>
    </w:p>
    <w:p w:rsidR="007624FC" w:rsidRDefault="007624FC">
      <w:pPr>
        <w:pStyle w:val="Brdtekst"/>
        <w:spacing w:before="1"/>
        <w:rPr>
          <w:sz w:val="22"/>
        </w:rPr>
      </w:pPr>
    </w:p>
    <w:p w:rsidR="007624FC" w:rsidRDefault="00C70C07">
      <w:pPr>
        <w:pStyle w:val="Overskrift4"/>
        <w:spacing w:before="1" w:after="5"/>
      </w:pPr>
      <w:r>
        <w:t>Tabel 4. Årets resultatopfyldelse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1133"/>
        <w:gridCol w:w="994"/>
        <w:gridCol w:w="1133"/>
        <w:gridCol w:w="1560"/>
      </w:tblGrid>
      <w:tr w:rsidR="007624FC">
        <w:trPr>
          <w:trHeight w:val="285"/>
        </w:trPr>
        <w:tc>
          <w:tcPr>
            <w:tcW w:w="3511" w:type="dxa"/>
            <w:shd w:val="clear" w:color="auto" w:fill="4AACC6"/>
          </w:tcPr>
          <w:p w:rsidR="007624FC" w:rsidRDefault="007624FC">
            <w:pPr>
              <w:pStyle w:val="TableParagraph"/>
              <w:rPr>
                <w:rFonts w:ascii="Times New Roman"/>
                <w:sz w:val="18"/>
              </w:rPr>
            </w:pPr>
          </w:p>
        </w:tc>
        <w:tc>
          <w:tcPr>
            <w:tcW w:w="3260" w:type="dxa"/>
            <w:gridSpan w:val="3"/>
            <w:shd w:val="clear" w:color="auto" w:fill="4AACC6"/>
          </w:tcPr>
          <w:p w:rsidR="007624FC" w:rsidRDefault="00C70C07">
            <w:pPr>
              <w:pStyle w:val="TableParagraph"/>
              <w:spacing w:before="47"/>
              <w:ind w:left="1203" w:right="1235"/>
              <w:jc w:val="center"/>
              <w:rPr>
                <w:b/>
                <w:sz w:val="18"/>
              </w:rPr>
            </w:pPr>
            <w:r>
              <w:rPr>
                <w:b/>
                <w:sz w:val="18"/>
              </w:rPr>
              <w:t>Milepæle</w:t>
            </w:r>
          </w:p>
        </w:tc>
        <w:tc>
          <w:tcPr>
            <w:tcW w:w="1560" w:type="dxa"/>
            <w:shd w:val="clear" w:color="auto" w:fill="4AACC6"/>
          </w:tcPr>
          <w:p w:rsidR="007624FC" w:rsidRDefault="007624FC">
            <w:pPr>
              <w:pStyle w:val="TableParagraph"/>
              <w:rPr>
                <w:rFonts w:ascii="Times New Roman"/>
                <w:sz w:val="18"/>
              </w:rPr>
            </w:pPr>
          </w:p>
        </w:tc>
      </w:tr>
      <w:tr w:rsidR="007624FC">
        <w:trPr>
          <w:trHeight w:val="779"/>
        </w:trPr>
        <w:tc>
          <w:tcPr>
            <w:tcW w:w="3511" w:type="dxa"/>
            <w:shd w:val="clear" w:color="auto" w:fill="4AACC6"/>
          </w:tcPr>
          <w:p w:rsidR="007624FC" w:rsidRDefault="00C70C07">
            <w:pPr>
              <w:pStyle w:val="TableParagraph"/>
              <w:spacing w:before="47"/>
              <w:ind w:left="107"/>
              <w:rPr>
                <w:b/>
                <w:sz w:val="18"/>
              </w:rPr>
            </w:pPr>
            <w:r>
              <w:rPr>
                <w:b/>
                <w:sz w:val="18"/>
              </w:rPr>
              <w:t>Kerneopgaver</w:t>
            </w:r>
          </w:p>
        </w:tc>
        <w:tc>
          <w:tcPr>
            <w:tcW w:w="1133" w:type="dxa"/>
            <w:shd w:val="clear" w:color="auto" w:fill="4AACC6"/>
          </w:tcPr>
          <w:p w:rsidR="007624FC" w:rsidRDefault="00C70C07">
            <w:pPr>
              <w:pStyle w:val="TableParagraph"/>
              <w:spacing w:before="47"/>
              <w:ind w:left="158" w:right="194"/>
              <w:jc w:val="center"/>
              <w:rPr>
                <w:b/>
                <w:sz w:val="18"/>
              </w:rPr>
            </w:pPr>
            <w:r>
              <w:rPr>
                <w:b/>
                <w:sz w:val="18"/>
              </w:rPr>
              <w:t>Opfyldte</w:t>
            </w:r>
          </w:p>
        </w:tc>
        <w:tc>
          <w:tcPr>
            <w:tcW w:w="994" w:type="dxa"/>
            <w:shd w:val="clear" w:color="auto" w:fill="4AACC6"/>
          </w:tcPr>
          <w:p w:rsidR="007624FC" w:rsidRDefault="00C70C07">
            <w:pPr>
              <w:pStyle w:val="TableParagraph"/>
              <w:spacing w:before="47" w:line="300" w:lineRule="auto"/>
              <w:ind w:left="122" w:right="142" w:firstLine="55"/>
              <w:rPr>
                <w:b/>
                <w:sz w:val="18"/>
              </w:rPr>
            </w:pPr>
            <w:r>
              <w:rPr>
                <w:b/>
                <w:sz w:val="18"/>
              </w:rPr>
              <w:t>Delvist opfyldte</w:t>
            </w:r>
          </w:p>
        </w:tc>
        <w:tc>
          <w:tcPr>
            <w:tcW w:w="1133" w:type="dxa"/>
            <w:shd w:val="clear" w:color="auto" w:fill="4AACC6"/>
          </w:tcPr>
          <w:p w:rsidR="007624FC" w:rsidRDefault="00C70C07">
            <w:pPr>
              <w:pStyle w:val="TableParagraph"/>
              <w:spacing w:before="47" w:line="300" w:lineRule="auto"/>
              <w:ind w:left="191" w:right="212" w:firstLine="172"/>
              <w:rPr>
                <w:b/>
                <w:sz w:val="18"/>
              </w:rPr>
            </w:pPr>
            <w:r>
              <w:rPr>
                <w:b/>
                <w:sz w:val="18"/>
              </w:rPr>
              <w:t>Ikke opfyldte</w:t>
            </w:r>
          </w:p>
        </w:tc>
        <w:tc>
          <w:tcPr>
            <w:tcW w:w="1560" w:type="dxa"/>
            <w:shd w:val="clear" w:color="auto" w:fill="4AACC6"/>
          </w:tcPr>
          <w:p w:rsidR="007624FC" w:rsidRDefault="00C70C07">
            <w:pPr>
              <w:pStyle w:val="TableParagraph"/>
              <w:spacing w:before="47" w:line="300" w:lineRule="auto"/>
              <w:ind w:left="157" w:right="172" w:firstLine="302"/>
              <w:rPr>
                <w:b/>
                <w:sz w:val="18"/>
              </w:rPr>
            </w:pPr>
            <w:r>
              <w:rPr>
                <w:b/>
                <w:sz w:val="18"/>
              </w:rPr>
              <w:t>Samlet målopfyldelse</w:t>
            </w:r>
          </w:p>
        </w:tc>
      </w:tr>
      <w:tr w:rsidR="007624FC">
        <w:trPr>
          <w:trHeight w:val="273"/>
        </w:trPr>
        <w:tc>
          <w:tcPr>
            <w:tcW w:w="3511" w:type="dxa"/>
          </w:tcPr>
          <w:p w:rsidR="007624FC" w:rsidRDefault="007624FC">
            <w:pPr>
              <w:pStyle w:val="TableParagraph"/>
              <w:rPr>
                <w:rFonts w:ascii="Times New Roman"/>
                <w:sz w:val="18"/>
              </w:rPr>
            </w:pPr>
          </w:p>
        </w:tc>
        <w:tc>
          <w:tcPr>
            <w:tcW w:w="1133" w:type="dxa"/>
          </w:tcPr>
          <w:p w:rsidR="007624FC" w:rsidRDefault="00C70C07">
            <w:pPr>
              <w:pStyle w:val="TableParagraph"/>
              <w:spacing w:before="51" w:line="201" w:lineRule="exact"/>
              <w:ind w:left="157" w:right="194"/>
              <w:jc w:val="center"/>
              <w:rPr>
                <w:sz w:val="18"/>
              </w:rPr>
            </w:pPr>
            <w:r>
              <w:rPr>
                <w:sz w:val="18"/>
              </w:rPr>
              <w:t>Antal</w:t>
            </w:r>
          </w:p>
        </w:tc>
        <w:tc>
          <w:tcPr>
            <w:tcW w:w="994" w:type="dxa"/>
          </w:tcPr>
          <w:p w:rsidR="007624FC" w:rsidRDefault="00C70C07">
            <w:pPr>
              <w:pStyle w:val="TableParagraph"/>
              <w:spacing w:before="51" w:line="201" w:lineRule="exact"/>
              <w:ind w:left="248" w:right="285"/>
              <w:jc w:val="center"/>
              <w:rPr>
                <w:sz w:val="18"/>
              </w:rPr>
            </w:pPr>
            <w:r>
              <w:rPr>
                <w:sz w:val="18"/>
              </w:rPr>
              <w:t>Antal</w:t>
            </w:r>
          </w:p>
        </w:tc>
        <w:tc>
          <w:tcPr>
            <w:tcW w:w="1133" w:type="dxa"/>
          </w:tcPr>
          <w:p w:rsidR="007624FC" w:rsidRDefault="00C70C07">
            <w:pPr>
              <w:pStyle w:val="TableParagraph"/>
              <w:spacing w:before="51" w:line="201" w:lineRule="exact"/>
              <w:ind w:left="156" w:right="194"/>
              <w:jc w:val="center"/>
              <w:rPr>
                <w:sz w:val="18"/>
              </w:rPr>
            </w:pPr>
            <w:r>
              <w:rPr>
                <w:sz w:val="18"/>
              </w:rPr>
              <w:t>Antal</w:t>
            </w:r>
          </w:p>
        </w:tc>
        <w:tc>
          <w:tcPr>
            <w:tcW w:w="1560" w:type="dxa"/>
          </w:tcPr>
          <w:p w:rsidR="007624FC" w:rsidRDefault="007624FC">
            <w:pPr>
              <w:pStyle w:val="TableParagraph"/>
              <w:rPr>
                <w:rFonts w:ascii="Times New Roman"/>
                <w:sz w:val="18"/>
              </w:rPr>
            </w:pPr>
          </w:p>
        </w:tc>
      </w:tr>
      <w:tr w:rsidR="007624FC">
        <w:trPr>
          <w:trHeight w:val="518"/>
        </w:trPr>
        <w:tc>
          <w:tcPr>
            <w:tcW w:w="3511" w:type="dxa"/>
          </w:tcPr>
          <w:p w:rsidR="007624FC" w:rsidRDefault="00C70C07">
            <w:pPr>
              <w:pStyle w:val="TableParagraph"/>
              <w:spacing w:before="12" w:line="260" w:lineRule="exact"/>
              <w:ind w:left="107" w:right="568"/>
              <w:rPr>
                <w:sz w:val="18"/>
              </w:rPr>
            </w:pPr>
            <w:r>
              <w:rPr>
                <w:sz w:val="18"/>
              </w:rPr>
              <w:t>A1 Udbredelse af SDFE's tilgang til Datadistribution</w:t>
            </w:r>
          </w:p>
        </w:tc>
        <w:tc>
          <w:tcPr>
            <w:tcW w:w="1133" w:type="dxa"/>
          </w:tcPr>
          <w:p w:rsidR="007624FC" w:rsidRDefault="007624FC">
            <w:pPr>
              <w:pStyle w:val="TableParagraph"/>
              <w:rPr>
                <w:rFonts w:ascii="Times New Roman"/>
                <w:sz w:val="18"/>
              </w:rPr>
            </w:pPr>
          </w:p>
        </w:tc>
        <w:tc>
          <w:tcPr>
            <w:tcW w:w="994" w:type="dxa"/>
          </w:tcPr>
          <w:p w:rsidR="007624FC" w:rsidRDefault="007624FC">
            <w:pPr>
              <w:pStyle w:val="TableParagraph"/>
              <w:spacing w:before="8"/>
              <w:rPr>
                <w:b/>
                <w:sz w:val="15"/>
              </w:rPr>
            </w:pPr>
          </w:p>
          <w:p w:rsidR="007624FC" w:rsidRDefault="00C70C07">
            <w:pPr>
              <w:pStyle w:val="TableParagraph"/>
              <w:spacing w:before="1"/>
              <w:ind w:right="37"/>
              <w:jc w:val="center"/>
              <w:rPr>
                <w:sz w:val="18"/>
              </w:rPr>
            </w:pPr>
            <w:r>
              <w:rPr>
                <w:w w:val="99"/>
                <w:sz w:val="18"/>
              </w:rPr>
              <w:t>2</w:t>
            </w:r>
          </w:p>
        </w:tc>
        <w:tc>
          <w:tcPr>
            <w:tcW w:w="1133" w:type="dxa"/>
          </w:tcPr>
          <w:p w:rsidR="007624FC" w:rsidRDefault="007624FC">
            <w:pPr>
              <w:pStyle w:val="TableParagraph"/>
              <w:spacing w:before="8"/>
              <w:rPr>
                <w:b/>
                <w:sz w:val="15"/>
              </w:rPr>
            </w:pPr>
          </w:p>
          <w:p w:rsidR="007624FC" w:rsidRDefault="00C70C07">
            <w:pPr>
              <w:pStyle w:val="TableParagraph"/>
              <w:spacing w:before="1"/>
              <w:ind w:right="38"/>
              <w:jc w:val="center"/>
              <w:rPr>
                <w:sz w:val="18"/>
              </w:rPr>
            </w:pPr>
            <w:r>
              <w:rPr>
                <w:w w:val="99"/>
                <w:sz w:val="18"/>
              </w:rPr>
              <w:t>1</w:t>
            </w:r>
          </w:p>
        </w:tc>
        <w:tc>
          <w:tcPr>
            <w:tcW w:w="1560" w:type="dxa"/>
          </w:tcPr>
          <w:p w:rsidR="007624FC" w:rsidRDefault="007624FC">
            <w:pPr>
              <w:pStyle w:val="TableParagraph"/>
              <w:spacing w:before="8"/>
              <w:rPr>
                <w:b/>
                <w:sz w:val="15"/>
              </w:rPr>
            </w:pPr>
          </w:p>
          <w:p w:rsidR="007624FC" w:rsidRDefault="00C70C07">
            <w:pPr>
              <w:pStyle w:val="TableParagraph"/>
              <w:spacing w:before="1"/>
              <w:ind w:left="178" w:right="211"/>
              <w:jc w:val="center"/>
              <w:rPr>
                <w:sz w:val="18"/>
              </w:rPr>
            </w:pPr>
            <w:r>
              <w:rPr>
                <w:sz w:val="18"/>
              </w:rPr>
              <w:t>Delvist opfyldt</w:t>
            </w:r>
          </w:p>
        </w:tc>
      </w:tr>
      <w:tr w:rsidR="007624FC">
        <w:trPr>
          <w:trHeight w:val="271"/>
        </w:trPr>
        <w:tc>
          <w:tcPr>
            <w:tcW w:w="3511" w:type="dxa"/>
          </w:tcPr>
          <w:p w:rsidR="007624FC" w:rsidRDefault="00C70C07">
            <w:pPr>
              <w:pStyle w:val="TableParagraph"/>
              <w:spacing w:before="52" w:line="199" w:lineRule="exact"/>
              <w:ind w:left="107"/>
              <w:rPr>
                <w:sz w:val="18"/>
              </w:rPr>
            </w:pPr>
            <w:r>
              <w:rPr>
                <w:sz w:val="18"/>
              </w:rPr>
              <w:t>A2 Ibrugtagning af Datafordeleren</w:t>
            </w:r>
          </w:p>
        </w:tc>
        <w:tc>
          <w:tcPr>
            <w:tcW w:w="1133" w:type="dxa"/>
          </w:tcPr>
          <w:p w:rsidR="007624FC" w:rsidRDefault="00C70C07">
            <w:pPr>
              <w:pStyle w:val="TableParagraph"/>
              <w:spacing w:before="52" w:line="199" w:lineRule="exact"/>
              <w:ind w:right="38"/>
              <w:jc w:val="center"/>
              <w:rPr>
                <w:sz w:val="18"/>
              </w:rPr>
            </w:pPr>
            <w:r>
              <w:rPr>
                <w:w w:val="99"/>
                <w:sz w:val="18"/>
              </w:rPr>
              <w:t>3</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C70C07">
            <w:pPr>
              <w:pStyle w:val="TableParagraph"/>
              <w:spacing w:before="52" w:line="199" w:lineRule="exact"/>
              <w:ind w:left="178" w:right="211"/>
              <w:jc w:val="center"/>
              <w:rPr>
                <w:sz w:val="18"/>
              </w:rPr>
            </w:pPr>
            <w:r>
              <w:rPr>
                <w:sz w:val="18"/>
              </w:rPr>
              <w:t>Opfyldt</w:t>
            </w:r>
          </w:p>
        </w:tc>
      </w:tr>
      <w:tr w:rsidR="007624FC">
        <w:trPr>
          <w:trHeight w:val="520"/>
        </w:trPr>
        <w:tc>
          <w:tcPr>
            <w:tcW w:w="3511" w:type="dxa"/>
          </w:tcPr>
          <w:p w:rsidR="007624FC" w:rsidRDefault="00C70C07">
            <w:pPr>
              <w:pStyle w:val="TableParagraph"/>
              <w:spacing w:before="12" w:line="260" w:lineRule="exact"/>
              <w:ind w:left="107" w:right="1333"/>
              <w:rPr>
                <w:sz w:val="18"/>
              </w:rPr>
            </w:pPr>
            <w:r>
              <w:rPr>
                <w:sz w:val="18"/>
              </w:rPr>
              <w:t>A3 Klar til idriftsættelse af Grunddataprogrammet</w:t>
            </w:r>
          </w:p>
        </w:tc>
        <w:tc>
          <w:tcPr>
            <w:tcW w:w="1133" w:type="dxa"/>
          </w:tcPr>
          <w:p w:rsidR="007624FC" w:rsidRDefault="007624FC">
            <w:pPr>
              <w:pStyle w:val="TableParagraph"/>
              <w:spacing w:before="8"/>
              <w:rPr>
                <w:b/>
                <w:sz w:val="15"/>
              </w:rPr>
            </w:pPr>
          </w:p>
          <w:p w:rsidR="007624FC" w:rsidRDefault="00C70C07">
            <w:pPr>
              <w:pStyle w:val="TableParagraph"/>
              <w:spacing w:before="1"/>
              <w:ind w:right="36"/>
              <w:jc w:val="center"/>
              <w:rPr>
                <w:sz w:val="18"/>
              </w:rPr>
            </w:pPr>
            <w:r>
              <w:rPr>
                <w:w w:val="99"/>
                <w:sz w:val="18"/>
              </w:rPr>
              <w:t>2</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spacing w:before="8"/>
              <w:rPr>
                <w:b/>
                <w:sz w:val="15"/>
              </w:rPr>
            </w:pPr>
          </w:p>
          <w:p w:rsidR="007624FC" w:rsidRDefault="00C70C07">
            <w:pPr>
              <w:pStyle w:val="TableParagraph"/>
              <w:spacing w:before="1"/>
              <w:ind w:right="38"/>
              <w:jc w:val="center"/>
              <w:rPr>
                <w:sz w:val="18"/>
              </w:rPr>
            </w:pPr>
            <w:r>
              <w:rPr>
                <w:w w:val="99"/>
                <w:sz w:val="18"/>
              </w:rPr>
              <w:t>2</w:t>
            </w:r>
          </w:p>
        </w:tc>
        <w:tc>
          <w:tcPr>
            <w:tcW w:w="1560" w:type="dxa"/>
          </w:tcPr>
          <w:p w:rsidR="007624FC" w:rsidRDefault="007624FC">
            <w:pPr>
              <w:pStyle w:val="TableParagraph"/>
              <w:spacing w:before="8"/>
              <w:rPr>
                <w:b/>
                <w:sz w:val="15"/>
              </w:rPr>
            </w:pPr>
          </w:p>
          <w:p w:rsidR="007624FC" w:rsidRDefault="00C70C07">
            <w:pPr>
              <w:pStyle w:val="TableParagraph"/>
              <w:spacing w:before="1"/>
              <w:ind w:left="178" w:right="211"/>
              <w:jc w:val="center"/>
              <w:rPr>
                <w:sz w:val="18"/>
              </w:rPr>
            </w:pPr>
            <w:r>
              <w:rPr>
                <w:sz w:val="18"/>
              </w:rPr>
              <w:t>Ikke opfyldt</w:t>
            </w:r>
          </w:p>
        </w:tc>
      </w:tr>
      <w:tr w:rsidR="007624FC">
        <w:trPr>
          <w:trHeight w:val="270"/>
        </w:trPr>
        <w:tc>
          <w:tcPr>
            <w:tcW w:w="3511" w:type="dxa"/>
          </w:tcPr>
          <w:p w:rsidR="007624FC" w:rsidRDefault="00C70C07">
            <w:pPr>
              <w:pStyle w:val="TableParagraph"/>
              <w:spacing w:before="52" w:line="199" w:lineRule="exact"/>
              <w:ind w:left="107"/>
              <w:rPr>
                <w:sz w:val="18"/>
              </w:rPr>
            </w:pPr>
            <w:r>
              <w:rPr>
                <w:sz w:val="18"/>
              </w:rPr>
              <w:t>A4 Data til ny ejendomsvurdering</w:t>
            </w:r>
          </w:p>
        </w:tc>
        <w:tc>
          <w:tcPr>
            <w:tcW w:w="1133" w:type="dxa"/>
          </w:tcPr>
          <w:p w:rsidR="007624FC" w:rsidRDefault="00C70C07">
            <w:pPr>
              <w:pStyle w:val="TableParagraph"/>
              <w:spacing w:before="52" w:line="199" w:lineRule="exact"/>
              <w:ind w:right="38"/>
              <w:jc w:val="center"/>
              <w:rPr>
                <w:sz w:val="18"/>
              </w:rPr>
            </w:pPr>
            <w:r>
              <w:rPr>
                <w:w w:val="99"/>
                <w:sz w:val="18"/>
              </w:rPr>
              <w:t>5</w:t>
            </w:r>
          </w:p>
        </w:tc>
        <w:tc>
          <w:tcPr>
            <w:tcW w:w="994" w:type="dxa"/>
          </w:tcPr>
          <w:p w:rsidR="007624FC" w:rsidRDefault="00C70C07">
            <w:pPr>
              <w:pStyle w:val="TableParagraph"/>
              <w:spacing w:before="52" w:line="199" w:lineRule="exact"/>
              <w:ind w:right="37"/>
              <w:jc w:val="center"/>
              <w:rPr>
                <w:sz w:val="18"/>
              </w:rPr>
            </w:pPr>
            <w:r>
              <w:rPr>
                <w:w w:val="99"/>
                <w:sz w:val="18"/>
              </w:rPr>
              <w:t>2</w:t>
            </w:r>
          </w:p>
        </w:tc>
        <w:tc>
          <w:tcPr>
            <w:tcW w:w="1133" w:type="dxa"/>
          </w:tcPr>
          <w:p w:rsidR="007624FC" w:rsidRDefault="007624FC">
            <w:pPr>
              <w:pStyle w:val="TableParagraph"/>
              <w:rPr>
                <w:rFonts w:ascii="Times New Roman"/>
                <w:sz w:val="18"/>
              </w:rPr>
            </w:pPr>
          </w:p>
        </w:tc>
        <w:tc>
          <w:tcPr>
            <w:tcW w:w="1560" w:type="dxa"/>
          </w:tcPr>
          <w:p w:rsidR="007624FC" w:rsidRDefault="00C70C07">
            <w:pPr>
              <w:pStyle w:val="TableParagraph"/>
              <w:spacing w:before="52" w:line="199" w:lineRule="exact"/>
              <w:ind w:left="178" w:right="211"/>
              <w:jc w:val="center"/>
              <w:rPr>
                <w:sz w:val="18"/>
              </w:rPr>
            </w:pPr>
            <w:r>
              <w:rPr>
                <w:sz w:val="18"/>
              </w:rPr>
              <w:t>Delvist opfyldt</w:t>
            </w:r>
          </w:p>
        </w:tc>
      </w:tr>
      <w:tr w:rsidR="007624FC">
        <w:trPr>
          <w:trHeight w:val="520"/>
        </w:trPr>
        <w:tc>
          <w:tcPr>
            <w:tcW w:w="3511" w:type="dxa"/>
          </w:tcPr>
          <w:p w:rsidR="007624FC" w:rsidRDefault="00C70C07">
            <w:pPr>
              <w:pStyle w:val="TableParagraph"/>
              <w:spacing w:before="11" w:line="262" w:lineRule="exact"/>
              <w:ind w:left="107" w:right="912"/>
              <w:rPr>
                <w:sz w:val="18"/>
              </w:rPr>
            </w:pPr>
            <w:r>
              <w:rPr>
                <w:sz w:val="18"/>
              </w:rPr>
              <w:t>A5 Topografisk infrastruktur og kortlægning i Arktis</w:t>
            </w:r>
          </w:p>
        </w:tc>
        <w:tc>
          <w:tcPr>
            <w:tcW w:w="1133" w:type="dxa"/>
          </w:tcPr>
          <w:p w:rsidR="007624FC" w:rsidRDefault="007624FC">
            <w:pPr>
              <w:pStyle w:val="TableParagraph"/>
              <w:spacing w:before="11"/>
              <w:rPr>
                <w:b/>
                <w:sz w:val="15"/>
              </w:rPr>
            </w:pPr>
          </w:p>
          <w:p w:rsidR="007624FC" w:rsidRDefault="00C70C07">
            <w:pPr>
              <w:pStyle w:val="TableParagraph"/>
              <w:ind w:right="36"/>
              <w:jc w:val="center"/>
              <w:rPr>
                <w:sz w:val="18"/>
              </w:rPr>
            </w:pPr>
            <w:r>
              <w:rPr>
                <w:w w:val="99"/>
                <w:sz w:val="18"/>
              </w:rPr>
              <w:t>5</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7624FC">
            <w:pPr>
              <w:pStyle w:val="TableParagraph"/>
              <w:spacing w:before="11"/>
              <w:rPr>
                <w:b/>
                <w:sz w:val="15"/>
              </w:rPr>
            </w:pPr>
          </w:p>
          <w:p w:rsidR="007624FC" w:rsidRDefault="00C70C07">
            <w:pPr>
              <w:pStyle w:val="TableParagraph"/>
              <w:ind w:left="178" w:right="211"/>
              <w:jc w:val="center"/>
              <w:rPr>
                <w:sz w:val="18"/>
              </w:rPr>
            </w:pPr>
            <w:r>
              <w:rPr>
                <w:sz w:val="18"/>
              </w:rPr>
              <w:t>Opfyldt</w:t>
            </w:r>
          </w:p>
        </w:tc>
      </w:tr>
      <w:tr w:rsidR="007624FC">
        <w:trPr>
          <w:trHeight w:val="270"/>
        </w:trPr>
        <w:tc>
          <w:tcPr>
            <w:tcW w:w="3511" w:type="dxa"/>
          </w:tcPr>
          <w:p w:rsidR="007624FC" w:rsidRDefault="00C70C07">
            <w:pPr>
              <w:pStyle w:val="TableParagraph"/>
              <w:spacing w:before="49" w:line="201" w:lineRule="exact"/>
              <w:ind w:left="107"/>
              <w:rPr>
                <w:sz w:val="18"/>
              </w:rPr>
            </w:pPr>
            <w:r>
              <w:rPr>
                <w:sz w:val="18"/>
              </w:rPr>
              <w:t>A6 Et effektivt GeoDanmark-samarbejde</w:t>
            </w:r>
          </w:p>
        </w:tc>
        <w:tc>
          <w:tcPr>
            <w:tcW w:w="1133" w:type="dxa"/>
          </w:tcPr>
          <w:p w:rsidR="007624FC" w:rsidRDefault="00C70C07">
            <w:pPr>
              <w:pStyle w:val="TableParagraph"/>
              <w:spacing w:before="49" w:line="201" w:lineRule="exact"/>
              <w:ind w:right="37"/>
              <w:jc w:val="center"/>
              <w:rPr>
                <w:sz w:val="18"/>
              </w:rPr>
            </w:pPr>
            <w:r>
              <w:rPr>
                <w:w w:val="99"/>
                <w:sz w:val="18"/>
              </w:rPr>
              <w:t>4</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C70C07">
            <w:pPr>
              <w:pStyle w:val="TableParagraph"/>
              <w:spacing w:before="49" w:line="201" w:lineRule="exact"/>
              <w:ind w:left="178" w:right="211"/>
              <w:jc w:val="center"/>
              <w:rPr>
                <w:sz w:val="18"/>
              </w:rPr>
            </w:pPr>
            <w:r>
              <w:rPr>
                <w:sz w:val="18"/>
              </w:rPr>
              <w:t>Opfyldt</w:t>
            </w:r>
          </w:p>
        </w:tc>
      </w:tr>
      <w:tr w:rsidR="007624FC">
        <w:trPr>
          <w:trHeight w:val="779"/>
        </w:trPr>
        <w:tc>
          <w:tcPr>
            <w:tcW w:w="3511" w:type="dxa"/>
          </w:tcPr>
          <w:p w:rsidR="007624FC" w:rsidRDefault="00C70C07">
            <w:pPr>
              <w:pStyle w:val="TableParagraph"/>
              <w:spacing w:before="12" w:line="260" w:lineRule="exact"/>
              <w:ind w:left="107" w:right="578"/>
              <w:jc w:val="both"/>
              <w:rPr>
                <w:sz w:val="18"/>
              </w:rPr>
            </w:pPr>
            <w:r>
              <w:rPr>
                <w:sz w:val="18"/>
              </w:rPr>
              <w:t>A7 Implementering af strategien for Danmarks geodætiske infrastruktur 2015-2025</w:t>
            </w:r>
          </w:p>
        </w:tc>
        <w:tc>
          <w:tcPr>
            <w:tcW w:w="1133" w:type="dxa"/>
          </w:tcPr>
          <w:p w:rsidR="007624FC" w:rsidRDefault="007624FC">
            <w:pPr>
              <w:pStyle w:val="TableParagraph"/>
              <w:rPr>
                <w:b/>
                <w:sz w:val="27"/>
              </w:rPr>
            </w:pPr>
          </w:p>
          <w:p w:rsidR="007624FC" w:rsidRDefault="00C70C07">
            <w:pPr>
              <w:pStyle w:val="TableParagraph"/>
              <w:ind w:right="36"/>
              <w:jc w:val="center"/>
              <w:rPr>
                <w:sz w:val="18"/>
              </w:rPr>
            </w:pPr>
            <w:r>
              <w:rPr>
                <w:w w:val="99"/>
                <w:sz w:val="18"/>
              </w:rPr>
              <w:t>4</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7624FC">
            <w:pPr>
              <w:pStyle w:val="TableParagraph"/>
              <w:rPr>
                <w:b/>
                <w:sz w:val="27"/>
              </w:rPr>
            </w:pPr>
          </w:p>
          <w:p w:rsidR="007624FC" w:rsidRDefault="00C70C07">
            <w:pPr>
              <w:pStyle w:val="TableParagraph"/>
              <w:ind w:left="178" w:right="211"/>
              <w:jc w:val="center"/>
              <w:rPr>
                <w:sz w:val="18"/>
              </w:rPr>
            </w:pPr>
            <w:r>
              <w:rPr>
                <w:sz w:val="18"/>
              </w:rPr>
              <w:t>Opfyldt</w:t>
            </w:r>
          </w:p>
        </w:tc>
      </w:tr>
      <w:tr w:rsidR="007624FC">
        <w:trPr>
          <w:trHeight w:val="508"/>
        </w:trPr>
        <w:tc>
          <w:tcPr>
            <w:tcW w:w="3511" w:type="dxa"/>
          </w:tcPr>
          <w:p w:rsidR="007624FC" w:rsidRDefault="00C70C07">
            <w:pPr>
              <w:pStyle w:val="TableParagraph"/>
              <w:spacing w:line="260" w:lineRule="exact"/>
              <w:ind w:left="107" w:right="142"/>
              <w:rPr>
                <w:sz w:val="18"/>
              </w:rPr>
            </w:pPr>
            <w:r>
              <w:rPr>
                <w:sz w:val="18"/>
              </w:rPr>
              <w:t>A8 Udvikling af effektiv data-infrastruktur på tværs af myndigheder</w:t>
            </w:r>
          </w:p>
        </w:tc>
        <w:tc>
          <w:tcPr>
            <w:tcW w:w="1133" w:type="dxa"/>
          </w:tcPr>
          <w:p w:rsidR="007624FC" w:rsidRDefault="00C70C07">
            <w:pPr>
              <w:pStyle w:val="TableParagraph"/>
              <w:spacing w:before="169"/>
              <w:ind w:right="36"/>
              <w:jc w:val="center"/>
              <w:rPr>
                <w:sz w:val="18"/>
              </w:rPr>
            </w:pPr>
            <w:r>
              <w:rPr>
                <w:w w:val="99"/>
                <w:sz w:val="18"/>
              </w:rPr>
              <w:t>2</w:t>
            </w:r>
          </w:p>
        </w:tc>
        <w:tc>
          <w:tcPr>
            <w:tcW w:w="994" w:type="dxa"/>
          </w:tcPr>
          <w:p w:rsidR="007624FC" w:rsidRDefault="00C70C07">
            <w:pPr>
              <w:pStyle w:val="TableParagraph"/>
              <w:spacing w:before="169"/>
              <w:ind w:right="37"/>
              <w:jc w:val="center"/>
              <w:rPr>
                <w:sz w:val="18"/>
              </w:rPr>
            </w:pPr>
            <w:r>
              <w:rPr>
                <w:w w:val="99"/>
                <w:sz w:val="18"/>
              </w:rPr>
              <w:t>1</w:t>
            </w:r>
          </w:p>
        </w:tc>
        <w:tc>
          <w:tcPr>
            <w:tcW w:w="1133" w:type="dxa"/>
          </w:tcPr>
          <w:p w:rsidR="007624FC" w:rsidRDefault="007624FC">
            <w:pPr>
              <w:pStyle w:val="TableParagraph"/>
              <w:rPr>
                <w:rFonts w:ascii="Times New Roman"/>
                <w:sz w:val="18"/>
              </w:rPr>
            </w:pPr>
          </w:p>
        </w:tc>
        <w:tc>
          <w:tcPr>
            <w:tcW w:w="1560" w:type="dxa"/>
          </w:tcPr>
          <w:p w:rsidR="007624FC" w:rsidRDefault="00C70C07">
            <w:pPr>
              <w:pStyle w:val="TableParagraph"/>
              <w:spacing w:before="169"/>
              <w:ind w:left="178" w:right="211"/>
              <w:jc w:val="center"/>
              <w:rPr>
                <w:sz w:val="18"/>
              </w:rPr>
            </w:pPr>
            <w:r>
              <w:rPr>
                <w:sz w:val="18"/>
              </w:rPr>
              <w:t>Delvist opfyldt</w:t>
            </w:r>
          </w:p>
        </w:tc>
      </w:tr>
      <w:tr w:rsidR="007624FC">
        <w:trPr>
          <w:trHeight w:val="270"/>
        </w:trPr>
        <w:tc>
          <w:tcPr>
            <w:tcW w:w="3511" w:type="dxa"/>
          </w:tcPr>
          <w:p w:rsidR="007624FC" w:rsidRDefault="00C70C07">
            <w:pPr>
              <w:pStyle w:val="TableParagraph"/>
              <w:spacing w:before="51" w:line="199" w:lineRule="exact"/>
              <w:ind w:left="107"/>
              <w:rPr>
                <w:sz w:val="18"/>
              </w:rPr>
            </w:pPr>
            <w:r>
              <w:rPr>
                <w:sz w:val="18"/>
              </w:rPr>
              <w:t>B1 Administrativ deling af SDFE og GST</w:t>
            </w:r>
          </w:p>
        </w:tc>
        <w:tc>
          <w:tcPr>
            <w:tcW w:w="1133" w:type="dxa"/>
          </w:tcPr>
          <w:p w:rsidR="007624FC" w:rsidRDefault="00C70C07">
            <w:pPr>
              <w:pStyle w:val="TableParagraph"/>
              <w:spacing w:before="51" w:line="199" w:lineRule="exact"/>
              <w:ind w:right="37"/>
              <w:jc w:val="center"/>
              <w:rPr>
                <w:sz w:val="18"/>
              </w:rPr>
            </w:pPr>
            <w:r>
              <w:rPr>
                <w:w w:val="99"/>
                <w:sz w:val="18"/>
              </w:rPr>
              <w:t>5</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C70C07">
            <w:pPr>
              <w:pStyle w:val="TableParagraph"/>
              <w:spacing w:before="51" w:line="199" w:lineRule="exact"/>
              <w:ind w:left="178" w:right="211"/>
              <w:jc w:val="center"/>
              <w:rPr>
                <w:sz w:val="18"/>
              </w:rPr>
            </w:pPr>
            <w:r>
              <w:rPr>
                <w:sz w:val="18"/>
              </w:rPr>
              <w:t>Opfyldt</w:t>
            </w:r>
          </w:p>
        </w:tc>
      </w:tr>
      <w:tr w:rsidR="007624FC">
        <w:trPr>
          <w:trHeight w:val="520"/>
        </w:trPr>
        <w:tc>
          <w:tcPr>
            <w:tcW w:w="3511" w:type="dxa"/>
          </w:tcPr>
          <w:p w:rsidR="007624FC" w:rsidRDefault="00C70C07">
            <w:pPr>
              <w:pStyle w:val="TableParagraph"/>
              <w:spacing w:before="11" w:line="262" w:lineRule="exact"/>
              <w:ind w:left="107" w:right="892"/>
              <w:rPr>
                <w:sz w:val="18"/>
              </w:rPr>
            </w:pPr>
            <w:r>
              <w:rPr>
                <w:sz w:val="18"/>
              </w:rPr>
              <w:t>B2 Etablering af koncernfælles personaleadministrativ funktion</w:t>
            </w:r>
          </w:p>
        </w:tc>
        <w:tc>
          <w:tcPr>
            <w:tcW w:w="1133" w:type="dxa"/>
          </w:tcPr>
          <w:p w:rsidR="007624FC" w:rsidRDefault="007624FC">
            <w:pPr>
              <w:pStyle w:val="TableParagraph"/>
              <w:spacing w:before="8"/>
              <w:rPr>
                <w:b/>
                <w:sz w:val="15"/>
              </w:rPr>
            </w:pPr>
          </w:p>
          <w:p w:rsidR="007624FC" w:rsidRDefault="00C70C07">
            <w:pPr>
              <w:pStyle w:val="TableParagraph"/>
              <w:spacing w:before="1"/>
              <w:ind w:right="36"/>
              <w:jc w:val="center"/>
              <w:rPr>
                <w:sz w:val="18"/>
              </w:rPr>
            </w:pPr>
            <w:r>
              <w:rPr>
                <w:w w:val="99"/>
                <w:sz w:val="18"/>
              </w:rPr>
              <w:t>4</w:t>
            </w:r>
          </w:p>
        </w:tc>
        <w:tc>
          <w:tcPr>
            <w:tcW w:w="994" w:type="dxa"/>
          </w:tcPr>
          <w:p w:rsidR="007624FC" w:rsidRDefault="007624FC">
            <w:pPr>
              <w:pStyle w:val="TableParagraph"/>
              <w:rPr>
                <w:rFonts w:ascii="Times New Roman"/>
                <w:sz w:val="18"/>
              </w:rPr>
            </w:pPr>
          </w:p>
        </w:tc>
        <w:tc>
          <w:tcPr>
            <w:tcW w:w="1133" w:type="dxa"/>
          </w:tcPr>
          <w:p w:rsidR="007624FC" w:rsidRDefault="007624FC">
            <w:pPr>
              <w:pStyle w:val="TableParagraph"/>
              <w:rPr>
                <w:rFonts w:ascii="Times New Roman"/>
                <w:sz w:val="18"/>
              </w:rPr>
            </w:pPr>
          </w:p>
        </w:tc>
        <w:tc>
          <w:tcPr>
            <w:tcW w:w="1560" w:type="dxa"/>
          </w:tcPr>
          <w:p w:rsidR="007624FC" w:rsidRDefault="007624FC">
            <w:pPr>
              <w:pStyle w:val="TableParagraph"/>
              <w:spacing w:before="8"/>
              <w:rPr>
                <w:b/>
                <w:sz w:val="15"/>
              </w:rPr>
            </w:pPr>
          </w:p>
          <w:p w:rsidR="007624FC" w:rsidRDefault="00C70C07">
            <w:pPr>
              <w:pStyle w:val="TableParagraph"/>
              <w:spacing w:before="1"/>
              <w:ind w:left="178" w:right="211"/>
              <w:jc w:val="center"/>
              <w:rPr>
                <w:sz w:val="18"/>
              </w:rPr>
            </w:pPr>
            <w:r>
              <w:rPr>
                <w:sz w:val="18"/>
              </w:rPr>
              <w:t>Opfyldt</w:t>
            </w:r>
          </w:p>
        </w:tc>
      </w:tr>
      <w:tr w:rsidR="007624FC">
        <w:trPr>
          <w:trHeight w:val="270"/>
        </w:trPr>
        <w:tc>
          <w:tcPr>
            <w:tcW w:w="3511" w:type="dxa"/>
          </w:tcPr>
          <w:p w:rsidR="007624FC" w:rsidRDefault="00C70C07">
            <w:pPr>
              <w:pStyle w:val="TableParagraph"/>
              <w:spacing w:before="44" w:line="206" w:lineRule="exact"/>
              <w:ind w:left="107"/>
              <w:rPr>
                <w:b/>
                <w:sz w:val="18"/>
              </w:rPr>
            </w:pPr>
            <w:r>
              <w:rPr>
                <w:b/>
                <w:sz w:val="18"/>
              </w:rPr>
              <w:t>I alt</w:t>
            </w:r>
          </w:p>
        </w:tc>
        <w:tc>
          <w:tcPr>
            <w:tcW w:w="1133" w:type="dxa"/>
          </w:tcPr>
          <w:p w:rsidR="007624FC" w:rsidRDefault="00C70C07">
            <w:pPr>
              <w:pStyle w:val="TableParagraph"/>
              <w:spacing w:before="44" w:line="206" w:lineRule="exact"/>
              <w:ind w:left="158" w:right="194"/>
              <w:jc w:val="center"/>
              <w:rPr>
                <w:b/>
                <w:sz w:val="18"/>
              </w:rPr>
            </w:pPr>
            <w:r>
              <w:rPr>
                <w:b/>
                <w:sz w:val="18"/>
              </w:rPr>
              <w:t>34</w:t>
            </w:r>
          </w:p>
        </w:tc>
        <w:tc>
          <w:tcPr>
            <w:tcW w:w="994" w:type="dxa"/>
          </w:tcPr>
          <w:p w:rsidR="007624FC" w:rsidRDefault="00C70C07">
            <w:pPr>
              <w:pStyle w:val="TableParagraph"/>
              <w:spacing w:before="44" w:line="206" w:lineRule="exact"/>
              <w:ind w:right="37"/>
              <w:jc w:val="center"/>
              <w:rPr>
                <w:b/>
                <w:sz w:val="18"/>
              </w:rPr>
            </w:pPr>
            <w:r>
              <w:rPr>
                <w:b/>
                <w:w w:val="99"/>
                <w:sz w:val="18"/>
              </w:rPr>
              <w:t>5</w:t>
            </w:r>
          </w:p>
        </w:tc>
        <w:tc>
          <w:tcPr>
            <w:tcW w:w="1133" w:type="dxa"/>
          </w:tcPr>
          <w:p w:rsidR="007624FC" w:rsidRDefault="00C70C07">
            <w:pPr>
              <w:pStyle w:val="TableParagraph"/>
              <w:spacing w:before="44" w:line="206" w:lineRule="exact"/>
              <w:ind w:right="38"/>
              <w:jc w:val="center"/>
              <w:rPr>
                <w:b/>
                <w:sz w:val="18"/>
              </w:rPr>
            </w:pPr>
            <w:r>
              <w:rPr>
                <w:b/>
                <w:w w:val="99"/>
                <w:sz w:val="18"/>
              </w:rPr>
              <w:t>3</w:t>
            </w:r>
          </w:p>
        </w:tc>
        <w:tc>
          <w:tcPr>
            <w:tcW w:w="1560" w:type="dxa"/>
          </w:tcPr>
          <w:p w:rsidR="007624FC" w:rsidRDefault="007624FC">
            <w:pPr>
              <w:pStyle w:val="TableParagraph"/>
              <w:rPr>
                <w:rFonts w:ascii="Times New Roman"/>
                <w:sz w:val="18"/>
              </w:rPr>
            </w:pPr>
          </w:p>
        </w:tc>
      </w:tr>
    </w:tbl>
    <w:p w:rsidR="007624FC" w:rsidRDefault="00C70C07">
      <w:pPr>
        <w:spacing w:before="73"/>
        <w:ind w:left="212"/>
        <w:rPr>
          <w:sz w:val="16"/>
        </w:rPr>
      </w:pPr>
      <w:r>
        <w:rPr>
          <w:sz w:val="16"/>
        </w:rPr>
        <w:t>Note: For yderlige uddybning af årets resultatopfyldelse, jf. afsnit 4.6.</w:t>
      </w:r>
    </w:p>
    <w:p w:rsidR="007624FC" w:rsidRDefault="007624FC">
      <w:pPr>
        <w:pStyle w:val="Brdtekst"/>
      </w:pPr>
    </w:p>
    <w:p w:rsidR="007624FC" w:rsidRDefault="007624FC">
      <w:pPr>
        <w:pStyle w:val="Brdtekst"/>
      </w:pPr>
    </w:p>
    <w:p w:rsidR="007624FC" w:rsidRDefault="007624FC">
      <w:pPr>
        <w:pStyle w:val="Brdtekst"/>
      </w:pPr>
    </w:p>
    <w:p w:rsidR="007624FC" w:rsidRDefault="00C70C07">
      <w:pPr>
        <w:pStyle w:val="Overskrift3"/>
        <w:numPr>
          <w:ilvl w:val="2"/>
          <w:numId w:val="7"/>
        </w:numPr>
        <w:tabs>
          <w:tab w:val="left" w:pos="2012"/>
          <w:tab w:val="left" w:pos="2013"/>
        </w:tabs>
        <w:spacing w:before="156"/>
      </w:pPr>
      <w:bookmarkStart w:id="7" w:name="_TOC_250012"/>
      <w:r>
        <w:rPr>
          <w:color w:val="4AACC6"/>
        </w:rPr>
        <w:t>Uddybende analyser og</w:t>
      </w:r>
      <w:r>
        <w:rPr>
          <w:color w:val="4AACC6"/>
          <w:spacing w:val="-3"/>
        </w:rPr>
        <w:t xml:space="preserve"> </w:t>
      </w:r>
      <w:bookmarkEnd w:id="7"/>
      <w:r>
        <w:rPr>
          <w:color w:val="4AACC6"/>
        </w:rPr>
        <w:t>vurderinger</w:t>
      </w:r>
    </w:p>
    <w:p w:rsidR="007624FC" w:rsidRDefault="00C70C07">
      <w:pPr>
        <w:pStyle w:val="Brdtekst"/>
        <w:spacing w:before="57" w:line="300" w:lineRule="auto"/>
        <w:ind w:left="212" w:right="2421"/>
        <w:jc w:val="both"/>
      </w:pPr>
      <w:r>
        <w:t>Nedenfor er foretaget en uddybende beskrivelse af mål, som styrelsen har vurderet væsentlige for opgavevaretagelsen. Desuden er der foretaget en nærmere vurdering af de væsentligste ikke fuldt opfyldte mål.</w:t>
      </w:r>
    </w:p>
    <w:p w:rsidR="007624FC" w:rsidRDefault="007624FC">
      <w:pPr>
        <w:pStyle w:val="Brdtekst"/>
        <w:spacing w:before="5"/>
        <w:rPr>
          <w:sz w:val="22"/>
        </w:rPr>
      </w:pPr>
    </w:p>
    <w:p w:rsidR="007624FC" w:rsidRDefault="00C70C07">
      <w:pPr>
        <w:pStyle w:val="Overskrift4"/>
        <w:spacing w:before="1"/>
      </w:pPr>
      <w:r>
        <w:t>Udbredelse af SDFE's tilgang til Datadistributio</w:t>
      </w:r>
      <w:r>
        <w:t>n (opgave A1 – delvist opfyldt)</w:t>
      </w:r>
    </w:p>
    <w:p w:rsidR="007624FC" w:rsidRDefault="00C70C07">
      <w:pPr>
        <w:pStyle w:val="Brdtekst"/>
        <w:spacing w:before="57" w:line="302" w:lineRule="auto"/>
        <w:ind w:left="212" w:right="2714"/>
      </w:pPr>
      <w:r>
        <w:t>Det er SDFE’s mål at tilbyde et miljø til effektiv udstilling af offentlige data. Målet udspringer naturligt af SDFE’s strategiske arbejde med at skabe distributionssamarbejder på tværs af den offentlige sektor for effektivt</w:t>
      </w:r>
      <w:r>
        <w:t xml:space="preserve"> at kunne forsyne det offentlige, borgere og virksomheder med relevante data om samfundet.</w:t>
      </w:r>
    </w:p>
    <w:p w:rsidR="007624FC" w:rsidRDefault="007624FC">
      <w:pPr>
        <w:pStyle w:val="Brdtekst"/>
        <w:spacing w:before="4"/>
        <w:rPr>
          <w:sz w:val="22"/>
        </w:rPr>
      </w:pPr>
    </w:p>
    <w:p w:rsidR="007624FC" w:rsidRDefault="00C70C07">
      <w:pPr>
        <w:pStyle w:val="Brdtekst"/>
        <w:spacing w:line="302" w:lineRule="auto"/>
        <w:ind w:left="212" w:right="2644"/>
      </w:pPr>
      <w:r>
        <w:t>Som følge af målet iværksatte SDFE en overordnet kortlægning af væsentlige statslige datadistributionskanaler med henblik på at kunne vurdere SDFE’s egen datainfras</w:t>
      </w:r>
      <w:r>
        <w:t>truktur og distributionskompetencer og herudfra træffe beslutning om, hvordan SDFE kan positionere sig i statens landskab af datadistribution.</w:t>
      </w:r>
    </w:p>
    <w:p w:rsidR="007624FC" w:rsidRDefault="007624FC">
      <w:pPr>
        <w:spacing w:line="302" w:lineRule="auto"/>
        <w:sectPr w:rsidR="007624FC">
          <w:pgSz w:w="11900" w:h="16840"/>
          <w:pgMar w:top="1160" w:right="520" w:bottom="280" w:left="920" w:header="708" w:footer="708" w:gutter="0"/>
          <w:cols w:space="708"/>
        </w:sectPr>
      </w:pPr>
    </w:p>
    <w:p w:rsidR="007624FC" w:rsidRDefault="00C70C07">
      <w:pPr>
        <w:pStyle w:val="Brdtekst"/>
        <w:spacing w:before="80" w:line="302" w:lineRule="auto"/>
        <w:ind w:left="212" w:right="2383"/>
      </w:pPr>
      <w:r>
        <w:t xml:space="preserve">Kortlægningen blev udført med det formål at kunne målrette SDFE’s tilbud overfor andre myndigheder </w:t>
      </w:r>
      <w:r>
        <w:t>omkring datadistribution, og det var vurderingen, at det formentlig særligt er inden for forvaltningsområderne energiforsyning, trafik, ejendom og bolig, natur og miljø og landbrug, at SDFE skal fokusere sin indsats.</w:t>
      </w:r>
    </w:p>
    <w:p w:rsidR="007624FC" w:rsidRDefault="007624FC">
      <w:pPr>
        <w:pStyle w:val="Brdtekst"/>
        <w:spacing w:before="2"/>
        <w:rPr>
          <w:sz w:val="22"/>
        </w:rPr>
      </w:pPr>
    </w:p>
    <w:p w:rsidR="007624FC" w:rsidRDefault="00C70C07">
      <w:pPr>
        <w:pStyle w:val="Brdtekst"/>
        <w:spacing w:line="302" w:lineRule="auto"/>
        <w:ind w:left="212" w:right="2624"/>
      </w:pPr>
      <w:r>
        <w:t xml:space="preserve">Parallelt med kortlægningsaktiviteten </w:t>
      </w:r>
      <w:r>
        <w:t>indgik SDFE og Styrelsen for Vand- og Naturforvaltning (SVANA) et samarbejde om udformning af en forretningsmodel for distribution af de data, som SVANA – blandt mange andre myndigheder – ifølge EU’s INSPIRE-direktiv er forpligtet til at distribuere. Samar</w:t>
      </w:r>
      <w:r>
        <w:t>bejdet med SVANA samt drøftelser med Energistyrelsen og DMI har gjort det klart, at dialogbaserede samarbejder er frugtbare i forhold til at kunne målrette SDFE’s distributionstilbud.</w:t>
      </w:r>
    </w:p>
    <w:p w:rsidR="007624FC" w:rsidRDefault="007624FC">
      <w:pPr>
        <w:pStyle w:val="Brdtekst"/>
        <w:spacing w:before="4"/>
        <w:rPr>
          <w:sz w:val="22"/>
        </w:rPr>
      </w:pPr>
    </w:p>
    <w:p w:rsidR="007624FC" w:rsidRDefault="00C70C07">
      <w:pPr>
        <w:pStyle w:val="Brdtekst"/>
        <w:spacing w:line="300" w:lineRule="auto"/>
        <w:ind w:left="212" w:right="2314"/>
      </w:pPr>
      <w:r>
        <w:t>Ambitionen med målet er videreført i SDFE’s mål og resultatplan for 201</w:t>
      </w:r>
      <w:r>
        <w:t>7. Konkret udmøntet i de to strategiske mål: ”Sammenhængende og værdiskabende datadistribution” og ”Viden om data til brugerne”.</w:t>
      </w:r>
    </w:p>
    <w:p w:rsidR="007624FC" w:rsidRDefault="007624FC">
      <w:pPr>
        <w:pStyle w:val="Brdtekst"/>
        <w:spacing w:before="5"/>
        <w:rPr>
          <w:sz w:val="22"/>
        </w:rPr>
      </w:pPr>
    </w:p>
    <w:p w:rsidR="007624FC" w:rsidRDefault="00C70C07">
      <w:pPr>
        <w:pStyle w:val="Brdtekst"/>
        <w:spacing w:line="302" w:lineRule="auto"/>
        <w:ind w:left="212" w:right="2474"/>
      </w:pPr>
      <w:r>
        <w:rPr>
          <w:b/>
        </w:rPr>
        <w:t xml:space="preserve">Klar til idriftsættelse af Grunddataprogrammet (opgave A3 – ikke opfyldt) </w:t>
      </w:r>
      <w:r>
        <w:t>Ejendomsdataprogrammet (GD1) og Adresseprogrammet (GD2) er ikke klar til idriftsættelse på datafordeleren fra 2017, som det ellers var målsætningen. Idriftsættelsen er udskudt et år i overensstemmelse med en ny testplan, som blev vedtaget af Grunddatabesty</w:t>
      </w:r>
      <w:r>
        <w:t>relsen den 30. september 2016, jf. nedenfor.</w:t>
      </w:r>
    </w:p>
    <w:p w:rsidR="007624FC" w:rsidRDefault="007624FC">
      <w:pPr>
        <w:pStyle w:val="Brdtekst"/>
        <w:spacing w:before="8"/>
        <w:rPr>
          <w:sz w:val="22"/>
        </w:rPr>
      </w:pPr>
    </w:p>
    <w:p w:rsidR="007624FC" w:rsidRDefault="00C70C07">
      <w:pPr>
        <w:pStyle w:val="Brdtekst"/>
        <w:spacing w:line="302" w:lineRule="auto"/>
        <w:ind w:left="212" w:right="2306"/>
        <w:jc w:val="both"/>
      </w:pPr>
      <w:r>
        <w:t>Idriftsættelsen af Ejendomsdataprogrammet og Adresseprogrammet bidrager til SDFE’s mission om at frigøre tid og penge i de dele af den offentlige og private sektor, der anvender ejendoms- og adressedata. Når da</w:t>
      </w:r>
      <w:r>
        <w:t>ta kun skal opdateres og vedligeholdes og distribueres et sted, kan der både etableres bedre og billigere</w:t>
      </w:r>
      <w:r>
        <w:rPr>
          <w:spacing w:val="-5"/>
        </w:rPr>
        <w:t xml:space="preserve"> </w:t>
      </w:r>
      <w:r>
        <w:t>data.</w:t>
      </w:r>
    </w:p>
    <w:p w:rsidR="007624FC" w:rsidRDefault="007624FC">
      <w:pPr>
        <w:pStyle w:val="Brdtekst"/>
        <w:spacing w:before="4"/>
        <w:rPr>
          <w:sz w:val="22"/>
        </w:rPr>
      </w:pPr>
    </w:p>
    <w:p w:rsidR="007624FC" w:rsidRDefault="00C70C07">
      <w:pPr>
        <w:pStyle w:val="Brdtekst"/>
        <w:spacing w:line="300" w:lineRule="auto"/>
        <w:ind w:left="212" w:right="2306"/>
        <w:jc w:val="both"/>
      </w:pPr>
      <w:r>
        <w:t>SDFE er involveret i de to grunddataprogrammer som både registerejer, distributør og delprogramledelse. I 2016 har fokus været på at blive færd</w:t>
      </w:r>
      <w:r>
        <w:t>ige med de enkelte registre og teste de tværgående sammenhænge mellem dem. Registrene er stort set etablerede og konfigureret på Den Fællesoffentlige Datafordeler. De indledende tests viste dog, at der var behov for at arbejde yderligere med snitfladerne m</w:t>
      </w:r>
      <w:r>
        <w:t>ellem registrene og mellem registrene og datafordeleren før idriftsættelsen.</w:t>
      </w:r>
    </w:p>
    <w:p w:rsidR="007624FC" w:rsidRDefault="007624FC">
      <w:pPr>
        <w:pStyle w:val="Brdtekst"/>
        <w:spacing w:before="3"/>
        <w:rPr>
          <w:sz w:val="23"/>
        </w:rPr>
      </w:pPr>
    </w:p>
    <w:p w:rsidR="007624FC" w:rsidRDefault="00C70C07">
      <w:pPr>
        <w:pStyle w:val="Brdtekst"/>
        <w:spacing w:line="302" w:lineRule="auto"/>
        <w:ind w:left="212" w:right="2306"/>
        <w:jc w:val="both"/>
      </w:pPr>
      <w:r>
        <w:t>På den baggrund besluttede Grunddatabestyrelsen den 30. september 2016, at idriftsættelsen af Ejendomsdataprogrammet og Adresseprogrammet på datafordeleren skulle udskydes til 1.</w:t>
      </w:r>
      <w:r>
        <w:t xml:space="preserve"> halvår 2018. De statslige merudgifter til udskydelsen er finansieret på ændringsforslag på finanslov 2017, og forsinkelsen er tiltrådt af Folketingets finansudvalg.</w:t>
      </w:r>
    </w:p>
    <w:p w:rsidR="007624FC" w:rsidRDefault="007624FC">
      <w:pPr>
        <w:pStyle w:val="Brdtekst"/>
        <w:spacing w:before="4"/>
        <w:rPr>
          <w:sz w:val="22"/>
        </w:rPr>
      </w:pPr>
    </w:p>
    <w:p w:rsidR="007624FC" w:rsidRDefault="00C70C07">
      <w:pPr>
        <w:pStyle w:val="Brdtekst"/>
        <w:spacing w:line="302" w:lineRule="auto"/>
        <w:ind w:left="212" w:right="2306"/>
        <w:jc w:val="both"/>
      </w:pPr>
      <w:r>
        <w:t>I 2016 har der været arbejdet med dataleverancespecifikationer, replanlægning af testakti</w:t>
      </w:r>
      <w:r>
        <w:t>viteterne på baggrund af de hidtidige erfaringer, refinansiering af opgaverne rekonfigurering af registre på datafordeleren og håndtering af tekniske og faglige snitfladeproblematikker. Folketinget har vedtaget to love, Lov om effektivisering af ejendomsre</w:t>
      </w:r>
      <w:r>
        <w:t>gistrering og forvaltning mv. (Samleloven) og Adresseloven, der er en forudsætning for idriftsættelsen af Ejendomsdataprogrammet og Adresseprogrammet. Desuden er governance-strukturen justeret med henblik på i højere grad at kunne håndtere</w:t>
      </w:r>
      <w:r>
        <w:rPr>
          <w:spacing w:val="1"/>
        </w:rPr>
        <w:t xml:space="preserve"> </w:t>
      </w:r>
      <w:r>
        <w:t>snitfladeproblem</w:t>
      </w:r>
      <w:r>
        <w:t>atikker.</w:t>
      </w:r>
    </w:p>
    <w:p w:rsidR="007624FC" w:rsidRDefault="007624FC">
      <w:pPr>
        <w:pStyle w:val="Brdtekst"/>
        <w:rPr>
          <w:sz w:val="22"/>
        </w:rPr>
      </w:pPr>
    </w:p>
    <w:p w:rsidR="007624FC" w:rsidRDefault="00C70C07">
      <w:pPr>
        <w:pStyle w:val="Brdtekst"/>
        <w:spacing w:line="302" w:lineRule="auto"/>
        <w:ind w:left="212" w:right="2306"/>
        <w:jc w:val="both"/>
      </w:pPr>
      <w:r>
        <w:t>Målopfyldelsen vurderes efter omstændighederne at være tilfredsstillende. Ejendomsdataprogrammet og Adresseprogrammet er på grund af de nævnte forsinkelser ikke testet og klar til idriftsættelse som forudsat, men der er taget en række initiativer</w:t>
      </w:r>
      <w:r>
        <w:t>, der understøtter at Ejendomsdataprogrammet og Adresseprogrammet kan idriftsættes i henhold til den reviderede testplan.</w:t>
      </w:r>
    </w:p>
    <w:p w:rsidR="007624FC" w:rsidRDefault="007624FC">
      <w:pPr>
        <w:pStyle w:val="Brdtekst"/>
        <w:rPr>
          <w:sz w:val="20"/>
        </w:rPr>
      </w:pPr>
    </w:p>
    <w:p w:rsidR="007624FC" w:rsidRDefault="007624FC">
      <w:pPr>
        <w:pStyle w:val="Brdtekst"/>
        <w:rPr>
          <w:sz w:val="20"/>
        </w:rPr>
      </w:pPr>
    </w:p>
    <w:p w:rsidR="007624FC" w:rsidRDefault="007624FC">
      <w:pPr>
        <w:pStyle w:val="Brdtekst"/>
        <w:spacing w:before="9"/>
        <w:rPr>
          <w:sz w:val="16"/>
        </w:rPr>
      </w:pPr>
    </w:p>
    <w:p w:rsidR="007624FC" w:rsidRDefault="00C70C07">
      <w:pPr>
        <w:spacing w:before="101"/>
        <w:ind w:right="614"/>
        <w:jc w:val="right"/>
        <w:rPr>
          <w:rFonts w:ascii="Georgia"/>
          <w:sz w:val="16"/>
        </w:rPr>
      </w:pPr>
      <w:r>
        <w:rPr>
          <w:noProof/>
          <w:lang w:val="da-DK" w:eastAsia="da-DK"/>
        </w:rPr>
        <mc:AlternateContent>
          <mc:Choice Requires="wps">
            <w:drawing>
              <wp:anchor distT="0" distB="0" distL="114300" distR="114300" simplePos="0" relativeHeight="251654656" behindDoc="0" locked="0" layoutInCell="1" allowOverlap="1">
                <wp:simplePos x="0" y="0"/>
                <wp:positionH relativeFrom="page">
                  <wp:posOffset>6835140</wp:posOffset>
                </wp:positionH>
                <wp:positionV relativeFrom="paragraph">
                  <wp:posOffset>15875</wp:posOffset>
                </wp:positionV>
                <wp:extent cx="0" cy="165735"/>
                <wp:effectExtent l="5715" t="6350" r="13335" b="889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7735" id="Line 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2pt,1.25pt" to="538.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WHQIAAEA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" strokecolor="white" strokeweight=".48pt">
                <w10:wrap anchorx="page"/>
              </v:line>
            </w:pict>
          </mc:Fallback>
        </mc:AlternateContent>
      </w:r>
      <w:r>
        <w:rPr>
          <w:rFonts w:ascii="Georgia"/>
          <w:sz w:val="16"/>
        </w:rPr>
        <w:t>11</w:t>
      </w:r>
    </w:p>
    <w:p w:rsidR="007624FC" w:rsidRDefault="007624FC">
      <w:pPr>
        <w:jc w:val="right"/>
        <w:rPr>
          <w:rFonts w:ascii="Georgia"/>
          <w:sz w:val="16"/>
        </w:rPr>
        <w:sectPr w:rsidR="007624FC">
          <w:pgSz w:w="11900" w:h="16840"/>
          <w:pgMar w:top="1220" w:right="520" w:bottom="280" w:left="920" w:header="708" w:footer="708" w:gutter="0"/>
          <w:cols w:space="708"/>
        </w:sectPr>
      </w:pPr>
    </w:p>
    <w:p w:rsidR="007624FC" w:rsidRDefault="007624FC">
      <w:pPr>
        <w:pStyle w:val="Brdtekst"/>
        <w:spacing w:before="9"/>
        <w:rPr>
          <w:rFonts w:ascii="Georgia"/>
          <w:sz w:val="9"/>
        </w:rPr>
      </w:pPr>
    </w:p>
    <w:p w:rsidR="007624FC" w:rsidRDefault="00C70C07">
      <w:pPr>
        <w:pStyle w:val="Overskrift4"/>
        <w:spacing w:before="102"/>
      </w:pPr>
      <w:r>
        <w:t>Topografisk infrastruktur og kortlægning i Arktis (opgave A5 – opfyldt)</w:t>
      </w:r>
    </w:p>
    <w:p w:rsidR="007624FC" w:rsidRDefault="00C70C07">
      <w:pPr>
        <w:pStyle w:val="Brdtekst"/>
        <w:spacing w:before="59" w:line="300" w:lineRule="auto"/>
        <w:ind w:left="212" w:right="2323"/>
      </w:pPr>
      <w:r>
        <w:t>De nuværende kort over Grønland er udarbejdet på grundlag af fly-fotograferinger foretaget i 1937 og i 1970-erne/1980-erne. Som følge af blandt andet klimaforandringer er der siden sket store ændringer i landskabet. Derfor er homogenitet, fuldstændighed og</w:t>
      </w:r>
      <w:r>
        <w:t xml:space="preserve"> detaljering i de eksisterende kort af meget varierende kvalitet. Kortene er i lille målestoksforhold (ca. 1:500.000), og er unøjagtige både med hensyn til højder, afstande og positioner. Man kan f.eks. ikke bruge kortene i forbindelse med satellitnavigati</w:t>
      </w:r>
      <w:r>
        <w:t>on (GPS).</w:t>
      </w:r>
    </w:p>
    <w:p w:rsidR="007624FC" w:rsidRDefault="007624FC">
      <w:pPr>
        <w:pStyle w:val="Brdtekst"/>
        <w:spacing w:before="3"/>
        <w:rPr>
          <w:sz w:val="23"/>
        </w:rPr>
      </w:pPr>
    </w:p>
    <w:p w:rsidR="007624FC" w:rsidRDefault="00C70C07">
      <w:pPr>
        <w:pStyle w:val="Brdtekst"/>
        <w:spacing w:line="300" w:lineRule="auto"/>
        <w:ind w:left="212" w:right="2414"/>
      </w:pPr>
      <w:r>
        <w:t>SDFE gennemfører i tæt samarbejde med Grønlands Selvstyre et pilotprojekt, som skal kortlægge godt 16 procent af den isfrie del af Grønland svarende til et areal på 82.000km</w:t>
      </w:r>
      <w:r>
        <w:rPr>
          <w:vertAlign w:val="superscript"/>
        </w:rPr>
        <w:t>2</w:t>
      </w:r>
      <w:r>
        <w:t>.</w:t>
      </w:r>
    </w:p>
    <w:p w:rsidR="007624FC" w:rsidRDefault="007624FC">
      <w:pPr>
        <w:pStyle w:val="Brdtekst"/>
        <w:spacing w:before="9"/>
        <w:rPr>
          <w:sz w:val="22"/>
        </w:rPr>
      </w:pPr>
    </w:p>
    <w:p w:rsidR="007624FC" w:rsidRDefault="00C70C07">
      <w:pPr>
        <w:pStyle w:val="Brdtekst"/>
        <w:spacing w:line="302" w:lineRule="auto"/>
        <w:ind w:left="212" w:right="2383"/>
      </w:pPr>
      <w:r>
        <w:t xml:space="preserve">Pilotprojektets hovedformål er at gennemføre en ny-kortlægning i et </w:t>
      </w:r>
      <w:r>
        <w:t>måleforhold svarende til ca. 1:50.000, og dermed give SDFE den nødvendige viden og erfaring om hvad der kræves for at gennemføre en moderne topografisk ny-kortlægning af hele Grønlands isfrie del. Hensigten er, at de nye kort og geodata skal kunne understø</w:t>
      </w:r>
      <w:r>
        <w:t>tte digital forvaltning, brugernes behov samt udvikling i Rigsfælleskabets arktiske regioner generelt.</w:t>
      </w:r>
    </w:p>
    <w:p w:rsidR="007624FC" w:rsidRDefault="007624FC">
      <w:pPr>
        <w:pStyle w:val="Brdtekst"/>
        <w:spacing w:before="3"/>
        <w:rPr>
          <w:sz w:val="22"/>
        </w:rPr>
      </w:pPr>
    </w:p>
    <w:p w:rsidR="007624FC" w:rsidRDefault="00C70C07">
      <w:pPr>
        <w:pStyle w:val="Brdtekst"/>
        <w:spacing w:line="302" w:lineRule="auto"/>
        <w:ind w:left="212" w:right="2525"/>
      </w:pPr>
      <w:r>
        <w:t xml:space="preserve">Projektet gennemføres i tæt samarbejde med Selvstyret og inddrager Forsvaret, GEUS, DTU- Space, Universiteter m.fl.. Pilotprojektet finansieres af A.P. </w:t>
      </w:r>
      <w:r>
        <w:t>Møller og Hustru Chastine Mc-Kinney Møllers Fond til almene Formaal (A. P. Møller Fonden). Pilotprojektet afsluttes i 2017.</w:t>
      </w:r>
    </w:p>
    <w:p w:rsidR="007624FC" w:rsidRDefault="007624FC">
      <w:pPr>
        <w:pStyle w:val="Brdtekst"/>
        <w:spacing w:before="4"/>
        <w:rPr>
          <w:sz w:val="22"/>
        </w:rPr>
      </w:pPr>
    </w:p>
    <w:p w:rsidR="007624FC" w:rsidRDefault="00C70C07">
      <w:pPr>
        <w:pStyle w:val="Brdtekst"/>
        <w:spacing w:line="302" w:lineRule="auto"/>
        <w:ind w:left="212" w:right="2352"/>
      </w:pPr>
      <w:r>
        <w:t>Pilotprojektet viser til dato, at det er muligt at kortlægge Grønland på baggrund af højopløselige satellitbilleder og derfra produ</w:t>
      </w:r>
      <w:r>
        <w:t xml:space="preserve">cere et digitalt kortværk. Det er f.eks. muligt at opnå en nøjagtighed på nogle få meter på de grundlæggende geodata produceret på baggrund af satellitbilleder, som er optaget i ca. 700 kilometers højde. I pilotprojektet er der udviklet og opbygget et tæt </w:t>
      </w:r>
      <w:r>
        <w:t>samarbejde til Grønlands Selvstyre samt øvrige primære interessenter i Grønland og Danmark, hvilket er en forudsætning for en eventuel total kortlægning af hele Grønlands isfrie del.</w:t>
      </w:r>
    </w:p>
    <w:p w:rsidR="007624FC" w:rsidRDefault="007624FC">
      <w:pPr>
        <w:pStyle w:val="Brdtekst"/>
        <w:spacing w:before="4"/>
        <w:rPr>
          <w:sz w:val="22"/>
        </w:rPr>
      </w:pPr>
    </w:p>
    <w:p w:rsidR="007624FC" w:rsidRDefault="00C70C07">
      <w:pPr>
        <w:pStyle w:val="Brdtekst"/>
        <w:spacing w:line="300" w:lineRule="auto"/>
        <w:ind w:left="212" w:right="2444"/>
      </w:pPr>
      <w:r>
        <w:t>Det nye kortværk bliver digitalt og gjort tilgængelig via internettet, s</w:t>
      </w:r>
      <w:r>
        <w:t>å det kan bruges til udvikling af løsninger til digitale medier som smartphone, tablets, pc’er mv. eller downloades til videre anvendelse.</w:t>
      </w:r>
    </w:p>
    <w:p w:rsidR="007624FC" w:rsidRDefault="007624FC">
      <w:pPr>
        <w:pStyle w:val="Brdtekst"/>
        <w:spacing w:before="5"/>
        <w:rPr>
          <w:sz w:val="22"/>
        </w:rPr>
      </w:pPr>
    </w:p>
    <w:p w:rsidR="007624FC" w:rsidRDefault="00C70C07">
      <w:pPr>
        <w:pStyle w:val="Overskrift4"/>
        <w:spacing w:line="300" w:lineRule="auto"/>
        <w:ind w:right="2305"/>
      </w:pPr>
      <w:r>
        <w:t>Implementering af strategien for Danmarks geodætiske infrastruktur 2015-2025 (opgave A7 – opfyldt)</w:t>
      </w:r>
    </w:p>
    <w:p w:rsidR="007624FC" w:rsidRDefault="00C70C07">
      <w:pPr>
        <w:pStyle w:val="Brdtekst"/>
        <w:spacing w:before="8" w:line="300" w:lineRule="auto"/>
        <w:ind w:left="212" w:right="2814"/>
      </w:pPr>
      <w:r>
        <w:t>Den geodætiske in</w:t>
      </w:r>
      <w:r>
        <w:t>frastruktur er fundamentet for de geodata, som SDFE stiller til rådighed for offentlige myndigheder, borgere og virksomheder.</w:t>
      </w:r>
    </w:p>
    <w:p w:rsidR="007624FC" w:rsidRDefault="007624FC">
      <w:pPr>
        <w:pStyle w:val="Brdtekst"/>
        <w:spacing w:before="10"/>
        <w:rPr>
          <w:sz w:val="22"/>
        </w:rPr>
      </w:pPr>
    </w:p>
    <w:p w:rsidR="007624FC" w:rsidRDefault="00C70C07">
      <w:pPr>
        <w:pStyle w:val="Brdtekst"/>
        <w:spacing w:line="302" w:lineRule="auto"/>
        <w:ind w:left="212" w:right="2534"/>
      </w:pPr>
      <w:r>
        <w:t>Den geodætiske infrastruktur fastlægges ikke én gang for alle, da den løbende skal tilpasses jordens dynamik: Kontinenterne driver, havniveauet stiger, jordskorpen hæver sig og ustabile jordlag synker sammen. Uden styr på jordens bevægelser reduceres levet</w:t>
      </w:r>
      <w:r>
        <w:t>id og anlægssikkerhed for langsigtede samfundsinvesteringer som bro-, tunnel- og vejanlæg, forsyningsledninger, kloakker, diger og andre klimatilpasningselementer.</w:t>
      </w:r>
    </w:p>
    <w:p w:rsidR="007624FC" w:rsidRDefault="007624FC">
      <w:pPr>
        <w:pStyle w:val="Brdtekst"/>
        <w:spacing w:before="3"/>
        <w:rPr>
          <w:sz w:val="22"/>
        </w:rPr>
      </w:pPr>
    </w:p>
    <w:p w:rsidR="007624FC" w:rsidRDefault="00C70C07">
      <w:pPr>
        <w:pStyle w:val="Brdtekst"/>
        <w:spacing w:line="300" w:lineRule="auto"/>
        <w:ind w:left="212" w:right="2344"/>
      </w:pPr>
      <w:r>
        <w:t>Derfor er det vigtigt, at SDFE i samarbejde med DTU Space og andre samarbejdspartnere løben</w:t>
      </w:r>
      <w:r>
        <w:t>de måler, modellerer og korrigerer for komplicerede forhold ved jordens dynamik. ”Strategi for Danmarks geodætiske infrastruktur 2015-2025” udstikker rammen for dette arbejde.</w:t>
      </w:r>
    </w:p>
    <w:p w:rsidR="007624FC" w:rsidRDefault="007624FC">
      <w:pPr>
        <w:pStyle w:val="Brdtekst"/>
        <w:spacing w:before="10"/>
        <w:rPr>
          <w:sz w:val="22"/>
        </w:rPr>
      </w:pPr>
    </w:p>
    <w:p w:rsidR="007624FC" w:rsidRDefault="00C70C07">
      <w:pPr>
        <w:pStyle w:val="Brdtekst"/>
        <w:spacing w:line="302" w:lineRule="auto"/>
        <w:ind w:left="212" w:right="2373"/>
      </w:pPr>
      <w:r>
        <w:t>I 2016 har der været fokus på at udarbejde en plan for udbygning af det fundame</w:t>
      </w:r>
      <w:r>
        <w:t>ntale net af permanente GNSS-stationer over de næste 3 år for bedre at kunne understøtte 5D-referencenettet (det fremtidige nationale referencenet som skal danne grundlag for fremtidens referencesystemer) og en mere realtidsbestemt overvågning af landbevæg</w:t>
      </w:r>
      <w:r>
        <w:t>elser i forhold til den stigende vandstand.</w:t>
      </w:r>
    </w:p>
    <w:p w:rsidR="007624FC" w:rsidRDefault="007624FC">
      <w:pPr>
        <w:spacing w:line="302" w:lineRule="auto"/>
        <w:sectPr w:rsidR="007624FC">
          <w:pgSz w:w="11900" w:h="16840"/>
          <w:pgMar w:top="1600" w:right="520" w:bottom="280" w:left="920" w:header="708" w:footer="708" w:gutter="0"/>
          <w:cols w:space="708"/>
        </w:sectPr>
      </w:pPr>
    </w:p>
    <w:p w:rsidR="007624FC" w:rsidRDefault="00C70C07">
      <w:pPr>
        <w:pStyle w:val="Brdtekst"/>
        <w:spacing w:before="79" w:line="302" w:lineRule="auto"/>
        <w:ind w:left="212" w:right="2313"/>
      </w:pPr>
      <w:r>
        <w:t>Landbevægelser og havvandsstigning, som samlet set giver et billede af hvor meget middel- havniveauet stiger i forhold til land, er blevet overvåget. Dette er vigtig viden for kommuner og ledningsej</w:t>
      </w:r>
      <w:r>
        <w:t>ere i forbindelse med bl.a. klimasikring af kystnære områder og anlæg af kloakker. SDFE har desuden påbegyndt de indledende forberedelser til et nyt højdesystem, som vil kunne etableres lige efter 2025, hvis behovet er der.</w:t>
      </w:r>
    </w:p>
    <w:p w:rsidR="007624FC" w:rsidRDefault="007624FC">
      <w:pPr>
        <w:pStyle w:val="Brdtekst"/>
        <w:spacing w:before="3"/>
        <w:rPr>
          <w:sz w:val="22"/>
        </w:rPr>
      </w:pPr>
    </w:p>
    <w:p w:rsidR="007624FC" w:rsidRDefault="00C70C07">
      <w:pPr>
        <w:pStyle w:val="Brdtekst"/>
        <w:spacing w:line="302" w:lineRule="auto"/>
        <w:ind w:left="212" w:right="2479"/>
      </w:pPr>
      <w:r>
        <w:t>SDFE planlægger en ny geoidemod</w:t>
      </w:r>
      <w:r>
        <w:t>el med en nøjagtighed på 5 mm. Med en forbedring af geoidemodellen fokuserer SDFE på med tiden at reducere det generelle behov for nivellement i planlægnings- og anlægsprocesser. Desuden fokuseres på at kunne anvende det europæiske positioneringssystem Gal</w:t>
      </w:r>
      <w:r>
        <w:t>ileo. Det forventes, at der i de kommende år frem til 2020 vil blive implementeret Galileo-positioneringstjenester i Danmark. SDFE vil arbejde for at den nationale infrastruktur matcher behovene i Galileo-tjenesterne, og SDFE har som et første skridt udarb</w:t>
      </w:r>
      <w:r>
        <w:t>ejdet en plan for opgradering af de permanente GNSS-stationer over de næste 3 år, så alle stationer i nettet kan modtage Galileo-signaler.</w:t>
      </w:r>
    </w:p>
    <w:p w:rsidR="007624FC" w:rsidRDefault="007624FC">
      <w:pPr>
        <w:pStyle w:val="Brdtekst"/>
        <w:rPr>
          <w:sz w:val="22"/>
        </w:rPr>
      </w:pPr>
    </w:p>
    <w:p w:rsidR="007624FC" w:rsidRDefault="00C70C07">
      <w:pPr>
        <w:pStyle w:val="Brdtekst"/>
        <w:spacing w:before="1" w:line="302" w:lineRule="auto"/>
        <w:ind w:left="212" w:right="2524"/>
      </w:pPr>
      <w:r>
        <w:t>Endelig har SDFE arbejdet på at sikre, at de danske koordinattransformationer og opdateret transformationsprogammel bliver tilgængelig for alle, og SDFE arbejder på at udvikle og forbedre transformationerne og stille dem til rådighed for brugerne i det int</w:t>
      </w:r>
      <w:r>
        <w:t>ernationalt mest udbredte transformationsprogrammel.</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3"/>
        <w:rPr>
          <w:sz w:val="20"/>
        </w:rPr>
      </w:pPr>
    </w:p>
    <w:p w:rsidR="007624FC" w:rsidRDefault="00C70C07">
      <w:pPr>
        <w:spacing w:before="101"/>
        <w:ind w:right="614"/>
        <w:jc w:val="right"/>
        <w:rPr>
          <w:rFonts w:ascii="Georgia"/>
          <w:sz w:val="16"/>
        </w:rPr>
      </w:pPr>
      <w:r>
        <w:rPr>
          <w:noProof/>
          <w:lang w:val="da-DK" w:eastAsia="da-DK"/>
        </w:rPr>
        <mc:AlternateContent>
          <mc:Choice Requires="wps">
            <w:drawing>
              <wp:anchor distT="0" distB="0" distL="114300" distR="114300" simplePos="0" relativeHeight="251655680" behindDoc="0" locked="0" layoutInCell="1" allowOverlap="1">
                <wp:simplePos x="0" y="0"/>
                <wp:positionH relativeFrom="page">
                  <wp:posOffset>6835140</wp:posOffset>
                </wp:positionH>
                <wp:positionV relativeFrom="paragraph">
                  <wp:posOffset>15875</wp:posOffset>
                </wp:positionV>
                <wp:extent cx="0" cy="165735"/>
                <wp:effectExtent l="5715" t="6350" r="13335" b="889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309E6" id="Line 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2pt,1.25pt" to="538.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" strokecolor="white" strokeweight=".48pt">
                <w10:wrap anchorx="page"/>
              </v:line>
            </w:pict>
          </mc:Fallback>
        </mc:AlternateContent>
      </w:r>
      <w:r>
        <w:rPr>
          <w:rFonts w:ascii="Georgia"/>
          <w:sz w:val="16"/>
        </w:rPr>
        <w:t>13</w:t>
      </w:r>
    </w:p>
    <w:p w:rsidR="007624FC" w:rsidRDefault="007624FC">
      <w:pPr>
        <w:jc w:val="right"/>
        <w:rPr>
          <w:rFonts w:ascii="Georgia"/>
          <w:sz w:val="16"/>
        </w:rPr>
        <w:sectPr w:rsidR="007624FC">
          <w:pgSz w:w="11900" w:h="16840"/>
          <w:pgMar w:top="1480" w:right="520" w:bottom="280" w:left="920" w:header="708" w:footer="708" w:gutter="0"/>
          <w:cols w:space="708"/>
        </w:sectPr>
      </w:pPr>
    </w:p>
    <w:p w:rsidR="007624FC" w:rsidRDefault="00C70C07">
      <w:pPr>
        <w:pStyle w:val="Overskrift2"/>
        <w:numPr>
          <w:ilvl w:val="1"/>
          <w:numId w:val="7"/>
        </w:numPr>
        <w:tabs>
          <w:tab w:val="left" w:pos="1652"/>
          <w:tab w:val="left" w:pos="1653"/>
        </w:tabs>
        <w:spacing w:before="84"/>
      </w:pPr>
      <w:bookmarkStart w:id="8" w:name="_TOC_250011"/>
      <w:r>
        <w:rPr>
          <w:color w:val="4AACC6"/>
        </w:rPr>
        <w:t>Forventninger til det kommende</w:t>
      </w:r>
      <w:r>
        <w:rPr>
          <w:color w:val="4AACC6"/>
          <w:spacing w:val="2"/>
        </w:rPr>
        <w:t xml:space="preserve"> </w:t>
      </w:r>
      <w:bookmarkEnd w:id="8"/>
      <w:r>
        <w:rPr>
          <w:color w:val="4AACC6"/>
        </w:rPr>
        <w:t>år</w:t>
      </w:r>
    </w:p>
    <w:p w:rsidR="007624FC" w:rsidRDefault="007624FC">
      <w:pPr>
        <w:pStyle w:val="Brdtekst"/>
        <w:rPr>
          <w:b/>
          <w:sz w:val="32"/>
        </w:rPr>
      </w:pPr>
    </w:p>
    <w:p w:rsidR="007624FC" w:rsidRDefault="00C70C07">
      <w:pPr>
        <w:pStyle w:val="Brdtekst"/>
        <w:spacing w:before="287" w:line="300" w:lineRule="auto"/>
        <w:ind w:left="212" w:right="2323"/>
      </w:pPr>
      <w:r>
        <w:t>En vigtig strategisk ramme for SDFE’s opgaver er den fællesoffentlige digitaliseringsstrategi, hvor styrelsen spiller en central og ledende rolle i arbejdet med grunddata, datainfrastruktur og data som kilde til realisering af det digitale og datadrevne sa</w:t>
      </w:r>
      <w:r>
        <w:t>mfund.</w:t>
      </w:r>
    </w:p>
    <w:p w:rsidR="007624FC" w:rsidRDefault="007624FC">
      <w:pPr>
        <w:pStyle w:val="Brdtekst"/>
        <w:spacing w:before="10"/>
        <w:rPr>
          <w:sz w:val="22"/>
        </w:rPr>
      </w:pPr>
    </w:p>
    <w:p w:rsidR="007624FC" w:rsidRDefault="00C70C07">
      <w:pPr>
        <w:spacing w:line="302" w:lineRule="auto"/>
        <w:ind w:left="212" w:right="2323"/>
        <w:rPr>
          <w:sz w:val="18"/>
        </w:rPr>
      </w:pPr>
      <w:r>
        <w:rPr>
          <w:sz w:val="18"/>
        </w:rPr>
        <w:t xml:space="preserve">SDFE varetager delprogramledelsen af to delprogrammer under den fællesoffentlige digitaliseringsstrategi 2011-2015, delprogram 1 </w:t>
      </w:r>
      <w:r>
        <w:rPr>
          <w:i/>
          <w:sz w:val="18"/>
        </w:rPr>
        <w:t xml:space="preserve">Effektiv Ejendomsforvaltning og genbrug af ejendomsdata </w:t>
      </w:r>
      <w:r>
        <w:rPr>
          <w:sz w:val="18"/>
        </w:rPr>
        <w:t xml:space="preserve">samt delprogram 2 </w:t>
      </w:r>
      <w:r>
        <w:rPr>
          <w:i/>
          <w:sz w:val="18"/>
        </w:rPr>
        <w:t>Effektivt genbrug af grunddata om adresser, a</w:t>
      </w:r>
      <w:r>
        <w:rPr>
          <w:i/>
          <w:sz w:val="18"/>
        </w:rPr>
        <w:t>dministrative enheder og stednavne</w:t>
      </w:r>
      <w:r>
        <w:rPr>
          <w:sz w:val="18"/>
        </w:rPr>
        <w:t>. Det er målet at disse programmer er klar til at påbegynde idriftsættelse på Datafordeleren primo 2018. Implementering af denne del af Grunddataprogrammet vil give en mere effektiv opgaveløsning på tværs af den offentlige</w:t>
      </w:r>
      <w:r>
        <w:rPr>
          <w:sz w:val="18"/>
        </w:rPr>
        <w:t xml:space="preserve"> sektor og i bl.a. den finansielle sektor. Samtidig vil den fri og lette adgang til data give private virksomheder et betydeligt vækstpotentiale.</w:t>
      </w:r>
    </w:p>
    <w:p w:rsidR="007624FC" w:rsidRDefault="007624FC">
      <w:pPr>
        <w:pStyle w:val="Brdtekst"/>
        <w:spacing w:before="2"/>
        <w:rPr>
          <w:sz w:val="22"/>
        </w:rPr>
      </w:pPr>
    </w:p>
    <w:p w:rsidR="007624FC" w:rsidRDefault="00C70C07">
      <w:pPr>
        <w:pStyle w:val="Brdtekst"/>
        <w:spacing w:before="1" w:line="300" w:lineRule="auto"/>
        <w:ind w:left="212" w:right="2318"/>
      </w:pPr>
      <w:r>
        <w:t>SDFE har en koordinerende rolle i arbejdet med Initiativ 6.1 Fælles data om terræn, klima og vand i Den fælle</w:t>
      </w:r>
      <w:r>
        <w:t>soffentlige digitaliseringsstrategi 2016-2020. Sekretariatet for terræn-, klima- og vanddata, som placeres i SDFE, får en vigtig rolle i arbejdet med at sikre bedre, flere og mere sammenhængende data om det hydrologiske kredsløb, så vandforvaltning og prod</w:t>
      </w:r>
      <w:r>
        <w:t>uktion af data om vand effektiviseres, samtidig med at innovation af datadrevne hydrologiske produkter og services understøttes.</w:t>
      </w:r>
    </w:p>
    <w:p w:rsidR="007624FC" w:rsidRDefault="007624FC">
      <w:pPr>
        <w:pStyle w:val="Brdtekst"/>
        <w:spacing w:before="2"/>
        <w:rPr>
          <w:sz w:val="23"/>
        </w:rPr>
      </w:pPr>
    </w:p>
    <w:p w:rsidR="007624FC" w:rsidRDefault="00C70C07">
      <w:pPr>
        <w:pStyle w:val="Brdtekst"/>
        <w:spacing w:line="302" w:lineRule="auto"/>
        <w:ind w:left="212" w:right="2863"/>
      </w:pPr>
      <w:r>
        <w:t>En af grundpillerne i initiativet ventes at blive Danmarks Højdemodel (DHM), som SDFE er dataansvarlig for. SDFE har en opgave</w:t>
      </w:r>
      <w:r>
        <w:t xml:space="preserve"> i at konsolidere, videreudvikle og stimulere brugen af modellen og har fokus på de muligheder, der ligger i at få placeret DHM centralt i initiativet.</w:t>
      </w:r>
    </w:p>
    <w:p w:rsidR="007624FC" w:rsidRDefault="007624FC">
      <w:pPr>
        <w:pStyle w:val="Brdtekst"/>
        <w:spacing w:before="4"/>
        <w:rPr>
          <w:sz w:val="22"/>
        </w:rPr>
      </w:pPr>
    </w:p>
    <w:p w:rsidR="007624FC" w:rsidRDefault="00C70C07">
      <w:pPr>
        <w:pStyle w:val="Brdtekst"/>
        <w:spacing w:line="302" w:lineRule="auto"/>
        <w:ind w:left="212" w:right="2349"/>
      </w:pPr>
      <w:r>
        <w:t xml:space="preserve">SDFE bidrager desuden til Skatteministeriets arbejde med at udvikle et nyt ejendomsvurderings- system. </w:t>
      </w:r>
      <w:r>
        <w:t>SDFE deltager med delprogrammet for geografiske variable (PGV), der er organiseret i fem projekter bestående af kvalitetsløft af data, hyppigere ajourføringsfrekvenser, kvalitetssikring af data og analyser, systemintegration samt beregning af geografiske v</w:t>
      </w:r>
      <w:r>
        <w:t>ariable. De geografiske variable vil bidrage til etableringen af et nyt og mere ensartet og sagligt funderet ejendomsvurderingssystem. De geografiske variable er centrale i forhold til at opnå den nødvendige præcision i den nye vurderingsmodel og vil derfo</w:t>
      </w:r>
      <w:r>
        <w:t>r bidrage til at styrke tilliden til ejendomsvurderingerne og understøtte</w:t>
      </w:r>
      <w:r>
        <w:rPr>
          <w:spacing w:val="1"/>
        </w:rPr>
        <w:t xml:space="preserve"> </w:t>
      </w:r>
      <w:r>
        <w:t>forvaltningen.</w:t>
      </w:r>
    </w:p>
    <w:p w:rsidR="007624FC" w:rsidRDefault="007624FC">
      <w:pPr>
        <w:pStyle w:val="Brdtekst"/>
        <w:rPr>
          <w:sz w:val="22"/>
        </w:rPr>
      </w:pPr>
    </w:p>
    <w:p w:rsidR="007624FC" w:rsidRDefault="00C70C07">
      <w:pPr>
        <w:pStyle w:val="Brdtekst"/>
        <w:spacing w:line="302" w:lineRule="auto"/>
        <w:ind w:left="212" w:right="2594"/>
      </w:pPr>
      <w:r>
        <w:t>SDFE bidrager endvidere med tilvejebringelse af en visuel standsindikator til det nye ejendomsvurderingssystem, hvor der hvert andet år skal tilvejebringes 360 graders skråfotos fra luften af alle landets ejendomme.</w:t>
      </w:r>
    </w:p>
    <w:p w:rsidR="007624FC" w:rsidRDefault="007624FC">
      <w:pPr>
        <w:pStyle w:val="Brdtekst"/>
        <w:spacing w:before="6"/>
        <w:rPr>
          <w:sz w:val="22"/>
        </w:rPr>
      </w:pPr>
    </w:p>
    <w:p w:rsidR="007624FC" w:rsidRDefault="00C70C07">
      <w:pPr>
        <w:pStyle w:val="Brdtekst"/>
        <w:spacing w:before="1"/>
        <w:ind w:left="212"/>
      </w:pPr>
      <w:r>
        <w:t>Tabel 5. Forventninger til det kommende</w:t>
      </w:r>
      <w:r>
        <w:t xml:space="preserve"> år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124"/>
        <w:gridCol w:w="2412"/>
      </w:tblGrid>
      <w:tr w:rsidR="007624FC">
        <w:trPr>
          <w:trHeight w:val="261"/>
        </w:trPr>
        <w:tc>
          <w:tcPr>
            <w:tcW w:w="2803" w:type="dxa"/>
            <w:shd w:val="clear" w:color="auto" w:fill="4AACC6"/>
          </w:tcPr>
          <w:p w:rsidR="007624FC" w:rsidRDefault="00C70C07">
            <w:pPr>
              <w:pStyle w:val="TableParagraph"/>
              <w:spacing w:before="51" w:line="189" w:lineRule="exact"/>
              <w:ind w:left="107"/>
              <w:rPr>
                <w:sz w:val="18"/>
              </w:rPr>
            </w:pPr>
            <w:r>
              <w:rPr>
                <w:sz w:val="18"/>
              </w:rPr>
              <w:t>Mio. kr.</w:t>
            </w:r>
          </w:p>
        </w:tc>
        <w:tc>
          <w:tcPr>
            <w:tcW w:w="2124" w:type="dxa"/>
            <w:shd w:val="clear" w:color="auto" w:fill="4AACC6"/>
          </w:tcPr>
          <w:p w:rsidR="007624FC" w:rsidRDefault="00C70C07">
            <w:pPr>
              <w:pStyle w:val="TableParagraph"/>
              <w:spacing w:before="47" w:line="194" w:lineRule="exact"/>
              <w:ind w:left="107"/>
              <w:rPr>
                <w:b/>
                <w:sz w:val="18"/>
              </w:rPr>
            </w:pPr>
            <w:r>
              <w:rPr>
                <w:b/>
                <w:sz w:val="18"/>
              </w:rPr>
              <w:t>Regnskab 2016</w:t>
            </w:r>
          </w:p>
        </w:tc>
        <w:tc>
          <w:tcPr>
            <w:tcW w:w="2412" w:type="dxa"/>
            <w:shd w:val="clear" w:color="auto" w:fill="4AACC6"/>
          </w:tcPr>
          <w:p w:rsidR="007624FC" w:rsidRDefault="00C70C07">
            <w:pPr>
              <w:pStyle w:val="TableParagraph"/>
              <w:spacing w:before="47" w:line="194" w:lineRule="exact"/>
              <w:ind w:left="110"/>
              <w:rPr>
                <w:b/>
                <w:sz w:val="18"/>
              </w:rPr>
            </w:pPr>
            <w:r>
              <w:rPr>
                <w:b/>
                <w:sz w:val="18"/>
              </w:rPr>
              <w:t>Grundbudget 2017</w:t>
            </w:r>
          </w:p>
        </w:tc>
      </w:tr>
      <w:tr w:rsidR="007624FC">
        <w:trPr>
          <w:trHeight w:val="258"/>
        </w:trPr>
        <w:tc>
          <w:tcPr>
            <w:tcW w:w="2803" w:type="dxa"/>
          </w:tcPr>
          <w:p w:rsidR="007624FC" w:rsidRDefault="00C70C07">
            <w:pPr>
              <w:pStyle w:val="TableParagraph"/>
              <w:spacing w:before="51" w:line="187" w:lineRule="exact"/>
              <w:ind w:left="107"/>
              <w:rPr>
                <w:sz w:val="18"/>
              </w:rPr>
            </w:pPr>
            <w:r>
              <w:rPr>
                <w:sz w:val="18"/>
              </w:rPr>
              <w:t>Bevilling og øvrige indtægter</w:t>
            </w:r>
          </w:p>
        </w:tc>
        <w:tc>
          <w:tcPr>
            <w:tcW w:w="2124" w:type="dxa"/>
          </w:tcPr>
          <w:p w:rsidR="007624FC" w:rsidRDefault="00C70C07">
            <w:pPr>
              <w:pStyle w:val="TableParagraph"/>
              <w:spacing w:before="51" w:line="187" w:lineRule="exact"/>
              <w:ind w:right="91"/>
              <w:jc w:val="right"/>
              <w:rPr>
                <w:sz w:val="18"/>
              </w:rPr>
            </w:pPr>
            <w:r>
              <w:rPr>
                <w:sz w:val="18"/>
              </w:rPr>
              <w:t>292,8</w:t>
            </w:r>
          </w:p>
        </w:tc>
        <w:tc>
          <w:tcPr>
            <w:tcW w:w="2412" w:type="dxa"/>
          </w:tcPr>
          <w:p w:rsidR="007624FC" w:rsidRDefault="00C70C07">
            <w:pPr>
              <w:pStyle w:val="TableParagraph"/>
              <w:spacing w:before="51" w:line="187" w:lineRule="exact"/>
              <w:ind w:right="94"/>
              <w:jc w:val="right"/>
              <w:rPr>
                <w:sz w:val="18"/>
              </w:rPr>
            </w:pPr>
            <w:r>
              <w:rPr>
                <w:sz w:val="18"/>
              </w:rPr>
              <w:t>311,6</w:t>
            </w:r>
          </w:p>
        </w:tc>
      </w:tr>
      <w:tr w:rsidR="007624FC">
        <w:trPr>
          <w:trHeight w:val="261"/>
        </w:trPr>
        <w:tc>
          <w:tcPr>
            <w:tcW w:w="2803" w:type="dxa"/>
          </w:tcPr>
          <w:p w:rsidR="007624FC" w:rsidRDefault="00C70C07">
            <w:pPr>
              <w:pStyle w:val="TableParagraph"/>
              <w:spacing w:before="51" w:line="189" w:lineRule="exact"/>
              <w:ind w:left="107"/>
              <w:rPr>
                <w:sz w:val="18"/>
              </w:rPr>
            </w:pPr>
            <w:r>
              <w:rPr>
                <w:sz w:val="18"/>
              </w:rPr>
              <w:t>Udgifter</w:t>
            </w:r>
          </w:p>
        </w:tc>
        <w:tc>
          <w:tcPr>
            <w:tcW w:w="2124" w:type="dxa"/>
          </w:tcPr>
          <w:p w:rsidR="007624FC" w:rsidRDefault="00C70C07">
            <w:pPr>
              <w:pStyle w:val="TableParagraph"/>
              <w:spacing w:before="51" w:line="189" w:lineRule="exact"/>
              <w:ind w:right="91"/>
              <w:jc w:val="right"/>
              <w:rPr>
                <w:sz w:val="18"/>
              </w:rPr>
            </w:pPr>
            <w:r>
              <w:rPr>
                <w:sz w:val="18"/>
              </w:rPr>
              <w:t>258,2</w:t>
            </w:r>
          </w:p>
        </w:tc>
        <w:tc>
          <w:tcPr>
            <w:tcW w:w="2412" w:type="dxa"/>
          </w:tcPr>
          <w:p w:rsidR="007624FC" w:rsidRDefault="00C70C07">
            <w:pPr>
              <w:pStyle w:val="TableParagraph"/>
              <w:spacing w:before="51" w:line="189" w:lineRule="exact"/>
              <w:ind w:right="94"/>
              <w:jc w:val="right"/>
              <w:rPr>
                <w:sz w:val="18"/>
              </w:rPr>
            </w:pPr>
            <w:r>
              <w:rPr>
                <w:sz w:val="18"/>
              </w:rPr>
              <w:t>311,6</w:t>
            </w:r>
          </w:p>
        </w:tc>
      </w:tr>
      <w:tr w:rsidR="007624FC">
        <w:trPr>
          <w:trHeight w:val="258"/>
        </w:trPr>
        <w:tc>
          <w:tcPr>
            <w:tcW w:w="2803" w:type="dxa"/>
          </w:tcPr>
          <w:p w:rsidR="007624FC" w:rsidRDefault="00C70C07">
            <w:pPr>
              <w:pStyle w:val="TableParagraph"/>
              <w:spacing w:before="51" w:line="187" w:lineRule="exact"/>
              <w:ind w:left="107"/>
              <w:rPr>
                <w:sz w:val="18"/>
              </w:rPr>
            </w:pPr>
            <w:r>
              <w:rPr>
                <w:sz w:val="18"/>
              </w:rPr>
              <w:t>Resultat</w:t>
            </w:r>
          </w:p>
        </w:tc>
        <w:tc>
          <w:tcPr>
            <w:tcW w:w="2124" w:type="dxa"/>
          </w:tcPr>
          <w:p w:rsidR="007624FC" w:rsidRDefault="00C70C07">
            <w:pPr>
              <w:pStyle w:val="TableParagraph"/>
              <w:spacing w:before="51" w:line="187" w:lineRule="exact"/>
              <w:ind w:right="91"/>
              <w:jc w:val="right"/>
              <w:rPr>
                <w:sz w:val="18"/>
              </w:rPr>
            </w:pPr>
            <w:r>
              <w:rPr>
                <w:sz w:val="18"/>
              </w:rPr>
              <w:t>34,6</w:t>
            </w:r>
          </w:p>
        </w:tc>
        <w:tc>
          <w:tcPr>
            <w:tcW w:w="2412" w:type="dxa"/>
          </w:tcPr>
          <w:p w:rsidR="007624FC" w:rsidRDefault="00C70C07">
            <w:pPr>
              <w:pStyle w:val="TableParagraph"/>
              <w:spacing w:before="51" w:line="187" w:lineRule="exact"/>
              <w:ind w:right="94"/>
              <w:jc w:val="right"/>
              <w:rPr>
                <w:sz w:val="18"/>
              </w:rPr>
            </w:pPr>
            <w:r>
              <w:rPr>
                <w:sz w:val="18"/>
              </w:rPr>
              <w:t>0,0</w:t>
            </w:r>
          </w:p>
        </w:tc>
      </w:tr>
    </w:tbl>
    <w:p w:rsidR="007624FC" w:rsidRDefault="00C70C07">
      <w:pPr>
        <w:ind w:left="212" w:right="2740" w:hanging="1"/>
        <w:rPr>
          <w:sz w:val="16"/>
        </w:rPr>
      </w:pPr>
      <w:r>
        <w:rPr>
          <w:sz w:val="16"/>
        </w:rPr>
        <w:t>Kilde: Tallene fremgår af udtræk fra Statens koncernsystem korrigeret for forventet TB2017 på -2,2 mio. kr. i bevillingsoverførsel til departementet i Energi-, Forsynings- og Klimaministeriet vedr. ny organisering i departementet.</w:t>
      </w:r>
    </w:p>
    <w:p w:rsidR="007624FC" w:rsidRDefault="007624FC">
      <w:pPr>
        <w:rPr>
          <w:sz w:val="16"/>
        </w:rPr>
        <w:sectPr w:rsidR="007624FC">
          <w:pgSz w:w="11900" w:h="16840"/>
          <w:pgMar w:top="1160" w:right="520" w:bottom="280" w:left="920" w:header="708" w:footer="708" w:gutter="0"/>
          <w:cols w:space="708"/>
        </w:sectPr>
      </w:pPr>
    </w:p>
    <w:p w:rsidR="007624FC" w:rsidRDefault="00C70C07">
      <w:pPr>
        <w:pStyle w:val="Overskrift1"/>
        <w:numPr>
          <w:ilvl w:val="0"/>
          <w:numId w:val="10"/>
        </w:numPr>
        <w:tabs>
          <w:tab w:val="left" w:pos="1177"/>
          <w:tab w:val="left" w:pos="1178"/>
        </w:tabs>
      </w:pPr>
      <w:bookmarkStart w:id="9" w:name="_TOC_250010"/>
      <w:bookmarkEnd w:id="9"/>
      <w:r>
        <w:rPr>
          <w:color w:val="4AACC6"/>
        </w:rPr>
        <w:t>Regnskab</w:t>
      </w:r>
    </w:p>
    <w:p w:rsidR="007624FC" w:rsidRDefault="007624FC">
      <w:pPr>
        <w:pStyle w:val="Brdtekst"/>
        <w:rPr>
          <w:b/>
          <w:sz w:val="70"/>
        </w:rPr>
      </w:pPr>
    </w:p>
    <w:p w:rsidR="007624FC" w:rsidRDefault="007624FC">
      <w:pPr>
        <w:pStyle w:val="Brdtekst"/>
        <w:spacing w:before="2"/>
        <w:rPr>
          <w:b/>
          <w:sz w:val="55"/>
        </w:rPr>
      </w:pPr>
    </w:p>
    <w:p w:rsidR="007624FC" w:rsidRDefault="00C70C07">
      <w:pPr>
        <w:pStyle w:val="Overskrift2"/>
        <w:numPr>
          <w:ilvl w:val="1"/>
          <w:numId w:val="6"/>
        </w:numPr>
        <w:tabs>
          <w:tab w:val="left" w:pos="1532"/>
          <w:tab w:val="left" w:pos="1533"/>
        </w:tabs>
        <w:rPr>
          <w:color w:val="4AACC6"/>
        </w:rPr>
      </w:pPr>
      <w:bookmarkStart w:id="10" w:name="_TOC_250009"/>
      <w:r>
        <w:rPr>
          <w:color w:val="4AACC6"/>
        </w:rPr>
        <w:t>Anvendte regnskabspraksis</w:t>
      </w:r>
      <w:r>
        <w:rPr>
          <w:color w:val="4AACC6"/>
          <w:spacing w:val="-2"/>
        </w:rPr>
        <w:t xml:space="preserve"> </w:t>
      </w:r>
      <w:bookmarkEnd w:id="10"/>
      <w:r>
        <w:rPr>
          <w:color w:val="4AACC6"/>
          <w:sz w:val="22"/>
        </w:rPr>
        <w:t>(SDFE)</w:t>
      </w:r>
    </w:p>
    <w:p w:rsidR="007624FC" w:rsidRDefault="007624FC">
      <w:pPr>
        <w:pStyle w:val="Brdtekst"/>
        <w:spacing w:before="4"/>
        <w:rPr>
          <w:b/>
          <w:sz w:val="27"/>
        </w:rPr>
      </w:pPr>
    </w:p>
    <w:p w:rsidR="007624FC" w:rsidRDefault="00C70C07">
      <w:pPr>
        <w:pStyle w:val="Brdtekst"/>
        <w:spacing w:line="302" w:lineRule="auto"/>
        <w:ind w:left="212" w:right="2834"/>
      </w:pPr>
      <w:r>
        <w:t>Anvendt regnskabspraksis i Styrelsen for Dataforsyning og Effektivisering følger de generelle retningslinjer, som er fastlagt i regnskabsbekendtgørelsen og nærmere beskrevet i Finansministeriets Økonomisk Administrativ Vej</w:t>
      </w:r>
      <w:r>
        <w:t xml:space="preserve">ledning på </w:t>
      </w:r>
      <w:hyperlink r:id="rId8">
        <w:r>
          <w:t xml:space="preserve">www.oav.dk. </w:t>
        </w:r>
      </w:hyperlink>
      <w:r>
        <w:t>Den anvendte regnskabspraksis er baseret på omkostningsprincippet for aktiviteter finansieret under bevillingstypen statsvirksomhed.</w:t>
      </w:r>
    </w:p>
    <w:p w:rsidR="007624FC" w:rsidRDefault="007624FC">
      <w:pPr>
        <w:pStyle w:val="Brdtekst"/>
        <w:spacing w:before="3"/>
        <w:rPr>
          <w:sz w:val="22"/>
        </w:rPr>
      </w:pPr>
    </w:p>
    <w:p w:rsidR="007624FC" w:rsidRDefault="00C70C07">
      <w:pPr>
        <w:pStyle w:val="Brdtekst"/>
        <w:spacing w:line="302" w:lineRule="auto"/>
        <w:ind w:left="212" w:right="2374"/>
      </w:pPr>
      <w:r>
        <w:t>I henhold til Moderniseringsstyrelsens retningslinjer skal et</w:t>
      </w:r>
      <w:r>
        <w:t xml:space="preserve"> færdiggjort udviklingsprojekt klassificeres som tilpasning af standard system, som afskrives over 5 år, eller som specialudvikling af et centralt og væsentligt IT-system for institutionen, som afskrives over 8 år. På en række områder har styrelsen fasthol</w:t>
      </w:r>
      <w:r>
        <w:t>dt en 5 års afskrivningsperiode – og der er i 2016 taget kontakt til Moderniseringsstyrelsen for at få praksis formaliseret, herunder evt. opnå dispensationer for deres retningslinjer.</w:t>
      </w:r>
    </w:p>
    <w:p w:rsidR="007624FC" w:rsidRDefault="007624FC">
      <w:pPr>
        <w:pStyle w:val="Brdtekst"/>
        <w:spacing w:before="1"/>
        <w:rPr>
          <w:sz w:val="22"/>
        </w:rPr>
      </w:pPr>
    </w:p>
    <w:p w:rsidR="007624FC" w:rsidRDefault="00C70C07">
      <w:pPr>
        <w:pStyle w:val="Brdtekst"/>
        <w:spacing w:line="302" w:lineRule="auto"/>
        <w:ind w:left="212" w:right="2323"/>
      </w:pPr>
      <w:r>
        <w:t>Ligeledes er Moderniseringsstyrelsen kontaktet i 2016 med henblik på at få afklaret, hvorvidt der skal søges godkendelse for, at styrelsen ikke aktiverer køb af geografiske datasamlinger med en levetid over et år. Styrelsen har hidtil ikke opført datakøb o</w:t>
      </w:r>
      <w:r>
        <w:t>g datasamlinger som aktiver, men driftsført indkøbene. Datasamlinger har generelt kortere levetid end tidligere, da der på baggrund af stadigt stigende efterspørgsel på aktuelle data oftere sker opdateringer mv. af datasamlinger, jf. også SDFE’s strategi h</w:t>
      </w:r>
      <w:r>
        <w:t>vor et indsatsområde vedrører data i realtid.</w:t>
      </w:r>
    </w:p>
    <w:p w:rsidR="007624FC" w:rsidRDefault="007624FC">
      <w:pPr>
        <w:pStyle w:val="Brdtekst"/>
        <w:spacing w:before="4"/>
        <w:rPr>
          <w:sz w:val="22"/>
        </w:rPr>
      </w:pPr>
    </w:p>
    <w:p w:rsidR="007624FC" w:rsidRDefault="00C70C07">
      <w:pPr>
        <w:pStyle w:val="Brdtekst"/>
        <w:spacing w:line="302" w:lineRule="auto"/>
        <w:ind w:left="212" w:right="2324"/>
      </w:pPr>
      <w:r>
        <w:t>SDFE overtog i forbindelse med ressortændringen af 28. juni 2015 det faglige ansvar for Danmarks Adresseregister (DAR) fra Ministeriet for By, Bolig og Landdistrikter (MBBL). SDFE har i 2016 driftsført udgifte</w:t>
      </w:r>
      <w:r>
        <w:t>rne til adresseprojektet svarende til bevillingsforudsætningerne i finanslov 2016 og ressortflytningen fra MBBL. SDFE har i løbet af 2016 fået afklaret med de kommunale parter, at der reelt er tale om opbygning af et IT-system, hvor det er afgørende, at de</w:t>
      </w:r>
      <w:r>
        <w:t>r er et tydeligt statsligt medejerskab. Den videre systemudvikling af DAR i 2017 vil derfor blive opført som et IT-anlæg svarende til den statslige andel heraf, og dermed registreres IT-anlægget i overensstemmelse med styrelsens almindelige regnskabspraksi</w:t>
      </w:r>
      <w:r>
        <w:t>s.</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7"/>
        <w:rPr>
          <w:sz w:val="20"/>
        </w:rPr>
      </w:pPr>
    </w:p>
    <w:p w:rsidR="007624FC" w:rsidRDefault="00C70C07">
      <w:pPr>
        <w:spacing w:before="101"/>
        <w:ind w:right="615"/>
        <w:jc w:val="right"/>
        <w:rPr>
          <w:rFonts w:ascii="Georgia"/>
          <w:sz w:val="16"/>
        </w:rPr>
      </w:pPr>
      <w:r>
        <w:rPr>
          <w:rFonts w:ascii="Georgia"/>
          <w:sz w:val="16"/>
        </w:rPr>
        <w:t>15</w:t>
      </w:r>
    </w:p>
    <w:p w:rsidR="007624FC" w:rsidRDefault="007624FC">
      <w:pPr>
        <w:jc w:val="right"/>
        <w:rPr>
          <w:rFonts w:ascii="Georgia"/>
          <w:sz w:val="16"/>
        </w:rPr>
        <w:sectPr w:rsidR="007624FC">
          <w:pgSz w:w="11900" w:h="16840"/>
          <w:pgMar w:top="1180" w:right="520" w:bottom="280" w:left="920" w:header="708" w:footer="708" w:gutter="0"/>
          <w:cols w:space="708"/>
        </w:sectPr>
      </w:pPr>
    </w:p>
    <w:p w:rsidR="007624FC" w:rsidRDefault="007624FC">
      <w:pPr>
        <w:pStyle w:val="Brdtekst"/>
        <w:spacing w:before="4"/>
        <w:rPr>
          <w:rFonts w:ascii="Georgia"/>
          <w:sz w:val="28"/>
        </w:rPr>
      </w:pPr>
    </w:p>
    <w:p w:rsidR="007624FC" w:rsidRDefault="00C70C07">
      <w:pPr>
        <w:pStyle w:val="Listeafsnit"/>
        <w:numPr>
          <w:ilvl w:val="1"/>
          <w:numId w:val="6"/>
        </w:numPr>
        <w:tabs>
          <w:tab w:val="left" w:pos="1532"/>
          <w:tab w:val="left" w:pos="1533"/>
        </w:tabs>
        <w:spacing w:before="105"/>
        <w:rPr>
          <w:rFonts w:ascii="Georgia" w:hAnsi="Georgia"/>
          <w:b/>
          <w:color w:val="4AACC6"/>
          <w:sz w:val="28"/>
        </w:rPr>
      </w:pPr>
      <w:r>
        <w:rPr>
          <w:b/>
          <w:color w:val="4AACC6"/>
          <w:sz w:val="28"/>
        </w:rPr>
        <w:t>Resultatopgørelse mv</w:t>
      </w:r>
      <w:r>
        <w:rPr>
          <w:rFonts w:ascii="Georgia" w:hAnsi="Georgia"/>
          <w:b/>
          <w:color w:val="4AACC6"/>
          <w:sz w:val="28"/>
        </w:rPr>
        <w:t xml:space="preserve">. </w:t>
      </w:r>
      <w:r>
        <w:rPr>
          <w:rFonts w:ascii="Georgia" w:hAnsi="Georgia"/>
          <w:b/>
          <w:color w:val="4AACC6"/>
        </w:rPr>
        <w:t>(GST og</w:t>
      </w:r>
      <w:r>
        <w:rPr>
          <w:rFonts w:ascii="Georgia" w:hAnsi="Georgia"/>
          <w:b/>
          <w:color w:val="4AACC6"/>
          <w:spacing w:val="-5"/>
        </w:rPr>
        <w:t xml:space="preserve"> </w:t>
      </w:r>
      <w:r>
        <w:rPr>
          <w:rFonts w:ascii="Georgia" w:hAnsi="Georgia"/>
          <w:b/>
          <w:color w:val="4AACC6"/>
        </w:rPr>
        <w:t>SDFE)</w:t>
      </w:r>
    </w:p>
    <w:p w:rsidR="007624FC" w:rsidRDefault="00C70C07">
      <w:pPr>
        <w:pStyle w:val="Overskrift3"/>
        <w:numPr>
          <w:ilvl w:val="2"/>
          <w:numId w:val="6"/>
        </w:numPr>
        <w:tabs>
          <w:tab w:val="left" w:pos="1532"/>
          <w:tab w:val="left" w:pos="1533"/>
        </w:tabs>
        <w:spacing w:before="286"/>
      </w:pPr>
      <w:bookmarkStart w:id="11" w:name="_TOC_250008"/>
      <w:r>
        <w:rPr>
          <w:color w:val="4AACC6"/>
        </w:rPr>
        <w:t>Resultatopgørelse</w:t>
      </w:r>
      <w:r>
        <w:rPr>
          <w:color w:val="4AACC6"/>
          <w:spacing w:val="-2"/>
        </w:rPr>
        <w:t xml:space="preserve"> </w:t>
      </w:r>
      <w:bookmarkEnd w:id="11"/>
      <w:r>
        <w:rPr>
          <w:color w:val="4AACC6"/>
        </w:rPr>
        <w:t>(SDFE)</w:t>
      </w:r>
    </w:p>
    <w:p w:rsidR="007624FC" w:rsidRDefault="007624FC">
      <w:pPr>
        <w:pStyle w:val="Brdtekst"/>
        <w:spacing w:before="1"/>
        <w:rPr>
          <w:b/>
          <w:sz w:val="27"/>
        </w:rPr>
      </w:pPr>
    </w:p>
    <w:p w:rsidR="007624FC" w:rsidRDefault="00C70C07">
      <w:pPr>
        <w:pStyle w:val="Overskrift4"/>
        <w:spacing w:after="6"/>
      </w:pPr>
      <w:r>
        <w:t>Tabel 6a. Resultatopgørelse § 29.61.01 Geodatastyrelsen (GST og SDFE)</w:t>
      </w:r>
    </w:p>
    <w:tbl>
      <w:tblPr>
        <w:tblStyle w:val="TableNormal"/>
        <w:tblW w:w="0" w:type="auto"/>
        <w:tblInd w:w="203" w:type="dxa"/>
        <w:tblLayout w:type="fixed"/>
        <w:tblLook w:val="01E0" w:firstRow="1" w:lastRow="1" w:firstColumn="1" w:lastColumn="1" w:noHBand="0" w:noVBand="0"/>
      </w:tblPr>
      <w:tblGrid>
        <w:gridCol w:w="743"/>
        <w:gridCol w:w="3225"/>
        <w:gridCol w:w="1765"/>
        <w:gridCol w:w="1467"/>
        <w:gridCol w:w="1128"/>
      </w:tblGrid>
      <w:tr w:rsidR="007624FC">
        <w:trPr>
          <w:trHeight w:val="275"/>
        </w:trPr>
        <w:tc>
          <w:tcPr>
            <w:tcW w:w="743" w:type="dxa"/>
            <w:tcBorders>
              <w:top w:val="single" w:sz="4" w:space="0" w:color="000000"/>
              <w:left w:val="single" w:sz="4" w:space="0" w:color="000000"/>
              <w:right w:val="single" w:sz="8" w:space="0" w:color="FFFFFF"/>
            </w:tcBorders>
            <w:shd w:val="clear" w:color="auto" w:fill="4AACC6"/>
          </w:tcPr>
          <w:p w:rsidR="007624FC" w:rsidRDefault="00C70C07">
            <w:pPr>
              <w:pStyle w:val="TableParagraph"/>
              <w:spacing w:before="87" w:line="168" w:lineRule="exact"/>
              <w:ind w:left="4"/>
              <w:rPr>
                <w:sz w:val="16"/>
              </w:rPr>
            </w:pPr>
            <w:r>
              <w:rPr>
                <w:sz w:val="16"/>
              </w:rPr>
              <w:t>Noter</w:t>
            </w:r>
          </w:p>
        </w:tc>
        <w:tc>
          <w:tcPr>
            <w:tcW w:w="3225" w:type="dxa"/>
            <w:tcBorders>
              <w:top w:val="single" w:sz="4" w:space="0" w:color="000000"/>
              <w:left w:val="single" w:sz="8" w:space="0" w:color="FFFFFF"/>
              <w:right w:val="single" w:sz="6" w:space="0" w:color="FFFFFF"/>
            </w:tcBorders>
            <w:shd w:val="clear" w:color="auto" w:fill="4AACC6"/>
          </w:tcPr>
          <w:p w:rsidR="007624FC" w:rsidRDefault="00C70C07">
            <w:pPr>
              <w:pStyle w:val="TableParagraph"/>
              <w:spacing w:before="87" w:line="168" w:lineRule="exact"/>
              <w:ind w:left="2"/>
              <w:rPr>
                <w:sz w:val="16"/>
              </w:rPr>
            </w:pPr>
            <w:r>
              <w:rPr>
                <w:sz w:val="16"/>
              </w:rPr>
              <w:t>Mio. kr.</w:t>
            </w:r>
          </w:p>
        </w:tc>
        <w:tc>
          <w:tcPr>
            <w:tcW w:w="1765" w:type="dxa"/>
            <w:tcBorders>
              <w:top w:val="single" w:sz="4" w:space="0" w:color="000000"/>
              <w:left w:val="single" w:sz="6" w:space="0" w:color="FFFFFF"/>
            </w:tcBorders>
            <w:shd w:val="clear" w:color="auto" w:fill="4AACC6"/>
          </w:tcPr>
          <w:p w:rsidR="007624FC" w:rsidRDefault="00C70C07">
            <w:pPr>
              <w:pStyle w:val="TableParagraph"/>
              <w:spacing w:before="66" w:line="190" w:lineRule="exact"/>
              <w:ind w:right="437"/>
              <w:jc w:val="right"/>
              <w:rPr>
                <w:sz w:val="18"/>
              </w:rPr>
            </w:pPr>
            <w:r>
              <w:rPr>
                <w:sz w:val="18"/>
              </w:rPr>
              <w:t>R-2015</w:t>
            </w:r>
          </w:p>
        </w:tc>
        <w:tc>
          <w:tcPr>
            <w:tcW w:w="1467" w:type="dxa"/>
            <w:tcBorders>
              <w:top w:val="single" w:sz="4" w:space="0" w:color="000000"/>
            </w:tcBorders>
            <w:shd w:val="clear" w:color="auto" w:fill="4AACC6"/>
          </w:tcPr>
          <w:p w:rsidR="007624FC" w:rsidRDefault="00C70C07">
            <w:pPr>
              <w:pStyle w:val="TableParagraph"/>
              <w:spacing w:before="66" w:line="190" w:lineRule="exact"/>
              <w:ind w:right="452"/>
              <w:jc w:val="right"/>
              <w:rPr>
                <w:sz w:val="18"/>
              </w:rPr>
            </w:pPr>
            <w:r>
              <w:rPr>
                <w:sz w:val="18"/>
              </w:rPr>
              <w:t>R-2016</w:t>
            </w:r>
          </w:p>
        </w:tc>
        <w:tc>
          <w:tcPr>
            <w:tcW w:w="1128" w:type="dxa"/>
            <w:tcBorders>
              <w:top w:val="single" w:sz="4" w:space="0" w:color="000000"/>
              <w:right w:val="single" w:sz="4" w:space="0" w:color="000000"/>
            </w:tcBorders>
            <w:shd w:val="clear" w:color="auto" w:fill="4AACC6"/>
          </w:tcPr>
          <w:p w:rsidR="007624FC" w:rsidRDefault="00C70C07">
            <w:pPr>
              <w:pStyle w:val="TableParagraph"/>
              <w:spacing w:before="66" w:line="190" w:lineRule="exact"/>
              <w:ind w:right="106"/>
              <w:jc w:val="right"/>
              <w:rPr>
                <w:sz w:val="18"/>
              </w:rPr>
            </w:pPr>
            <w:r>
              <w:rPr>
                <w:sz w:val="18"/>
              </w:rPr>
              <w:t>B-2017</w:t>
            </w:r>
          </w:p>
        </w:tc>
      </w:tr>
      <w:tr w:rsidR="007624FC">
        <w:trPr>
          <w:trHeight w:val="581"/>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val="restart"/>
            <w:tcBorders>
              <w:left w:val="single" w:sz="8" w:space="0" w:color="FFFFFF"/>
              <w:right w:val="single" w:sz="6" w:space="0" w:color="FFFFFF"/>
            </w:tcBorders>
          </w:tcPr>
          <w:p w:rsidR="007624FC" w:rsidRDefault="00C70C07">
            <w:pPr>
              <w:pStyle w:val="TableParagraph"/>
              <w:spacing w:before="61"/>
              <w:ind w:left="2"/>
              <w:rPr>
                <w:b/>
                <w:sz w:val="18"/>
              </w:rPr>
            </w:pPr>
            <w:r>
              <w:rPr>
                <w:b/>
                <w:sz w:val="18"/>
              </w:rPr>
              <w:t>Ordinære driftsindtægter</w:t>
            </w:r>
          </w:p>
          <w:p w:rsidR="007624FC" w:rsidRDefault="00C70C07">
            <w:pPr>
              <w:pStyle w:val="TableParagraph"/>
              <w:spacing w:before="74"/>
              <w:ind w:left="363"/>
              <w:rPr>
                <w:sz w:val="18"/>
              </w:rPr>
            </w:pPr>
            <w:r>
              <w:rPr>
                <w:sz w:val="18"/>
              </w:rPr>
              <w:t>Bevilling</w:t>
            </w:r>
          </w:p>
          <w:p w:rsidR="007624FC" w:rsidRDefault="00C70C07">
            <w:pPr>
              <w:pStyle w:val="TableParagraph"/>
              <w:spacing w:before="67" w:line="336" w:lineRule="auto"/>
              <w:ind w:left="355" w:right="294" w:firstLine="7"/>
              <w:rPr>
                <w:sz w:val="18"/>
              </w:rPr>
            </w:pPr>
            <w:r>
              <w:rPr>
                <w:sz w:val="18"/>
              </w:rPr>
              <w:t>Salg af varer og tjenesteydelser Tilskud til egen drift</w:t>
            </w:r>
          </w:p>
          <w:p w:rsidR="007624FC" w:rsidRDefault="00C70C07">
            <w:pPr>
              <w:pStyle w:val="TableParagraph"/>
              <w:spacing w:before="1" w:line="190" w:lineRule="exact"/>
              <w:ind w:left="363"/>
              <w:rPr>
                <w:sz w:val="18"/>
              </w:rPr>
            </w:pPr>
            <w:r>
              <w:rPr>
                <w:sz w:val="18"/>
              </w:rPr>
              <w:t>Gebyrer</w:t>
            </w:r>
          </w:p>
        </w:tc>
        <w:tc>
          <w:tcPr>
            <w:tcW w:w="1765" w:type="dxa"/>
            <w:tcBorders>
              <w:left w:val="single" w:sz="6" w:space="0" w:color="FFFFFF"/>
            </w:tcBorders>
          </w:tcPr>
          <w:p w:rsidR="007624FC" w:rsidRDefault="007624FC">
            <w:pPr>
              <w:pStyle w:val="TableParagraph"/>
              <w:spacing w:before="8"/>
              <w:rPr>
                <w:b/>
                <w:sz w:val="29"/>
              </w:rPr>
            </w:pPr>
          </w:p>
          <w:p w:rsidR="007624FC" w:rsidRDefault="00C70C07">
            <w:pPr>
              <w:pStyle w:val="TableParagraph"/>
              <w:spacing w:before="1"/>
              <w:ind w:right="413"/>
              <w:jc w:val="right"/>
              <w:rPr>
                <w:sz w:val="18"/>
              </w:rPr>
            </w:pPr>
            <w:r>
              <w:rPr>
                <w:sz w:val="18"/>
              </w:rPr>
              <w:t>-255,3</w:t>
            </w:r>
          </w:p>
        </w:tc>
        <w:tc>
          <w:tcPr>
            <w:tcW w:w="1467" w:type="dxa"/>
          </w:tcPr>
          <w:p w:rsidR="007624FC" w:rsidRDefault="007624FC">
            <w:pPr>
              <w:pStyle w:val="TableParagraph"/>
              <w:spacing w:before="8"/>
              <w:rPr>
                <w:b/>
                <w:sz w:val="29"/>
              </w:rPr>
            </w:pPr>
          </w:p>
          <w:p w:rsidR="007624FC" w:rsidRDefault="00C70C07">
            <w:pPr>
              <w:pStyle w:val="TableParagraph"/>
              <w:spacing w:before="1"/>
              <w:ind w:right="428"/>
              <w:jc w:val="right"/>
              <w:rPr>
                <w:sz w:val="18"/>
              </w:rPr>
            </w:pPr>
            <w:r>
              <w:rPr>
                <w:sz w:val="18"/>
              </w:rPr>
              <w:t>-298,9</w:t>
            </w:r>
          </w:p>
        </w:tc>
        <w:tc>
          <w:tcPr>
            <w:tcW w:w="1128"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ind w:right="101"/>
              <w:jc w:val="right"/>
              <w:rPr>
                <w:sz w:val="18"/>
              </w:rPr>
            </w:pPr>
            <w:r>
              <w:rPr>
                <w:sz w:val="18"/>
              </w:rPr>
              <w:t>-315,5</w:t>
            </w:r>
          </w:p>
        </w:tc>
      </w:tr>
      <w:tr w:rsidR="007624FC">
        <w:trPr>
          <w:trHeight w:val="274"/>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4"/>
              <w:ind w:right="413"/>
              <w:jc w:val="right"/>
              <w:rPr>
                <w:sz w:val="18"/>
              </w:rPr>
            </w:pPr>
            <w:r>
              <w:rPr>
                <w:sz w:val="18"/>
              </w:rPr>
              <w:t>-70,0</w:t>
            </w:r>
          </w:p>
        </w:tc>
        <w:tc>
          <w:tcPr>
            <w:tcW w:w="1467" w:type="dxa"/>
          </w:tcPr>
          <w:p w:rsidR="007624FC" w:rsidRDefault="00C70C07">
            <w:pPr>
              <w:pStyle w:val="TableParagraph"/>
              <w:spacing w:before="34"/>
              <w:ind w:right="428"/>
              <w:jc w:val="right"/>
              <w:rPr>
                <w:sz w:val="18"/>
              </w:rPr>
            </w:pPr>
            <w:r>
              <w:rPr>
                <w:sz w:val="18"/>
              </w:rPr>
              <w:t>-65,0</w:t>
            </w:r>
          </w:p>
        </w:tc>
        <w:tc>
          <w:tcPr>
            <w:tcW w:w="1128" w:type="dxa"/>
            <w:tcBorders>
              <w:right w:val="single" w:sz="4" w:space="0" w:color="000000"/>
            </w:tcBorders>
          </w:tcPr>
          <w:p w:rsidR="007624FC" w:rsidRDefault="00C70C07">
            <w:pPr>
              <w:pStyle w:val="TableParagraph"/>
              <w:spacing w:before="34"/>
              <w:ind w:right="101"/>
              <w:jc w:val="right"/>
              <w:rPr>
                <w:sz w:val="18"/>
              </w:rPr>
            </w:pPr>
            <w:r>
              <w:rPr>
                <w:sz w:val="18"/>
              </w:rPr>
              <w:t>-76,6</w:t>
            </w:r>
          </w:p>
        </w:tc>
      </w:tr>
      <w:tr w:rsidR="007624FC">
        <w:trPr>
          <w:trHeight w:val="297"/>
        </w:trPr>
        <w:tc>
          <w:tcPr>
            <w:tcW w:w="743" w:type="dxa"/>
            <w:tcBorders>
              <w:left w:val="single" w:sz="4" w:space="0" w:color="000000"/>
              <w:right w:val="single" w:sz="8" w:space="0" w:color="FFFFFF"/>
            </w:tcBorders>
          </w:tcPr>
          <w:p w:rsidR="007624FC" w:rsidRDefault="00C70C07">
            <w:pPr>
              <w:pStyle w:val="TableParagraph"/>
              <w:spacing w:before="35"/>
              <w:ind w:left="105"/>
              <w:rPr>
                <w:sz w:val="18"/>
              </w:rPr>
            </w:pPr>
            <w:r>
              <w:rPr>
                <w:w w:val="99"/>
                <w:sz w:val="18"/>
              </w:rPr>
              <w:t>1</w:t>
            </w: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49"/>
              <w:ind w:right="413"/>
              <w:jc w:val="right"/>
              <w:rPr>
                <w:sz w:val="18"/>
              </w:rPr>
            </w:pPr>
            <w:r>
              <w:rPr>
                <w:sz w:val="18"/>
              </w:rPr>
              <w:t>-0,8</w:t>
            </w:r>
          </w:p>
        </w:tc>
        <w:tc>
          <w:tcPr>
            <w:tcW w:w="1467" w:type="dxa"/>
          </w:tcPr>
          <w:p w:rsidR="007624FC" w:rsidRDefault="00C70C07">
            <w:pPr>
              <w:pStyle w:val="TableParagraph"/>
              <w:spacing w:before="49"/>
              <w:ind w:right="428"/>
              <w:jc w:val="right"/>
              <w:rPr>
                <w:sz w:val="18"/>
              </w:rPr>
            </w:pPr>
            <w:r>
              <w:rPr>
                <w:sz w:val="18"/>
              </w:rPr>
              <w:t>-0,5</w:t>
            </w:r>
          </w:p>
        </w:tc>
        <w:tc>
          <w:tcPr>
            <w:tcW w:w="1128" w:type="dxa"/>
            <w:tcBorders>
              <w:right w:val="single" w:sz="4" w:space="0" w:color="000000"/>
            </w:tcBorders>
          </w:tcPr>
          <w:p w:rsidR="007624FC" w:rsidRDefault="00C70C07">
            <w:pPr>
              <w:pStyle w:val="TableParagraph"/>
              <w:spacing w:before="49"/>
              <w:ind w:right="103"/>
              <w:jc w:val="right"/>
              <w:rPr>
                <w:sz w:val="18"/>
              </w:rPr>
            </w:pPr>
            <w:r>
              <w:rPr>
                <w:w w:val="99"/>
                <w:sz w:val="18"/>
              </w:rPr>
              <w:t>-</w:t>
            </w:r>
          </w:p>
        </w:tc>
      </w:tr>
      <w:tr w:rsidR="007624FC">
        <w:trPr>
          <w:trHeight w:val="252"/>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42" w:line="190" w:lineRule="exact"/>
              <w:ind w:right="413"/>
              <w:jc w:val="right"/>
              <w:rPr>
                <w:sz w:val="18"/>
              </w:rPr>
            </w:pPr>
            <w:r>
              <w:rPr>
                <w:sz w:val="18"/>
              </w:rPr>
              <w:t>-31,3</w:t>
            </w:r>
          </w:p>
        </w:tc>
        <w:tc>
          <w:tcPr>
            <w:tcW w:w="1467" w:type="dxa"/>
          </w:tcPr>
          <w:p w:rsidR="007624FC" w:rsidRDefault="00C70C07">
            <w:pPr>
              <w:pStyle w:val="TableParagraph"/>
              <w:spacing w:before="42" w:line="190" w:lineRule="exact"/>
              <w:ind w:right="428"/>
              <w:jc w:val="right"/>
              <w:rPr>
                <w:sz w:val="18"/>
              </w:rPr>
            </w:pPr>
            <w:r>
              <w:rPr>
                <w:sz w:val="18"/>
              </w:rPr>
              <w:t>-42,6</w:t>
            </w:r>
          </w:p>
        </w:tc>
        <w:tc>
          <w:tcPr>
            <w:tcW w:w="1128" w:type="dxa"/>
            <w:tcBorders>
              <w:right w:val="single" w:sz="4" w:space="0" w:color="000000"/>
            </w:tcBorders>
          </w:tcPr>
          <w:p w:rsidR="007624FC" w:rsidRDefault="00C70C07">
            <w:pPr>
              <w:pStyle w:val="TableParagraph"/>
              <w:spacing w:before="42" w:line="190" w:lineRule="exact"/>
              <w:ind w:right="101"/>
              <w:jc w:val="right"/>
              <w:rPr>
                <w:sz w:val="18"/>
              </w:rPr>
            </w:pPr>
            <w:r>
              <w:rPr>
                <w:sz w:val="18"/>
              </w:rPr>
              <w:t>-38,4</w:t>
            </w:r>
          </w:p>
        </w:tc>
      </w:tr>
      <w:tr w:rsidR="007624FC">
        <w:trPr>
          <w:trHeight w:val="273"/>
        </w:trPr>
        <w:tc>
          <w:tcPr>
            <w:tcW w:w="743" w:type="dxa"/>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line="192" w:lineRule="exact"/>
              <w:ind w:left="2"/>
              <w:rPr>
                <w:b/>
                <w:sz w:val="18"/>
              </w:rPr>
            </w:pPr>
            <w:r>
              <w:rPr>
                <w:b/>
                <w:sz w:val="18"/>
              </w:rPr>
              <w:t>Ordinære driftsindtægter i alt</w:t>
            </w:r>
          </w:p>
        </w:tc>
        <w:tc>
          <w:tcPr>
            <w:tcW w:w="1765" w:type="dxa"/>
            <w:tcBorders>
              <w:left w:val="single" w:sz="6" w:space="0" w:color="FFFFFF"/>
            </w:tcBorders>
            <w:shd w:val="clear" w:color="auto" w:fill="B6DDE8"/>
          </w:tcPr>
          <w:p w:rsidR="007624FC" w:rsidRDefault="00C70C07">
            <w:pPr>
              <w:pStyle w:val="TableParagraph"/>
              <w:spacing w:before="61" w:line="192" w:lineRule="exact"/>
              <w:ind w:right="413"/>
              <w:jc w:val="right"/>
              <w:rPr>
                <w:b/>
                <w:sz w:val="18"/>
              </w:rPr>
            </w:pPr>
            <w:r>
              <w:rPr>
                <w:b/>
                <w:sz w:val="18"/>
              </w:rPr>
              <w:t>-357,3</w:t>
            </w:r>
          </w:p>
        </w:tc>
        <w:tc>
          <w:tcPr>
            <w:tcW w:w="1467" w:type="dxa"/>
            <w:shd w:val="clear" w:color="auto" w:fill="B6DDE8"/>
          </w:tcPr>
          <w:p w:rsidR="007624FC" w:rsidRDefault="00C70C07">
            <w:pPr>
              <w:pStyle w:val="TableParagraph"/>
              <w:spacing w:before="61" w:line="192" w:lineRule="exact"/>
              <w:ind w:right="428"/>
              <w:jc w:val="right"/>
              <w:rPr>
                <w:b/>
                <w:sz w:val="18"/>
              </w:rPr>
            </w:pPr>
            <w:r>
              <w:rPr>
                <w:b/>
                <w:sz w:val="18"/>
              </w:rPr>
              <w:t>-406,9</w:t>
            </w:r>
          </w:p>
        </w:tc>
        <w:tc>
          <w:tcPr>
            <w:tcW w:w="1128" w:type="dxa"/>
            <w:tcBorders>
              <w:right w:val="single" w:sz="4" w:space="0" w:color="000000"/>
            </w:tcBorders>
            <w:shd w:val="clear" w:color="auto" w:fill="B6DDE8"/>
          </w:tcPr>
          <w:p w:rsidR="007624FC" w:rsidRDefault="00C70C07">
            <w:pPr>
              <w:pStyle w:val="TableParagraph"/>
              <w:spacing w:before="61" w:line="192" w:lineRule="exact"/>
              <w:ind w:right="101"/>
              <w:jc w:val="right"/>
              <w:rPr>
                <w:b/>
                <w:sz w:val="18"/>
              </w:rPr>
            </w:pPr>
            <w:r>
              <w:rPr>
                <w:b/>
                <w:sz w:val="18"/>
              </w:rPr>
              <w:t>-430,5</w:t>
            </w:r>
          </w:p>
        </w:tc>
      </w:tr>
      <w:tr w:rsidR="007624FC">
        <w:trPr>
          <w:trHeight w:val="1130"/>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val="restart"/>
            <w:tcBorders>
              <w:left w:val="single" w:sz="8" w:space="0" w:color="FFFFFF"/>
              <w:right w:val="single" w:sz="6" w:space="0" w:color="FFFFFF"/>
            </w:tcBorders>
          </w:tcPr>
          <w:p w:rsidR="007624FC" w:rsidRDefault="00C70C07">
            <w:pPr>
              <w:pStyle w:val="TableParagraph"/>
              <w:spacing w:before="61" w:line="324" w:lineRule="auto"/>
              <w:ind w:left="363" w:right="684" w:hanging="360"/>
              <w:rPr>
                <w:sz w:val="18"/>
              </w:rPr>
            </w:pPr>
            <w:r>
              <w:rPr>
                <w:b/>
                <w:sz w:val="18"/>
              </w:rPr>
              <w:t xml:space="preserve">Ordinære driftsomkostninger </w:t>
            </w:r>
            <w:r>
              <w:rPr>
                <w:sz w:val="18"/>
              </w:rPr>
              <w:t>Ændringer i lagre Forbrugsomkostninger</w:t>
            </w:r>
          </w:p>
          <w:p w:rsidR="007624FC" w:rsidRDefault="00C70C07">
            <w:pPr>
              <w:pStyle w:val="TableParagraph"/>
              <w:spacing w:line="319" w:lineRule="auto"/>
              <w:ind w:left="362" w:right="485" w:firstLine="180"/>
              <w:rPr>
                <w:sz w:val="18"/>
              </w:rPr>
            </w:pPr>
            <w:r>
              <w:rPr>
                <w:sz w:val="18"/>
              </w:rPr>
              <w:t xml:space="preserve">Husleje </w:t>
            </w:r>
            <w:r>
              <w:rPr>
                <w:b/>
                <w:sz w:val="18"/>
              </w:rPr>
              <w:t xml:space="preserve">Forbrugsomkostninger i alt </w:t>
            </w:r>
            <w:r>
              <w:rPr>
                <w:sz w:val="18"/>
              </w:rPr>
              <w:t>Personaleomkostninger</w:t>
            </w:r>
          </w:p>
          <w:p w:rsidR="007624FC" w:rsidRDefault="00C70C07">
            <w:pPr>
              <w:pStyle w:val="TableParagraph"/>
              <w:spacing w:line="319" w:lineRule="auto"/>
              <w:ind w:left="543" w:right="1693"/>
              <w:rPr>
                <w:sz w:val="18"/>
              </w:rPr>
            </w:pPr>
            <w:r>
              <w:rPr>
                <w:sz w:val="18"/>
              </w:rPr>
              <w:t>Lønninger Pension Lønrefusion</w:t>
            </w:r>
          </w:p>
          <w:p w:rsidR="007624FC" w:rsidRDefault="00C70C07">
            <w:pPr>
              <w:pStyle w:val="TableParagraph"/>
              <w:spacing w:line="319" w:lineRule="auto"/>
              <w:ind w:left="362" w:right="257" w:firstLine="180"/>
              <w:rPr>
                <w:sz w:val="18"/>
              </w:rPr>
            </w:pPr>
            <w:r>
              <w:rPr>
                <w:sz w:val="18"/>
              </w:rPr>
              <w:t xml:space="preserve">Andre personaleomkostninger </w:t>
            </w:r>
            <w:r>
              <w:rPr>
                <w:b/>
                <w:sz w:val="18"/>
              </w:rPr>
              <w:t xml:space="preserve">Personaleomkostninger i alt </w:t>
            </w:r>
            <w:r>
              <w:rPr>
                <w:sz w:val="18"/>
              </w:rPr>
              <w:t>Af- og nedskrivninger</w:t>
            </w:r>
          </w:p>
          <w:p w:rsidR="007624FC" w:rsidRDefault="00C70C07">
            <w:pPr>
              <w:pStyle w:val="TableParagraph"/>
              <w:spacing w:line="187" w:lineRule="exact"/>
              <w:ind w:left="362"/>
              <w:rPr>
                <w:sz w:val="18"/>
              </w:rPr>
            </w:pPr>
            <w:r>
              <w:rPr>
                <w:sz w:val="18"/>
              </w:rPr>
              <w:t>Andre ordinære driftsomkostninger</w:t>
            </w:r>
          </w:p>
        </w:tc>
        <w:tc>
          <w:tcPr>
            <w:tcW w:w="1765" w:type="dxa"/>
            <w:tcBorders>
              <w:left w:val="single" w:sz="6" w:space="0" w:color="FFFFFF"/>
            </w:tcBorders>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spacing w:before="6"/>
              <w:rPr>
                <w:b/>
                <w:sz w:val="17"/>
              </w:rPr>
            </w:pPr>
          </w:p>
          <w:p w:rsidR="007624FC" w:rsidRDefault="00C70C07">
            <w:pPr>
              <w:pStyle w:val="TableParagraph"/>
              <w:ind w:right="413"/>
              <w:jc w:val="right"/>
              <w:rPr>
                <w:sz w:val="18"/>
              </w:rPr>
            </w:pPr>
            <w:r>
              <w:rPr>
                <w:sz w:val="18"/>
              </w:rPr>
              <w:t>13,6</w:t>
            </w:r>
          </w:p>
        </w:tc>
        <w:tc>
          <w:tcPr>
            <w:tcW w:w="1467" w:type="dxa"/>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spacing w:before="6"/>
              <w:rPr>
                <w:b/>
                <w:sz w:val="17"/>
              </w:rPr>
            </w:pPr>
          </w:p>
          <w:p w:rsidR="007624FC" w:rsidRDefault="00C70C07">
            <w:pPr>
              <w:pStyle w:val="TableParagraph"/>
              <w:ind w:right="428"/>
              <w:jc w:val="right"/>
              <w:rPr>
                <w:sz w:val="18"/>
              </w:rPr>
            </w:pPr>
            <w:r>
              <w:rPr>
                <w:sz w:val="18"/>
              </w:rPr>
              <w:t>10,9</w:t>
            </w:r>
          </w:p>
        </w:tc>
        <w:tc>
          <w:tcPr>
            <w:tcW w:w="1128" w:type="dxa"/>
            <w:tcBorders>
              <w:right w:val="single" w:sz="4" w:space="0" w:color="000000"/>
            </w:tcBorders>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spacing w:before="6"/>
              <w:rPr>
                <w:b/>
                <w:sz w:val="17"/>
              </w:rPr>
            </w:pPr>
          </w:p>
          <w:p w:rsidR="007624FC" w:rsidRDefault="00C70C07">
            <w:pPr>
              <w:pStyle w:val="TableParagraph"/>
              <w:ind w:right="101"/>
              <w:jc w:val="right"/>
              <w:rPr>
                <w:sz w:val="18"/>
              </w:rPr>
            </w:pPr>
            <w:r>
              <w:rPr>
                <w:sz w:val="18"/>
              </w:rPr>
              <w:t>11,0</w:t>
            </w:r>
          </w:p>
        </w:tc>
      </w:tr>
      <w:tr w:rsidR="007624FC">
        <w:trPr>
          <w:trHeight w:val="412"/>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2"/>
              <w:ind w:right="413"/>
              <w:jc w:val="right"/>
              <w:rPr>
                <w:b/>
                <w:sz w:val="18"/>
              </w:rPr>
            </w:pPr>
            <w:r>
              <w:rPr>
                <w:b/>
                <w:sz w:val="18"/>
              </w:rPr>
              <w:t>13,6</w:t>
            </w:r>
          </w:p>
        </w:tc>
        <w:tc>
          <w:tcPr>
            <w:tcW w:w="1467" w:type="dxa"/>
          </w:tcPr>
          <w:p w:rsidR="007624FC" w:rsidRDefault="00C70C07">
            <w:pPr>
              <w:pStyle w:val="TableParagraph"/>
              <w:spacing w:before="32"/>
              <w:ind w:right="428"/>
              <w:jc w:val="right"/>
              <w:rPr>
                <w:b/>
                <w:sz w:val="18"/>
              </w:rPr>
            </w:pPr>
            <w:r>
              <w:rPr>
                <w:b/>
                <w:sz w:val="18"/>
              </w:rPr>
              <w:t>10,9</w:t>
            </w:r>
          </w:p>
        </w:tc>
        <w:tc>
          <w:tcPr>
            <w:tcW w:w="1128" w:type="dxa"/>
            <w:tcBorders>
              <w:right w:val="single" w:sz="4" w:space="0" w:color="000000"/>
            </w:tcBorders>
          </w:tcPr>
          <w:p w:rsidR="007624FC" w:rsidRDefault="00C70C07">
            <w:pPr>
              <w:pStyle w:val="TableParagraph"/>
              <w:spacing w:before="32"/>
              <w:ind w:right="101"/>
              <w:jc w:val="right"/>
              <w:rPr>
                <w:b/>
                <w:sz w:val="18"/>
              </w:rPr>
            </w:pPr>
            <w:r>
              <w:rPr>
                <w:b/>
                <w:sz w:val="18"/>
              </w:rPr>
              <w:t>11,0</w:t>
            </w:r>
          </w:p>
        </w:tc>
      </w:tr>
      <w:tr w:rsidR="007624FC">
        <w:trPr>
          <w:trHeight w:val="413"/>
        </w:trPr>
        <w:tc>
          <w:tcPr>
            <w:tcW w:w="743" w:type="dxa"/>
            <w:tcBorders>
              <w:left w:val="single" w:sz="4" w:space="0" w:color="000000"/>
              <w:right w:val="single" w:sz="8" w:space="0" w:color="FFFFFF"/>
            </w:tcBorders>
          </w:tcPr>
          <w:p w:rsidR="007624FC" w:rsidRDefault="00C70C07">
            <w:pPr>
              <w:pStyle w:val="TableParagraph"/>
              <w:spacing w:before="174"/>
              <w:ind w:left="105"/>
              <w:rPr>
                <w:sz w:val="18"/>
              </w:rPr>
            </w:pPr>
            <w:r>
              <w:rPr>
                <w:w w:val="99"/>
                <w:sz w:val="18"/>
              </w:rPr>
              <w:t>2</w:t>
            </w: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174"/>
              <w:ind w:right="413"/>
              <w:jc w:val="right"/>
              <w:rPr>
                <w:sz w:val="18"/>
              </w:rPr>
            </w:pPr>
            <w:r>
              <w:rPr>
                <w:sz w:val="18"/>
              </w:rPr>
              <w:t>145,9</w:t>
            </w:r>
          </w:p>
        </w:tc>
        <w:tc>
          <w:tcPr>
            <w:tcW w:w="1467" w:type="dxa"/>
          </w:tcPr>
          <w:p w:rsidR="007624FC" w:rsidRDefault="00C70C07">
            <w:pPr>
              <w:pStyle w:val="TableParagraph"/>
              <w:spacing w:before="174"/>
              <w:ind w:right="428"/>
              <w:jc w:val="right"/>
              <w:rPr>
                <w:sz w:val="18"/>
              </w:rPr>
            </w:pPr>
            <w:r>
              <w:rPr>
                <w:sz w:val="18"/>
              </w:rPr>
              <w:t>144,2</w:t>
            </w:r>
          </w:p>
        </w:tc>
        <w:tc>
          <w:tcPr>
            <w:tcW w:w="1128" w:type="dxa"/>
            <w:tcBorders>
              <w:right w:val="single" w:sz="4" w:space="0" w:color="000000"/>
            </w:tcBorders>
          </w:tcPr>
          <w:p w:rsidR="007624FC" w:rsidRDefault="007624FC">
            <w:pPr>
              <w:pStyle w:val="TableParagraph"/>
              <w:rPr>
                <w:rFonts w:ascii="Times New Roman"/>
                <w:sz w:val="16"/>
              </w:rPr>
            </w:pPr>
          </w:p>
        </w:tc>
      </w:tr>
      <w:tr w:rsidR="007624FC">
        <w:trPr>
          <w:trHeight w:val="274"/>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4"/>
              <w:ind w:right="413"/>
              <w:jc w:val="right"/>
              <w:rPr>
                <w:sz w:val="18"/>
              </w:rPr>
            </w:pPr>
            <w:r>
              <w:rPr>
                <w:sz w:val="18"/>
              </w:rPr>
              <w:t>23,7</w:t>
            </w:r>
          </w:p>
        </w:tc>
        <w:tc>
          <w:tcPr>
            <w:tcW w:w="1467" w:type="dxa"/>
          </w:tcPr>
          <w:p w:rsidR="007624FC" w:rsidRDefault="00C70C07">
            <w:pPr>
              <w:pStyle w:val="TableParagraph"/>
              <w:spacing w:before="34"/>
              <w:ind w:right="428"/>
              <w:jc w:val="right"/>
              <w:rPr>
                <w:sz w:val="18"/>
              </w:rPr>
            </w:pPr>
            <w:r>
              <w:rPr>
                <w:sz w:val="18"/>
              </w:rPr>
              <w:t>24,1</w:t>
            </w:r>
          </w:p>
        </w:tc>
        <w:tc>
          <w:tcPr>
            <w:tcW w:w="1128" w:type="dxa"/>
            <w:tcBorders>
              <w:right w:val="single" w:sz="4" w:space="0" w:color="000000"/>
            </w:tcBorders>
          </w:tcPr>
          <w:p w:rsidR="007624FC" w:rsidRDefault="007624FC">
            <w:pPr>
              <w:pStyle w:val="TableParagraph"/>
              <w:rPr>
                <w:rFonts w:ascii="Times New Roman"/>
                <w:sz w:val="16"/>
              </w:rPr>
            </w:pPr>
          </w:p>
        </w:tc>
      </w:tr>
      <w:tr w:rsidR="007624FC">
        <w:trPr>
          <w:trHeight w:val="275"/>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5"/>
              <w:ind w:right="413"/>
              <w:jc w:val="right"/>
              <w:rPr>
                <w:sz w:val="18"/>
              </w:rPr>
            </w:pPr>
            <w:r>
              <w:rPr>
                <w:sz w:val="18"/>
              </w:rPr>
              <w:t>-3,0</w:t>
            </w:r>
          </w:p>
        </w:tc>
        <w:tc>
          <w:tcPr>
            <w:tcW w:w="1467" w:type="dxa"/>
          </w:tcPr>
          <w:p w:rsidR="007624FC" w:rsidRDefault="00C70C07">
            <w:pPr>
              <w:pStyle w:val="TableParagraph"/>
              <w:spacing w:before="35"/>
              <w:ind w:right="428"/>
              <w:jc w:val="right"/>
              <w:rPr>
                <w:sz w:val="18"/>
              </w:rPr>
            </w:pPr>
            <w:r>
              <w:rPr>
                <w:sz w:val="18"/>
              </w:rPr>
              <w:t>-2,4</w:t>
            </w:r>
          </w:p>
        </w:tc>
        <w:tc>
          <w:tcPr>
            <w:tcW w:w="1128" w:type="dxa"/>
            <w:tcBorders>
              <w:right w:val="single" w:sz="4" w:space="0" w:color="000000"/>
            </w:tcBorders>
          </w:tcPr>
          <w:p w:rsidR="007624FC" w:rsidRDefault="007624FC">
            <w:pPr>
              <w:pStyle w:val="TableParagraph"/>
              <w:rPr>
                <w:rFonts w:ascii="Times New Roman"/>
                <w:sz w:val="16"/>
              </w:rPr>
            </w:pPr>
          </w:p>
        </w:tc>
      </w:tr>
      <w:tr w:rsidR="007624FC">
        <w:trPr>
          <w:trHeight w:val="272"/>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5"/>
              <w:ind w:right="413"/>
              <w:jc w:val="right"/>
              <w:rPr>
                <w:sz w:val="18"/>
              </w:rPr>
            </w:pPr>
            <w:r>
              <w:rPr>
                <w:sz w:val="18"/>
              </w:rPr>
              <w:t>2,6</w:t>
            </w:r>
          </w:p>
        </w:tc>
        <w:tc>
          <w:tcPr>
            <w:tcW w:w="1467" w:type="dxa"/>
          </w:tcPr>
          <w:p w:rsidR="007624FC" w:rsidRDefault="00C70C07">
            <w:pPr>
              <w:pStyle w:val="TableParagraph"/>
              <w:spacing w:before="35"/>
              <w:ind w:right="428"/>
              <w:jc w:val="right"/>
              <w:rPr>
                <w:sz w:val="18"/>
              </w:rPr>
            </w:pPr>
            <w:r>
              <w:rPr>
                <w:sz w:val="18"/>
              </w:rPr>
              <w:t>0,5</w:t>
            </w:r>
          </w:p>
        </w:tc>
        <w:tc>
          <w:tcPr>
            <w:tcW w:w="1128" w:type="dxa"/>
            <w:tcBorders>
              <w:right w:val="single" w:sz="4" w:space="0" w:color="000000"/>
            </w:tcBorders>
          </w:tcPr>
          <w:p w:rsidR="007624FC" w:rsidRDefault="007624FC">
            <w:pPr>
              <w:pStyle w:val="TableParagraph"/>
              <w:rPr>
                <w:rFonts w:ascii="Times New Roman"/>
                <w:sz w:val="16"/>
              </w:rPr>
            </w:pPr>
          </w:p>
        </w:tc>
      </w:tr>
      <w:tr w:rsidR="007624FC">
        <w:trPr>
          <w:trHeight w:val="274"/>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1"/>
              <w:ind w:right="413"/>
              <w:jc w:val="right"/>
              <w:rPr>
                <w:b/>
                <w:sz w:val="18"/>
              </w:rPr>
            </w:pPr>
            <w:r>
              <w:rPr>
                <w:b/>
                <w:sz w:val="18"/>
              </w:rPr>
              <w:t>169,2</w:t>
            </w:r>
          </w:p>
        </w:tc>
        <w:tc>
          <w:tcPr>
            <w:tcW w:w="1467" w:type="dxa"/>
          </w:tcPr>
          <w:p w:rsidR="007624FC" w:rsidRDefault="00C70C07">
            <w:pPr>
              <w:pStyle w:val="TableParagraph"/>
              <w:spacing w:before="31"/>
              <w:ind w:right="428"/>
              <w:jc w:val="right"/>
              <w:rPr>
                <w:b/>
                <w:sz w:val="18"/>
              </w:rPr>
            </w:pPr>
            <w:r>
              <w:rPr>
                <w:b/>
                <w:sz w:val="18"/>
              </w:rPr>
              <w:t>166,4</w:t>
            </w:r>
          </w:p>
        </w:tc>
        <w:tc>
          <w:tcPr>
            <w:tcW w:w="1128" w:type="dxa"/>
            <w:tcBorders>
              <w:right w:val="single" w:sz="4" w:space="0" w:color="000000"/>
            </w:tcBorders>
          </w:tcPr>
          <w:p w:rsidR="007624FC" w:rsidRDefault="00C70C07">
            <w:pPr>
              <w:pStyle w:val="TableParagraph"/>
              <w:spacing w:before="31"/>
              <w:ind w:right="101"/>
              <w:jc w:val="right"/>
              <w:rPr>
                <w:b/>
                <w:sz w:val="18"/>
              </w:rPr>
            </w:pPr>
            <w:r>
              <w:rPr>
                <w:b/>
                <w:sz w:val="18"/>
              </w:rPr>
              <w:t>207,6</w:t>
            </w:r>
          </w:p>
        </w:tc>
      </w:tr>
      <w:tr w:rsidR="007624FC">
        <w:trPr>
          <w:trHeight w:val="277"/>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7"/>
              <w:ind w:right="413"/>
              <w:jc w:val="right"/>
              <w:rPr>
                <w:sz w:val="18"/>
              </w:rPr>
            </w:pPr>
            <w:r>
              <w:rPr>
                <w:sz w:val="18"/>
              </w:rPr>
              <w:t>9,0</w:t>
            </w:r>
          </w:p>
        </w:tc>
        <w:tc>
          <w:tcPr>
            <w:tcW w:w="1467" w:type="dxa"/>
          </w:tcPr>
          <w:p w:rsidR="007624FC" w:rsidRDefault="00C70C07">
            <w:pPr>
              <w:pStyle w:val="TableParagraph"/>
              <w:spacing w:before="37"/>
              <w:ind w:right="428"/>
              <w:jc w:val="right"/>
              <w:rPr>
                <w:sz w:val="18"/>
              </w:rPr>
            </w:pPr>
            <w:r>
              <w:rPr>
                <w:sz w:val="18"/>
              </w:rPr>
              <w:t>12,7</w:t>
            </w:r>
          </w:p>
        </w:tc>
        <w:tc>
          <w:tcPr>
            <w:tcW w:w="1128" w:type="dxa"/>
            <w:tcBorders>
              <w:right w:val="single" w:sz="4" w:space="0" w:color="000000"/>
            </w:tcBorders>
          </w:tcPr>
          <w:p w:rsidR="007624FC" w:rsidRDefault="00C70C07">
            <w:pPr>
              <w:pStyle w:val="TableParagraph"/>
              <w:spacing w:before="37"/>
              <w:ind w:right="101"/>
              <w:jc w:val="right"/>
              <w:rPr>
                <w:sz w:val="18"/>
              </w:rPr>
            </w:pPr>
            <w:r>
              <w:rPr>
                <w:sz w:val="18"/>
              </w:rPr>
              <w:t>17,1</w:t>
            </w:r>
          </w:p>
        </w:tc>
      </w:tr>
      <w:tr w:rsidR="007624FC">
        <w:trPr>
          <w:trHeight w:val="243"/>
        </w:trPr>
        <w:tc>
          <w:tcPr>
            <w:tcW w:w="743" w:type="dxa"/>
            <w:tcBorders>
              <w:left w:val="single" w:sz="4" w:space="0" w:color="000000"/>
              <w:right w:val="single" w:sz="8" w:space="0" w:color="FFFFFF"/>
            </w:tcBorders>
          </w:tcPr>
          <w:p w:rsidR="007624FC" w:rsidRDefault="00C70C07">
            <w:pPr>
              <w:pStyle w:val="TableParagraph"/>
              <w:spacing w:before="34" w:line="190" w:lineRule="exact"/>
              <w:ind w:left="105"/>
              <w:rPr>
                <w:sz w:val="18"/>
              </w:rPr>
            </w:pPr>
            <w:r>
              <w:rPr>
                <w:w w:val="99"/>
                <w:sz w:val="18"/>
              </w:rPr>
              <w:t>2</w:t>
            </w: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4" w:line="190" w:lineRule="exact"/>
              <w:ind w:right="413"/>
              <w:jc w:val="right"/>
              <w:rPr>
                <w:sz w:val="18"/>
              </w:rPr>
            </w:pPr>
            <w:r>
              <w:rPr>
                <w:sz w:val="18"/>
              </w:rPr>
              <w:t>163,2</w:t>
            </w:r>
          </w:p>
        </w:tc>
        <w:tc>
          <w:tcPr>
            <w:tcW w:w="1467" w:type="dxa"/>
          </w:tcPr>
          <w:p w:rsidR="007624FC" w:rsidRDefault="00C70C07">
            <w:pPr>
              <w:pStyle w:val="TableParagraph"/>
              <w:spacing w:before="34" w:line="190" w:lineRule="exact"/>
              <w:ind w:right="428"/>
              <w:jc w:val="right"/>
              <w:rPr>
                <w:sz w:val="18"/>
              </w:rPr>
            </w:pPr>
            <w:r>
              <w:rPr>
                <w:sz w:val="18"/>
              </w:rPr>
              <w:t>166,7</w:t>
            </w:r>
          </w:p>
        </w:tc>
        <w:tc>
          <w:tcPr>
            <w:tcW w:w="1128" w:type="dxa"/>
            <w:tcBorders>
              <w:right w:val="single" w:sz="4" w:space="0" w:color="000000"/>
            </w:tcBorders>
          </w:tcPr>
          <w:p w:rsidR="007624FC" w:rsidRDefault="00C70C07">
            <w:pPr>
              <w:pStyle w:val="TableParagraph"/>
              <w:spacing w:before="34" w:line="190" w:lineRule="exact"/>
              <w:ind w:right="101"/>
              <w:jc w:val="right"/>
              <w:rPr>
                <w:sz w:val="18"/>
              </w:rPr>
            </w:pPr>
            <w:r>
              <w:rPr>
                <w:sz w:val="18"/>
              </w:rPr>
              <w:t>184,0</w:t>
            </w:r>
          </w:p>
        </w:tc>
      </w:tr>
      <w:tr w:rsidR="007624FC">
        <w:trPr>
          <w:trHeight w:val="302"/>
        </w:trPr>
        <w:tc>
          <w:tcPr>
            <w:tcW w:w="743" w:type="dxa"/>
            <w:vMerge w:val="restart"/>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ind w:left="2"/>
              <w:rPr>
                <w:b/>
                <w:sz w:val="18"/>
              </w:rPr>
            </w:pPr>
            <w:r>
              <w:rPr>
                <w:b/>
                <w:sz w:val="18"/>
              </w:rPr>
              <w:t>Ordinære driftsomkostninger i alt</w:t>
            </w:r>
          </w:p>
        </w:tc>
        <w:tc>
          <w:tcPr>
            <w:tcW w:w="1765" w:type="dxa"/>
            <w:tcBorders>
              <w:left w:val="single" w:sz="6" w:space="0" w:color="FFFFFF"/>
            </w:tcBorders>
            <w:shd w:val="clear" w:color="auto" w:fill="B6DDE8"/>
          </w:tcPr>
          <w:p w:rsidR="007624FC" w:rsidRDefault="00C70C07">
            <w:pPr>
              <w:pStyle w:val="TableParagraph"/>
              <w:spacing w:before="61"/>
              <w:ind w:right="413"/>
              <w:jc w:val="right"/>
              <w:rPr>
                <w:b/>
                <w:sz w:val="18"/>
              </w:rPr>
            </w:pPr>
            <w:r>
              <w:rPr>
                <w:b/>
                <w:sz w:val="18"/>
              </w:rPr>
              <w:t>355,0</w:t>
            </w:r>
          </w:p>
        </w:tc>
        <w:tc>
          <w:tcPr>
            <w:tcW w:w="1467" w:type="dxa"/>
            <w:shd w:val="clear" w:color="auto" w:fill="B6DDE8"/>
          </w:tcPr>
          <w:p w:rsidR="007624FC" w:rsidRDefault="00C70C07">
            <w:pPr>
              <w:pStyle w:val="TableParagraph"/>
              <w:spacing w:before="61"/>
              <w:ind w:right="428"/>
              <w:jc w:val="right"/>
              <w:rPr>
                <w:b/>
                <w:sz w:val="18"/>
              </w:rPr>
            </w:pPr>
            <w:r>
              <w:rPr>
                <w:b/>
                <w:sz w:val="18"/>
              </w:rPr>
              <w:t>356,7</w:t>
            </w:r>
          </w:p>
        </w:tc>
        <w:tc>
          <w:tcPr>
            <w:tcW w:w="1128" w:type="dxa"/>
            <w:tcBorders>
              <w:right w:val="single" w:sz="4" w:space="0" w:color="000000"/>
            </w:tcBorders>
            <w:shd w:val="clear" w:color="auto" w:fill="B6DDE8"/>
          </w:tcPr>
          <w:p w:rsidR="007624FC" w:rsidRDefault="00C70C07">
            <w:pPr>
              <w:pStyle w:val="TableParagraph"/>
              <w:spacing w:before="61"/>
              <w:ind w:right="101"/>
              <w:jc w:val="right"/>
              <w:rPr>
                <w:b/>
                <w:sz w:val="18"/>
              </w:rPr>
            </w:pPr>
            <w:r>
              <w:rPr>
                <w:b/>
                <w:sz w:val="18"/>
              </w:rPr>
              <w:t>419,7</w:t>
            </w:r>
          </w:p>
        </w:tc>
      </w:tr>
      <w:tr w:rsidR="007624FC">
        <w:trPr>
          <w:trHeight w:val="246"/>
        </w:trPr>
        <w:tc>
          <w:tcPr>
            <w:tcW w:w="743" w:type="dxa"/>
            <w:vMerge/>
            <w:tcBorders>
              <w:top w:val="nil"/>
              <w:left w:val="single" w:sz="4" w:space="0" w:color="000000"/>
              <w:right w:val="single" w:sz="8" w:space="0" w:color="FFFFFF"/>
            </w:tcBorders>
            <w:shd w:val="clear" w:color="auto" w:fill="B6DDE8"/>
          </w:tcPr>
          <w:p w:rsidR="007624FC" w:rsidRDefault="007624FC">
            <w:pPr>
              <w:rPr>
                <w:sz w:val="2"/>
                <w:szCs w:val="2"/>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35" w:line="192" w:lineRule="exact"/>
              <w:ind w:left="2"/>
              <w:rPr>
                <w:b/>
                <w:sz w:val="18"/>
              </w:rPr>
            </w:pPr>
            <w:r>
              <w:rPr>
                <w:b/>
                <w:sz w:val="18"/>
              </w:rPr>
              <w:t>Resultat af ordinær drift</w:t>
            </w:r>
          </w:p>
        </w:tc>
        <w:tc>
          <w:tcPr>
            <w:tcW w:w="1765" w:type="dxa"/>
            <w:tcBorders>
              <w:left w:val="single" w:sz="6" w:space="0" w:color="FFFFFF"/>
            </w:tcBorders>
            <w:shd w:val="clear" w:color="auto" w:fill="B6DDE8"/>
          </w:tcPr>
          <w:p w:rsidR="007624FC" w:rsidRDefault="00C70C07">
            <w:pPr>
              <w:pStyle w:val="TableParagraph"/>
              <w:spacing w:before="35" w:line="192" w:lineRule="exact"/>
              <w:ind w:right="413"/>
              <w:jc w:val="right"/>
              <w:rPr>
                <w:b/>
                <w:sz w:val="18"/>
              </w:rPr>
            </w:pPr>
            <w:r>
              <w:rPr>
                <w:b/>
                <w:sz w:val="18"/>
              </w:rPr>
              <w:t>-2,4</w:t>
            </w:r>
          </w:p>
        </w:tc>
        <w:tc>
          <w:tcPr>
            <w:tcW w:w="1467" w:type="dxa"/>
            <w:shd w:val="clear" w:color="auto" w:fill="B6DDE8"/>
          </w:tcPr>
          <w:p w:rsidR="007624FC" w:rsidRDefault="00C70C07">
            <w:pPr>
              <w:pStyle w:val="TableParagraph"/>
              <w:spacing w:before="35" w:line="192" w:lineRule="exact"/>
              <w:ind w:right="428"/>
              <w:jc w:val="right"/>
              <w:rPr>
                <w:b/>
                <w:sz w:val="18"/>
              </w:rPr>
            </w:pPr>
            <w:r>
              <w:rPr>
                <w:b/>
                <w:sz w:val="18"/>
              </w:rPr>
              <w:t>-50,2</w:t>
            </w:r>
          </w:p>
        </w:tc>
        <w:tc>
          <w:tcPr>
            <w:tcW w:w="1128" w:type="dxa"/>
            <w:tcBorders>
              <w:right w:val="single" w:sz="4" w:space="0" w:color="000000"/>
            </w:tcBorders>
            <w:shd w:val="clear" w:color="auto" w:fill="B6DDE8"/>
          </w:tcPr>
          <w:p w:rsidR="007624FC" w:rsidRDefault="00C70C07">
            <w:pPr>
              <w:pStyle w:val="TableParagraph"/>
              <w:spacing w:before="35" w:line="192" w:lineRule="exact"/>
              <w:ind w:right="101"/>
              <w:jc w:val="right"/>
              <w:rPr>
                <w:b/>
                <w:sz w:val="18"/>
              </w:rPr>
            </w:pPr>
            <w:r>
              <w:rPr>
                <w:b/>
                <w:sz w:val="18"/>
              </w:rPr>
              <w:t>-10,8</w:t>
            </w:r>
          </w:p>
        </w:tc>
      </w:tr>
      <w:tr w:rsidR="007624FC">
        <w:trPr>
          <w:trHeight w:val="581"/>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val="restart"/>
            <w:tcBorders>
              <w:left w:val="single" w:sz="8" w:space="0" w:color="FFFFFF"/>
              <w:right w:val="single" w:sz="6" w:space="0" w:color="FFFFFF"/>
            </w:tcBorders>
          </w:tcPr>
          <w:p w:rsidR="007624FC" w:rsidRDefault="00C70C07">
            <w:pPr>
              <w:pStyle w:val="TableParagraph"/>
              <w:spacing w:before="61"/>
              <w:ind w:left="2"/>
              <w:rPr>
                <w:b/>
                <w:sz w:val="18"/>
              </w:rPr>
            </w:pPr>
            <w:r>
              <w:rPr>
                <w:b/>
                <w:sz w:val="18"/>
              </w:rPr>
              <w:t>Andre driftsposter</w:t>
            </w:r>
          </w:p>
          <w:p w:rsidR="007624FC" w:rsidRDefault="00C70C07">
            <w:pPr>
              <w:pStyle w:val="TableParagraph"/>
              <w:spacing w:before="11" w:line="270" w:lineRule="atLeast"/>
              <w:ind w:left="362" w:right="824"/>
              <w:rPr>
                <w:sz w:val="18"/>
              </w:rPr>
            </w:pPr>
            <w:r>
              <w:rPr>
                <w:sz w:val="18"/>
              </w:rPr>
              <w:t>Andre driftsindtægter Andre driftsomkostninger</w:t>
            </w:r>
          </w:p>
        </w:tc>
        <w:tc>
          <w:tcPr>
            <w:tcW w:w="1765" w:type="dxa"/>
            <w:tcBorders>
              <w:left w:val="single" w:sz="6" w:space="0" w:color="FFFFFF"/>
            </w:tcBorders>
          </w:tcPr>
          <w:p w:rsidR="007624FC" w:rsidRDefault="007624FC">
            <w:pPr>
              <w:pStyle w:val="TableParagraph"/>
              <w:spacing w:before="8"/>
              <w:rPr>
                <w:b/>
                <w:sz w:val="29"/>
              </w:rPr>
            </w:pPr>
          </w:p>
          <w:p w:rsidR="007624FC" w:rsidRDefault="00C70C07">
            <w:pPr>
              <w:pStyle w:val="TableParagraph"/>
              <w:spacing w:before="1"/>
              <w:ind w:right="413"/>
              <w:jc w:val="right"/>
              <w:rPr>
                <w:sz w:val="18"/>
              </w:rPr>
            </w:pPr>
            <w:r>
              <w:rPr>
                <w:sz w:val="18"/>
              </w:rPr>
              <w:t>-2,8</w:t>
            </w:r>
          </w:p>
        </w:tc>
        <w:tc>
          <w:tcPr>
            <w:tcW w:w="1467" w:type="dxa"/>
          </w:tcPr>
          <w:p w:rsidR="007624FC" w:rsidRDefault="007624FC">
            <w:pPr>
              <w:pStyle w:val="TableParagraph"/>
              <w:spacing w:before="8"/>
              <w:rPr>
                <w:b/>
                <w:sz w:val="29"/>
              </w:rPr>
            </w:pPr>
          </w:p>
          <w:p w:rsidR="007624FC" w:rsidRDefault="00C70C07">
            <w:pPr>
              <w:pStyle w:val="TableParagraph"/>
              <w:spacing w:before="1"/>
              <w:ind w:right="428"/>
              <w:jc w:val="right"/>
              <w:rPr>
                <w:sz w:val="18"/>
              </w:rPr>
            </w:pPr>
            <w:r>
              <w:rPr>
                <w:sz w:val="18"/>
              </w:rPr>
              <w:t>-3,3</w:t>
            </w:r>
          </w:p>
        </w:tc>
        <w:tc>
          <w:tcPr>
            <w:tcW w:w="1128"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ind w:right="103"/>
              <w:jc w:val="right"/>
              <w:rPr>
                <w:sz w:val="18"/>
              </w:rPr>
            </w:pPr>
            <w:r>
              <w:rPr>
                <w:w w:val="99"/>
                <w:sz w:val="18"/>
              </w:rPr>
              <w:t>-</w:t>
            </w:r>
          </w:p>
        </w:tc>
      </w:tr>
      <w:tr w:rsidR="007624FC">
        <w:trPr>
          <w:trHeight w:val="243"/>
        </w:trPr>
        <w:tc>
          <w:tcPr>
            <w:tcW w:w="743" w:type="dxa"/>
            <w:tcBorders>
              <w:left w:val="single" w:sz="4" w:space="0" w:color="000000"/>
              <w:right w:val="single" w:sz="8" w:space="0" w:color="FFFFFF"/>
            </w:tcBorders>
          </w:tcPr>
          <w:p w:rsidR="007624FC" w:rsidRDefault="00C70C07">
            <w:pPr>
              <w:pStyle w:val="TableParagraph"/>
              <w:spacing w:before="34" w:line="190" w:lineRule="exact"/>
              <w:ind w:left="105"/>
              <w:rPr>
                <w:sz w:val="18"/>
              </w:rPr>
            </w:pPr>
            <w:r>
              <w:rPr>
                <w:w w:val="99"/>
                <w:sz w:val="18"/>
              </w:rPr>
              <w:t>3</w:t>
            </w: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4" w:line="190" w:lineRule="exact"/>
              <w:ind w:right="413"/>
              <w:jc w:val="right"/>
              <w:rPr>
                <w:sz w:val="18"/>
              </w:rPr>
            </w:pPr>
            <w:r>
              <w:rPr>
                <w:sz w:val="18"/>
              </w:rPr>
              <w:t>0,2</w:t>
            </w:r>
          </w:p>
        </w:tc>
        <w:tc>
          <w:tcPr>
            <w:tcW w:w="1467" w:type="dxa"/>
          </w:tcPr>
          <w:p w:rsidR="007624FC" w:rsidRDefault="00C70C07">
            <w:pPr>
              <w:pStyle w:val="TableParagraph"/>
              <w:spacing w:before="34" w:line="190" w:lineRule="exact"/>
              <w:ind w:right="428"/>
              <w:jc w:val="right"/>
              <w:rPr>
                <w:sz w:val="18"/>
              </w:rPr>
            </w:pPr>
            <w:r>
              <w:rPr>
                <w:sz w:val="18"/>
              </w:rPr>
              <w:t>0,1</w:t>
            </w:r>
          </w:p>
        </w:tc>
        <w:tc>
          <w:tcPr>
            <w:tcW w:w="1128" w:type="dxa"/>
            <w:tcBorders>
              <w:right w:val="single" w:sz="4" w:space="0" w:color="000000"/>
            </w:tcBorders>
          </w:tcPr>
          <w:p w:rsidR="007624FC" w:rsidRDefault="00C70C07">
            <w:pPr>
              <w:pStyle w:val="TableParagraph"/>
              <w:spacing w:before="34" w:line="190" w:lineRule="exact"/>
              <w:ind w:right="103"/>
              <w:jc w:val="right"/>
              <w:rPr>
                <w:sz w:val="18"/>
              </w:rPr>
            </w:pPr>
            <w:r>
              <w:rPr>
                <w:w w:val="99"/>
                <w:sz w:val="18"/>
              </w:rPr>
              <w:t>-</w:t>
            </w:r>
          </w:p>
        </w:tc>
      </w:tr>
      <w:tr w:rsidR="007624FC">
        <w:trPr>
          <w:trHeight w:val="273"/>
        </w:trPr>
        <w:tc>
          <w:tcPr>
            <w:tcW w:w="743" w:type="dxa"/>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line="192" w:lineRule="exact"/>
              <w:ind w:left="2"/>
              <w:rPr>
                <w:b/>
                <w:sz w:val="18"/>
              </w:rPr>
            </w:pPr>
            <w:r>
              <w:rPr>
                <w:b/>
                <w:sz w:val="18"/>
              </w:rPr>
              <w:t>Resultat før finansielle poster</w:t>
            </w:r>
          </w:p>
        </w:tc>
        <w:tc>
          <w:tcPr>
            <w:tcW w:w="1765" w:type="dxa"/>
            <w:tcBorders>
              <w:left w:val="single" w:sz="6" w:space="0" w:color="FFFFFF"/>
            </w:tcBorders>
            <w:shd w:val="clear" w:color="auto" w:fill="B6DDE8"/>
          </w:tcPr>
          <w:p w:rsidR="007624FC" w:rsidRDefault="00C70C07">
            <w:pPr>
              <w:pStyle w:val="TableParagraph"/>
              <w:spacing w:before="61" w:line="192" w:lineRule="exact"/>
              <w:ind w:right="413"/>
              <w:jc w:val="right"/>
              <w:rPr>
                <w:b/>
                <w:sz w:val="18"/>
              </w:rPr>
            </w:pPr>
            <w:r>
              <w:rPr>
                <w:b/>
                <w:sz w:val="18"/>
              </w:rPr>
              <w:t>-4,9</w:t>
            </w:r>
          </w:p>
        </w:tc>
        <w:tc>
          <w:tcPr>
            <w:tcW w:w="1467" w:type="dxa"/>
            <w:shd w:val="clear" w:color="auto" w:fill="B6DDE8"/>
          </w:tcPr>
          <w:p w:rsidR="007624FC" w:rsidRDefault="00C70C07">
            <w:pPr>
              <w:pStyle w:val="TableParagraph"/>
              <w:spacing w:before="61" w:line="192" w:lineRule="exact"/>
              <w:ind w:right="428"/>
              <w:jc w:val="right"/>
              <w:rPr>
                <w:b/>
                <w:sz w:val="18"/>
              </w:rPr>
            </w:pPr>
            <w:r>
              <w:rPr>
                <w:b/>
                <w:sz w:val="18"/>
              </w:rPr>
              <w:t>-53,4</w:t>
            </w:r>
          </w:p>
        </w:tc>
        <w:tc>
          <w:tcPr>
            <w:tcW w:w="1128" w:type="dxa"/>
            <w:tcBorders>
              <w:right w:val="single" w:sz="4" w:space="0" w:color="000000"/>
            </w:tcBorders>
            <w:shd w:val="clear" w:color="auto" w:fill="B6DDE8"/>
          </w:tcPr>
          <w:p w:rsidR="007624FC" w:rsidRDefault="00C70C07">
            <w:pPr>
              <w:pStyle w:val="TableParagraph"/>
              <w:spacing w:before="61" w:line="192" w:lineRule="exact"/>
              <w:ind w:right="103"/>
              <w:jc w:val="right"/>
              <w:rPr>
                <w:b/>
                <w:sz w:val="18"/>
              </w:rPr>
            </w:pPr>
            <w:r>
              <w:rPr>
                <w:b/>
                <w:w w:val="99"/>
                <w:sz w:val="18"/>
              </w:rPr>
              <w:t>-</w:t>
            </w:r>
          </w:p>
        </w:tc>
      </w:tr>
      <w:tr w:rsidR="007624FC">
        <w:trPr>
          <w:trHeight w:val="583"/>
        </w:trPr>
        <w:tc>
          <w:tcPr>
            <w:tcW w:w="743" w:type="dxa"/>
            <w:vMerge w:val="restart"/>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val="restart"/>
            <w:tcBorders>
              <w:left w:val="single" w:sz="8" w:space="0" w:color="FFFFFF"/>
              <w:right w:val="single" w:sz="6" w:space="0" w:color="FFFFFF"/>
            </w:tcBorders>
          </w:tcPr>
          <w:p w:rsidR="007624FC" w:rsidRDefault="00C70C07">
            <w:pPr>
              <w:pStyle w:val="TableParagraph"/>
              <w:spacing w:before="61"/>
              <w:ind w:left="2"/>
              <w:rPr>
                <w:b/>
                <w:sz w:val="18"/>
              </w:rPr>
            </w:pPr>
            <w:r>
              <w:rPr>
                <w:b/>
                <w:sz w:val="18"/>
              </w:rPr>
              <w:t>Finansielle poster</w:t>
            </w:r>
          </w:p>
          <w:p w:rsidR="007624FC" w:rsidRDefault="00C70C07">
            <w:pPr>
              <w:pStyle w:val="TableParagraph"/>
              <w:spacing w:before="11" w:line="270" w:lineRule="atLeast"/>
              <w:ind w:left="355" w:right="841"/>
              <w:rPr>
                <w:sz w:val="18"/>
              </w:rPr>
            </w:pPr>
            <w:r>
              <w:rPr>
                <w:sz w:val="18"/>
              </w:rPr>
              <w:t>Finansielle indtægter Finansielle omkostninger</w:t>
            </w:r>
          </w:p>
        </w:tc>
        <w:tc>
          <w:tcPr>
            <w:tcW w:w="1765" w:type="dxa"/>
            <w:tcBorders>
              <w:left w:val="single" w:sz="6" w:space="0" w:color="FFFFFF"/>
            </w:tcBorders>
          </w:tcPr>
          <w:p w:rsidR="007624FC" w:rsidRDefault="007624FC">
            <w:pPr>
              <w:pStyle w:val="TableParagraph"/>
              <w:spacing w:before="8"/>
              <w:rPr>
                <w:b/>
                <w:sz w:val="29"/>
              </w:rPr>
            </w:pPr>
          </w:p>
          <w:p w:rsidR="007624FC" w:rsidRDefault="00C70C07">
            <w:pPr>
              <w:pStyle w:val="TableParagraph"/>
              <w:spacing w:before="1"/>
              <w:ind w:right="413"/>
              <w:jc w:val="right"/>
              <w:rPr>
                <w:sz w:val="18"/>
              </w:rPr>
            </w:pPr>
            <w:r>
              <w:rPr>
                <w:sz w:val="18"/>
              </w:rPr>
              <w:t>-0,1</w:t>
            </w:r>
          </w:p>
        </w:tc>
        <w:tc>
          <w:tcPr>
            <w:tcW w:w="1467" w:type="dxa"/>
          </w:tcPr>
          <w:p w:rsidR="007624FC" w:rsidRDefault="007624FC">
            <w:pPr>
              <w:pStyle w:val="TableParagraph"/>
              <w:spacing w:before="8"/>
              <w:rPr>
                <w:b/>
                <w:sz w:val="29"/>
              </w:rPr>
            </w:pPr>
          </w:p>
          <w:p w:rsidR="007624FC" w:rsidRDefault="00C70C07">
            <w:pPr>
              <w:pStyle w:val="TableParagraph"/>
              <w:spacing w:before="1"/>
              <w:ind w:right="428"/>
              <w:jc w:val="right"/>
              <w:rPr>
                <w:sz w:val="18"/>
              </w:rPr>
            </w:pPr>
            <w:r>
              <w:rPr>
                <w:sz w:val="18"/>
              </w:rPr>
              <w:t>-0,0</w:t>
            </w:r>
          </w:p>
        </w:tc>
        <w:tc>
          <w:tcPr>
            <w:tcW w:w="1128"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ind w:right="103"/>
              <w:jc w:val="right"/>
              <w:rPr>
                <w:sz w:val="18"/>
              </w:rPr>
            </w:pPr>
            <w:r>
              <w:rPr>
                <w:w w:val="99"/>
                <w:sz w:val="18"/>
              </w:rPr>
              <w:t>-</w:t>
            </w:r>
          </w:p>
        </w:tc>
      </w:tr>
      <w:tr w:rsidR="007624FC">
        <w:trPr>
          <w:trHeight w:val="242"/>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765" w:type="dxa"/>
            <w:tcBorders>
              <w:left w:val="single" w:sz="6" w:space="0" w:color="FFFFFF"/>
            </w:tcBorders>
          </w:tcPr>
          <w:p w:rsidR="007624FC" w:rsidRDefault="00C70C07">
            <w:pPr>
              <w:pStyle w:val="TableParagraph"/>
              <w:spacing w:before="35" w:line="187" w:lineRule="exact"/>
              <w:ind w:right="413"/>
              <w:jc w:val="right"/>
              <w:rPr>
                <w:sz w:val="18"/>
              </w:rPr>
            </w:pPr>
            <w:r>
              <w:rPr>
                <w:sz w:val="18"/>
              </w:rPr>
              <w:t>1,4</w:t>
            </w:r>
          </w:p>
        </w:tc>
        <w:tc>
          <w:tcPr>
            <w:tcW w:w="1467" w:type="dxa"/>
          </w:tcPr>
          <w:p w:rsidR="007624FC" w:rsidRDefault="00C70C07">
            <w:pPr>
              <w:pStyle w:val="TableParagraph"/>
              <w:spacing w:before="35" w:line="187" w:lineRule="exact"/>
              <w:ind w:right="428"/>
              <w:jc w:val="right"/>
              <w:rPr>
                <w:sz w:val="18"/>
              </w:rPr>
            </w:pPr>
            <w:r>
              <w:rPr>
                <w:sz w:val="18"/>
              </w:rPr>
              <w:t>3,3</w:t>
            </w:r>
          </w:p>
        </w:tc>
        <w:tc>
          <w:tcPr>
            <w:tcW w:w="1128" w:type="dxa"/>
            <w:tcBorders>
              <w:right w:val="single" w:sz="4" w:space="0" w:color="000000"/>
            </w:tcBorders>
          </w:tcPr>
          <w:p w:rsidR="007624FC" w:rsidRDefault="00C70C07">
            <w:pPr>
              <w:pStyle w:val="TableParagraph"/>
              <w:spacing w:before="35" w:line="187" w:lineRule="exact"/>
              <w:ind w:right="101"/>
              <w:jc w:val="right"/>
              <w:rPr>
                <w:sz w:val="18"/>
              </w:rPr>
            </w:pPr>
            <w:r>
              <w:rPr>
                <w:sz w:val="18"/>
              </w:rPr>
              <w:t>5,5</w:t>
            </w:r>
          </w:p>
        </w:tc>
      </w:tr>
      <w:tr w:rsidR="007624FC">
        <w:trPr>
          <w:trHeight w:val="276"/>
        </w:trPr>
        <w:tc>
          <w:tcPr>
            <w:tcW w:w="743" w:type="dxa"/>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line="194" w:lineRule="exact"/>
              <w:ind w:left="2"/>
              <w:rPr>
                <w:b/>
                <w:sz w:val="18"/>
              </w:rPr>
            </w:pPr>
            <w:r>
              <w:rPr>
                <w:b/>
                <w:sz w:val="18"/>
              </w:rPr>
              <w:t>Resultat før ekstraordinære poster</w:t>
            </w:r>
          </w:p>
        </w:tc>
        <w:tc>
          <w:tcPr>
            <w:tcW w:w="1765" w:type="dxa"/>
            <w:tcBorders>
              <w:left w:val="single" w:sz="6" w:space="0" w:color="FFFFFF"/>
            </w:tcBorders>
            <w:shd w:val="clear" w:color="auto" w:fill="B6DDE8"/>
          </w:tcPr>
          <w:p w:rsidR="007624FC" w:rsidRDefault="00C70C07">
            <w:pPr>
              <w:pStyle w:val="TableParagraph"/>
              <w:spacing w:before="61" w:line="194" w:lineRule="exact"/>
              <w:ind w:right="413"/>
              <w:jc w:val="right"/>
              <w:rPr>
                <w:b/>
                <w:sz w:val="18"/>
              </w:rPr>
            </w:pPr>
            <w:r>
              <w:rPr>
                <w:b/>
                <w:sz w:val="18"/>
              </w:rPr>
              <w:t>-3,5</w:t>
            </w:r>
          </w:p>
        </w:tc>
        <w:tc>
          <w:tcPr>
            <w:tcW w:w="1467" w:type="dxa"/>
            <w:shd w:val="clear" w:color="auto" w:fill="B6DDE8"/>
          </w:tcPr>
          <w:p w:rsidR="007624FC" w:rsidRDefault="00C70C07">
            <w:pPr>
              <w:pStyle w:val="TableParagraph"/>
              <w:spacing w:before="61" w:line="194" w:lineRule="exact"/>
              <w:ind w:right="428"/>
              <w:jc w:val="right"/>
              <w:rPr>
                <w:b/>
                <w:sz w:val="18"/>
              </w:rPr>
            </w:pPr>
            <w:r>
              <w:rPr>
                <w:b/>
                <w:sz w:val="18"/>
              </w:rPr>
              <w:t>-50,1</w:t>
            </w:r>
          </w:p>
        </w:tc>
        <w:tc>
          <w:tcPr>
            <w:tcW w:w="1128" w:type="dxa"/>
            <w:tcBorders>
              <w:right w:val="single" w:sz="4" w:space="0" w:color="000000"/>
            </w:tcBorders>
            <w:shd w:val="clear" w:color="auto" w:fill="B6DDE8"/>
          </w:tcPr>
          <w:p w:rsidR="007624FC" w:rsidRDefault="00C70C07">
            <w:pPr>
              <w:pStyle w:val="TableParagraph"/>
              <w:spacing w:before="61" w:line="194" w:lineRule="exact"/>
              <w:ind w:right="101"/>
              <w:jc w:val="right"/>
              <w:rPr>
                <w:b/>
                <w:sz w:val="18"/>
              </w:rPr>
            </w:pPr>
            <w:r>
              <w:rPr>
                <w:b/>
                <w:sz w:val="18"/>
              </w:rPr>
              <w:t>-5,3</w:t>
            </w:r>
          </w:p>
        </w:tc>
      </w:tr>
      <w:tr w:rsidR="007624FC">
        <w:trPr>
          <w:trHeight w:val="305"/>
        </w:trPr>
        <w:tc>
          <w:tcPr>
            <w:tcW w:w="743" w:type="dxa"/>
            <w:vMerge w:val="restart"/>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tcPr>
          <w:p w:rsidR="007624FC" w:rsidRDefault="00C70C07">
            <w:pPr>
              <w:pStyle w:val="TableParagraph"/>
              <w:spacing w:before="66"/>
              <w:ind w:left="3"/>
              <w:rPr>
                <w:sz w:val="18"/>
              </w:rPr>
            </w:pPr>
            <w:r>
              <w:rPr>
                <w:sz w:val="18"/>
              </w:rPr>
              <w:t>Ekstraordinære indtægter</w:t>
            </w:r>
          </w:p>
        </w:tc>
        <w:tc>
          <w:tcPr>
            <w:tcW w:w="1765" w:type="dxa"/>
            <w:tcBorders>
              <w:left w:val="single" w:sz="6" w:space="0" w:color="FFFFFF"/>
            </w:tcBorders>
          </w:tcPr>
          <w:p w:rsidR="007624FC" w:rsidRDefault="00C70C07">
            <w:pPr>
              <w:pStyle w:val="TableParagraph"/>
              <w:spacing w:before="66"/>
              <w:ind w:right="413"/>
              <w:jc w:val="right"/>
              <w:rPr>
                <w:sz w:val="18"/>
              </w:rPr>
            </w:pPr>
            <w:r>
              <w:rPr>
                <w:sz w:val="18"/>
              </w:rPr>
              <w:t>0,0</w:t>
            </w:r>
          </w:p>
        </w:tc>
        <w:tc>
          <w:tcPr>
            <w:tcW w:w="1467" w:type="dxa"/>
          </w:tcPr>
          <w:p w:rsidR="007624FC" w:rsidRDefault="00C70C07">
            <w:pPr>
              <w:pStyle w:val="TableParagraph"/>
              <w:spacing w:before="66"/>
              <w:ind w:right="428"/>
              <w:jc w:val="right"/>
              <w:rPr>
                <w:sz w:val="18"/>
              </w:rPr>
            </w:pPr>
            <w:r>
              <w:rPr>
                <w:sz w:val="18"/>
              </w:rPr>
              <w:t>0,0</w:t>
            </w:r>
          </w:p>
        </w:tc>
        <w:tc>
          <w:tcPr>
            <w:tcW w:w="1128" w:type="dxa"/>
            <w:tcBorders>
              <w:right w:val="single" w:sz="4" w:space="0" w:color="000000"/>
            </w:tcBorders>
          </w:tcPr>
          <w:p w:rsidR="007624FC" w:rsidRDefault="00C70C07">
            <w:pPr>
              <w:pStyle w:val="TableParagraph"/>
              <w:spacing w:before="66"/>
              <w:ind w:right="103"/>
              <w:jc w:val="right"/>
              <w:rPr>
                <w:sz w:val="18"/>
              </w:rPr>
            </w:pPr>
            <w:r>
              <w:rPr>
                <w:w w:val="99"/>
                <w:sz w:val="18"/>
              </w:rPr>
              <w:t>-</w:t>
            </w:r>
          </w:p>
        </w:tc>
      </w:tr>
      <w:tr w:rsidR="007624FC">
        <w:trPr>
          <w:trHeight w:val="243"/>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tcBorders>
              <w:left w:val="single" w:sz="8" w:space="0" w:color="FFFFFF"/>
              <w:right w:val="single" w:sz="6" w:space="0" w:color="FFFFFF"/>
            </w:tcBorders>
          </w:tcPr>
          <w:p w:rsidR="007624FC" w:rsidRDefault="00C70C07">
            <w:pPr>
              <w:pStyle w:val="TableParagraph"/>
              <w:spacing w:before="34" w:line="190" w:lineRule="exact"/>
              <w:ind w:left="3"/>
              <w:rPr>
                <w:sz w:val="18"/>
              </w:rPr>
            </w:pPr>
            <w:r>
              <w:rPr>
                <w:sz w:val="18"/>
              </w:rPr>
              <w:t>Ekstraordinære omkostninger</w:t>
            </w:r>
          </w:p>
        </w:tc>
        <w:tc>
          <w:tcPr>
            <w:tcW w:w="1765" w:type="dxa"/>
            <w:tcBorders>
              <w:left w:val="single" w:sz="6" w:space="0" w:color="FFFFFF"/>
            </w:tcBorders>
          </w:tcPr>
          <w:p w:rsidR="007624FC" w:rsidRDefault="00C70C07">
            <w:pPr>
              <w:pStyle w:val="TableParagraph"/>
              <w:spacing w:before="34" w:line="190" w:lineRule="exact"/>
              <w:ind w:right="413"/>
              <w:jc w:val="right"/>
              <w:rPr>
                <w:sz w:val="18"/>
              </w:rPr>
            </w:pPr>
            <w:r>
              <w:rPr>
                <w:sz w:val="18"/>
              </w:rPr>
              <w:t>0,0</w:t>
            </w:r>
          </w:p>
        </w:tc>
        <w:tc>
          <w:tcPr>
            <w:tcW w:w="1467" w:type="dxa"/>
          </w:tcPr>
          <w:p w:rsidR="007624FC" w:rsidRDefault="00C70C07">
            <w:pPr>
              <w:pStyle w:val="TableParagraph"/>
              <w:spacing w:before="34" w:line="190" w:lineRule="exact"/>
              <w:ind w:right="428"/>
              <w:jc w:val="right"/>
              <w:rPr>
                <w:sz w:val="18"/>
              </w:rPr>
            </w:pPr>
            <w:r>
              <w:rPr>
                <w:sz w:val="18"/>
              </w:rPr>
              <w:t>0,0</w:t>
            </w:r>
          </w:p>
        </w:tc>
        <w:tc>
          <w:tcPr>
            <w:tcW w:w="1128" w:type="dxa"/>
            <w:tcBorders>
              <w:right w:val="single" w:sz="4" w:space="0" w:color="000000"/>
            </w:tcBorders>
          </w:tcPr>
          <w:p w:rsidR="007624FC" w:rsidRDefault="00C70C07">
            <w:pPr>
              <w:pStyle w:val="TableParagraph"/>
              <w:spacing w:before="34" w:line="190" w:lineRule="exact"/>
              <w:ind w:right="103"/>
              <w:jc w:val="right"/>
              <w:rPr>
                <w:sz w:val="18"/>
              </w:rPr>
            </w:pPr>
            <w:r>
              <w:rPr>
                <w:w w:val="99"/>
                <w:sz w:val="18"/>
              </w:rPr>
              <w:t>-</w:t>
            </w:r>
          </w:p>
        </w:tc>
      </w:tr>
      <w:tr w:rsidR="007624FC">
        <w:trPr>
          <w:trHeight w:val="273"/>
        </w:trPr>
        <w:tc>
          <w:tcPr>
            <w:tcW w:w="743" w:type="dxa"/>
            <w:tcBorders>
              <w:left w:val="single" w:sz="4" w:space="0" w:color="000000"/>
              <w:bottom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bottom w:val="single" w:sz="4" w:space="0" w:color="000000"/>
              <w:right w:val="single" w:sz="6" w:space="0" w:color="FFFFFF"/>
            </w:tcBorders>
            <w:shd w:val="clear" w:color="auto" w:fill="B6DDE8"/>
          </w:tcPr>
          <w:p w:rsidR="007624FC" w:rsidRDefault="00C70C07">
            <w:pPr>
              <w:pStyle w:val="TableParagraph"/>
              <w:spacing w:before="61" w:line="192" w:lineRule="exact"/>
              <w:ind w:left="2"/>
              <w:rPr>
                <w:b/>
                <w:sz w:val="18"/>
              </w:rPr>
            </w:pPr>
            <w:r>
              <w:rPr>
                <w:b/>
                <w:sz w:val="18"/>
              </w:rPr>
              <w:t>Årets resultat</w:t>
            </w:r>
          </w:p>
        </w:tc>
        <w:tc>
          <w:tcPr>
            <w:tcW w:w="1765" w:type="dxa"/>
            <w:tcBorders>
              <w:left w:val="single" w:sz="6" w:space="0" w:color="FFFFFF"/>
              <w:bottom w:val="single" w:sz="4" w:space="0" w:color="000000"/>
            </w:tcBorders>
            <w:shd w:val="clear" w:color="auto" w:fill="B6DDE8"/>
          </w:tcPr>
          <w:p w:rsidR="007624FC" w:rsidRDefault="00C70C07">
            <w:pPr>
              <w:pStyle w:val="TableParagraph"/>
              <w:spacing w:before="61" w:line="192" w:lineRule="exact"/>
              <w:ind w:right="413"/>
              <w:jc w:val="right"/>
              <w:rPr>
                <w:b/>
                <w:sz w:val="18"/>
              </w:rPr>
            </w:pPr>
            <w:r>
              <w:rPr>
                <w:b/>
                <w:sz w:val="18"/>
              </w:rPr>
              <w:t>-3,5</w:t>
            </w:r>
          </w:p>
        </w:tc>
        <w:tc>
          <w:tcPr>
            <w:tcW w:w="1467" w:type="dxa"/>
            <w:tcBorders>
              <w:bottom w:val="single" w:sz="4" w:space="0" w:color="000000"/>
            </w:tcBorders>
            <w:shd w:val="clear" w:color="auto" w:fill="B6DDE8"/>
          </w:tcPr>
          <w:p w:rsidR="007624FC" w:rsidRDefault="00C70C07">
            <w:pPr>
              <w:pStyle w:val="TableParagraph"/>
              <w:spacing w:before="61" w:line="192" w:lineRule="exact"/>
              <w:ind w:right="428"/>
              <w:jc w:val="right"/>
              <w:rPr>
                <w:b/>
                <w:sz w:val="18"/>
              </w:rPr>
            </w:pPr>
            <w:r>
              <w:rPr>
                <w:b/>
                <w:sz w:val="18"/>
              </w:rPr>
              <w:t>-50,1</w:t>
            </w:r>
          </w:p>
        </w:tc>
        <w:tc>
          <w:tcPr>
            <w:tcW w:w="1128" w:type="dxa"/>
            <w:tcBorders>
              <w:bottom w:val="single" w:sz="4" w:space="0" w:color="000000"/>
              <w:right w:val="single" w:sz="4" w:space="0" w:color="000000"/>
            </w:tcBorders>
            <w:shd w:val="clear" w:color="auto" w:fill="B6DDE8"/>
          </w:tcPr>
          <w:p w:rsidR="007624FC" w:rsidRDefault="00C70C07">
            <w:pPr>
              <w:pStyle w:val="TableParagraph"/>
              <w:spacing w:before="61" w:line="192" w:lineRule="exact"/>
              <w:ind w:right="101"/>
              <w:jc w:val="right"/>
              <w:rPr>
                <w:b/>
                <w:sz w:val="18"/>
              </w:rPr>
            </w:pPr>
            <w:r>
              <w:rPr>
                <w:b/>
                <w:sz w:val="18"/>
              </w:rPr>
              <w:t>-5,3</w:t>
            </w:r>
          </w:p>
        </w:tc>
      </w:tr>
    </w:tbl>
    <w:p w:rsidR="007624FC" w:rsidRDefault="00C70C07">
      <w:pPr>
        <w:ind w:left="212" w:right="2576"/>
        <w:jc w:val="both"/>
        <w:rPr>
          <w:sz w:val="16"/>
        </w:rPr>
      </w:pPr>
      <w:r>
        <w:rPr>
          <w:sz w:val="16"/>
        </w:rPr>
        <w:t>Note: Afrundinger kan medføre, at beløbene ikke summer til totalen. Resultatopgørelsen svarer til udtræk fra Statens Koncernsystem SKS. B-2017 svarer til det udarbejdede Grundbudget 2017 sammenlagt for GST og SDFE.</w:t>
      </w:r>
    </w:p>
    <w:p w:rsidR="007624FC" w:rsidRDefault="007624FC">
      <w:pPr>
        <w:jc w:val="both"/>
        <w:rPr>
          <w:sz w:val="16"/>
        </w:rPr>
        <w:sectPr w:rsidR="007624FC">
          <w:pgSz w:w="11900" w:h="16840"/>
          <w:pgMar w:top="1600" w:right="520" w:bottom="280" w:left="920" w:header="708" w:footer="708" w:gutter="0"/>
          <w:cols w:space="708"/>
        </w:sectPr>
      </w:pPr>
    </w:p>
    <w:p w:rsidR="007624FC" w:rsidRDefault="00C70C07">
      <w:pPr>
        <w:pStyle w:val="Brdtekst"/>
        <w:spacing w:before="80" w:line="302" w:lineRule="auto"/>
        <w:ind w:left="212" w:right="2464"/>
      </w:pPr>
      <w:r>
        <w:t>Kommentarer og noter til re</w:t>
      </w:r>
      <w:r>
        <w:t>sultatopgørelse og bevillingsregnskab knytter sig i denne årsrapport til Styrelsen for Dataforsyning og Effektivisering. Nedenfor er resultatet opgjort for Styrelsen for Dataforsyning og Effektivisering separat, herunder Datafordeleren. Der tages forbehold</w:t>
      </w:r>
      <w:r>
        <w:t xml:space="preserve"> for fordelingen af årets resultat på styrelsesniveau i forhold til den senere regnskabsmæssige deling mellem SDFE og GST med virkning fra 1. januar 2017.</w:t>
      </w:r>
    </w:p>
    <w:p w:rsidR="007624FC" w:rsidRDefault="007624FC">
      <w:pPr>
        <w:pStyle w:val="Brdtekst"/>
        <w:rPr>
          <w:sz w:val="20"/>
        </w:rPr>
      </w:pPr>
    </w:p>
    <w:p w:rsidR="007624FC" w:rsidRDefault="00C70C07">
      <w:pPr>
        <w:pStyle w:val="Overskrift4"/>
        <w:spacing w:before="174" w:after="6"/>
      </w:pPr>
      <w:r>
        <w:t>Tabel 6b. Resultatopgørelse for Styrelsen for Dataforsyning og Effektivisering (SDFE)</w:t>
      </w:r>
    </w:p>
    <w:tbl>
      <w:tblPr>
        <w:tblStyle w:val="TableNormal"/>
        <w:tblW w:w="0" w:type="auto"/>
        <w:tblInd w:w="203" w:type="dxa"/>
        <w:tblLayout w:type="fixed"/>
        <w:tblLook w:val="01E0" w:firstRow="1" w:lastRow="1" w:firstColumn="1" w:lastColumn="1" w:noHBand="0" w:noVBand="0"/>
      </w:tblPr>
      <w:tblGrid>
        <w:gridCol w:w="743"/>
        <w:gridCol w:w="3225"/>
        <w:gridCol w:w="1617"/>
        <w:gridCol w:w="1369"/>
        <w:gridCol w:w="1375"/>
      </w:tblGrid>
      <w:tr w:rsidR="007624FC">
        <w:trPr>
          <w:trHeight w:val="535"/>
        </w:trPr>
        <w:tc>
          <w:tcPr>
            <w:tcW w:w="743" w:type="dxa"/>
            <w:tcBorders>
              <w:top w:val="single" w:sz="4" w:space="0" w:color="000000"/>
              <w:left w:val="single" w:sz="4" w:space="0" w:color="000000"/>
            </w:tcBorders>
            <w:shd w:val="clear" w:color="auto" w:fill="4AACC6"/>
          </w:tcPr>
          <w:p w:rsidR="007624FC" w:rsidRDefault="007624FC">
            <w:pPr>
              <w:pStyle w:val="TableParagraph"/>
              <w:rPr>
                <w:b/>
                <w:sz w:val="19"/>
              </w:rPr>
            </w:pPr>
          </w:p>
          <w:p w:rsidR="007624FC" w:rsidRDefault="00C70C07">
            <w:pPr>
              <w:pStyle w:val="TableParagraph"/>
              <w:spacing w:before="1"/>
              <w:ind w:left="4"/>
              <w:rPr>
                <w:sz w:val="16"/>
              </w:rPr>
            </w:pPr>
            <w:r>
              <w:rPr>
                <w:sz w:val="16"/>
              </w:rPr>
              <w:t>Noter</w:t>
            </w:r>
          </w:p>
        </w:tc>
        <w:tc>
          <w:tcPr>
            <w:tcW w:w="3225" w:type="dxa"/>
            <w:tcBorders>
              <w:top w:val="single" w:sz="4" w:space="0" w:color="000000"/>
            </w:tcBorders>
            <w:shd w:val="clear" w:color="auto" w:fill="4AACC6"/>
          </w:tcPr>
          <w:p w:rsidR="007624FC" w:rsidRDefault="007624FC">
            <w:pPr>
              <w:pStyle w:val="TableParagraph"/>
              <w:rPr>
                <w:b/>
                <w:sz w:val="19"/>
              </w:rPr>
            </w:pPr>
          </w:p>
          <w:p w:rsidR="007624FC" w:rsidRDefault="00C70C07">
            <w:pPr>
              <w:pStyle w:val="TableParagraph"/>
              <w:spacing w:before="1"/>
              <w:ind w:left="12"/>
              <w:rPr>
                <w:sz w:val="16"/>
              </w:rPr>
            </w:pPr>
            <w:r>
              <w:rPr>
                <w:sz w:val="16"/>
              </w:rPr>
              <w:t>Mio. k</w:t>
            </w:r>
            <w:r>
              <w:rPr>
                <w:sz w:val="16"/>
              </w:rPr>
              <w:t>r.</w:t>
            </w:r>
          </w:p>
        </w:tc>
        <w:tc>
          <w:tcPr>
            <w:tcW w:w="1617" w:type="dxa"/>
            <w:tcBorders>
              <w:top w:val="single" w:sz="4" w:space="0" w:color="000000"/>
            </w:tcBorders>
            <w:shd w:val="clear" w:color="auto" w:fill="4AACC6"/>
          </w:tcPr>
          <w:p w:rsidR="007624FC" w:rsidRDefault="00C70C07">
            <w:pPr>
              <w:pStyle w:val="TableParagraph"/>
              <w:spacing w:before="66"/>
              <w:ind w:left="166" w:right="268"/>
              <w:jc w:val="center"/>
              <w:rPr>
                <w:sz w:val="18"/>
              </w:rPr>
            </w:pPr>
            <w:r>
              <w:rPr>
                <w:sz w:val="18"/>
              </w:rPr>
              <w:t>R-2016</w:t>
            </w:r>
          </w:p>
          <w:p w:rsidR="007624FC" w:rsidRDefault="00C70C07">
            <w:pPr>
              <w:pStyle w:val="TableParagraph"/>
              <w:spacing w:before="54" w:line="187" w:lineRule="exact"/>
              <w:ind w:left="166" w:right="419"/>
              <w:jc w:val="center"/>
              <w:rPr>
                <w:sz w:val="18"/>
              </w:rPr>
            </w:pPr>
            <w:r>
              <w:rPr>
                <w:sz w:val="18"/>
              </w:rPr>
              <w:t>Datafordeler</w:t>
            </w:r>
          </w:p>
        </w:tc>
        <w:tc>
          <w:tcPr>
            <w:tcW w:w="1369" w:type="dxa"/>
            <w:tcBorders>
              <w:top w:val="single" w:sz="4" w:space="0" w:color="000000"/>
            </w:tcBorders>
            <w:shd w:val="clear" w:color="auto" w:fill="4AACC6"/>
          </w:tcPr>
          <w:p w:rsidR="007624FC" w:rsidRDefault="00C70C07">
            <w:pPr>
              <w:pStyle w:val="TableParagraph"/>
              <w:spacing w:before="13" w:line="260" w:lineRule="atLeast"/>
              <w:ind w:left="273" w:right="464" w:firstLine="21"/>
              <w:rPr>
                <w:sz w:val="18"/>
              </w:rPr>
            </w:pPr>
            <w:r>
              <w:rPr>
                <w:sz w:val="18"/>
              </w:rPr>
              <w:t>R-2016 SDFE</w:t>
            </w:r>
          </w:p>
        </w:tc>
        <w:tc>
          <w:tcPr>
            <w:tcW w:w="1375" w:type="dxa"/>
            <w:tcBorders>
              <w:top w:val="single" w:sz="4" w:space="0" w:color="000000"/>
              <w:right w:val="single" w:sz="4" w:space="0" w:color="000000"/>
            </w:tcBorders>
            <w:shd w:val="clear" w:color="auto" w:fill="4AACC6"/>
          </w:tcPr>
          <w:p w:rsidR="007624FC" w:rsidRDefault="00C70C07">
            <w:pPr>
              <w:pStyle w:val="TableParagraph"/>
              <w:spacing w:before="66"/>
              <w:ind w:left="430"/>
              <w:rPr>
                <w:sz w:val="18"/>
              </w:rPr>
            </w:pPr>
            <w:r>
              <w:rPr>
                <w:sz w:val="18"/>
              </w:rPr>
              <w:t>B-2017</w:t>
            </w:r>
          </w:p>
          <w:p w:rsidR="007624FC" w:rsidRDefault="00C70C07">
            <w:pPr>
              <w:pStyle w:val="TableParagraph"/>
              <w:spacing w:before="54" w:line="187" w:lineRule="exact"/>
              <w:ind w:left="188"/>
              <w:rPr>
                <w:sz w:val="18"/>
              </w:rPr>
            </w:pPr>
            <w:r>
              <w:rPr>
                <w:sz w:val="18"/>
              </w:rPr>
              <w:t>SDFE i</w:t>
            </w:r>
            <w:r>
              <w:rPr>
                <w:spacing w:val="-1"/>
                <w:sz w:val="18"/>
              </w:rPr>
              <w:t xml:space="preserve"> </w:t>
            </w:r>
            <w:r>
              <w:rPr>
                <w:sz w:val="18"/>
              </w:rPr>
              <w:t>alt</w:t>
            </w:r>
          </w:p>
        </w:tc>
      </w:tr>
      <w:tr w:rsidR="007624FC">
        <w:trPr>
          <w:trHeight w:val="1406"/>
        </w:trPr>
        <w:tc>
          <w:tcPr>
            <w:tcW w:w="3968" w:type="dxa"/>
            <w:gridSpan w:val="2"/>
            <w:tcBorders>
              <w:left w:val="single" w:sz="4" w:space="0" w:color="000000"/>
            </w:tcBorders>
          </w:tcPr>
          <w:p w:rsidR="007624FC" w:rsidRDefault="00C70C07">
            <w:pPr>
              <w:pStyle w:val="TableParagraph"/>
              <w:spacing w:before="61"/>
              <w:ind w:left="750"/>
              <w:rPr>
                <w:b/>
                <w:sz w:val="18"/>
              </w:rPr>
            </w:pPr>
            <w:r>
              <w:rPr>
                <w:b/>
                <w:sz w:val="18"/>
              </w:rPr>
              <w:t>Ordinære driftsindtægter</w:t>
            </w:r>
          </w:p>
          <w:p w:rsidR="007624FC" w:rsidRDefault="00C70C07">
            <w:pPr>
              <w:pStyle w:val="TableParagraph"/>
              <w:spacing w:before="74"/>
              <w:ind w:left="1111"/>
              <w:rPr>
                <w:sz w:val="18"/>
              </w:rPr>
            </w:pPr>
            <w:r>
              <w:rPr>
                <w:sz w:val="18"/>
              </w:rPr>
              <w:t>Bevilling</w:t>
            </w:r>
          </w:p>
          <w:p w:rsidR="007624FC" w:rsidRDefault="00C70C07">
            <w:pPr>
              <w:pStyle w:val="TableParagraph"/>
              <w:spacing w:before="69" w:line="336" w:lineRule="auto"/>
              <w:ind w:left="1103" w:right="301" w:firstLine="7"/>
              <w:rPr>
                <w:sz w:val="18"/>
              </w:rPr>
            </w:pPr>
            <w:r>
              <w:rPr>
                <w:sz w:val="18"/>
              </w:rPr>
              <w:t>Salg af varer og tjenesteydelser Tilskud til egen drift</w:t>
            </w:r>
          </w:p>
          <w:p w:rsidR="007624FC" w:rsidRDefault="00C70C07">
            <w:pPr>
              <w:pStyle w:val="TableParagraph"/>
              <w:spacing w:before="1" w:line="187" w:lineRule="exact"/>
              <w:ind w:left="1111"/>
              <w:rPr>
                <w:sz w:val="18"/>
              </w:rPr>
            </w:pPr>
            <w:r>
              <w:rPr>
                <w:sz w:val="18"/>
              </w:rPr>
              <w:t>Gebyrer</w:t>
            </w:r>
          </w:p>
        </w:tc>
        <w:tc>
          <w:tcPr>
            <w:tcW w:w="1617" w:type="dxa"/>
          </w:tcPr>
          <w:p w:rsidR="007624FC" w:rsidRDefault="007624FC">
            <w:pPr>
              <w:pStyle w:val="TableParagraph"/>
              <w:spacing w:before="8"/>
              <w:rPr>
                <w:b/>
                <w:sz w:val="29"/>
              </w:rPr>
            </w:pPr>
          </w:p>
          <w:p w:rsidR="007624FC" w:rsidRDefault="00C70C07">
            <w:pPr>
              <w:pStyle w:val="TableParagraph"/>
              <w:spacing w:before="1"/>
              <w:ind w:right="265"/>
              <w:jc w:val="right"/>
              <w:rPr>
                <w:sz w:val="18"/>
              </w:rPr>
            </w:pPr>
            <w:r>
              <w:rPr>
                <w:sz w:val="18"/>
              </w:rPr>
              <w:t>-20,5</w:t>
            </w:r>
          </w:p>
        </w:tc>
        <w:tc>
          <w:tcPr>
            <w:tcW w:w="1369" w:type="dxa"/>
          </w:tcPr>
          <w:p w:rsidR="007624FC" w:rsidRDefault="007624FC">
            <w:pPr>
              <w:pStyle w:val="TableParagraph"/>
              <w:spacing w:before="8"/>
              <w:rPr>
                <w:b/>
                <w:sz w:val="29"/>
              </w:rPr>
            </w:pPr>
          </w:p>
          <w:p w:rsidR="007624FC" w:rsidRDefault="00C70C07">
            <w:pPr>
              <w:pStyle w:val="TableParagraph"/>
              <w:spacing w:before="1"/>
              <w:ind w:left="651" w:right="164"/>
              <w:jc w:val="center"/>
              <w:rPr>
                <w:sz w:val="18"/>
              </w:rPr>
            </w:pPr>
            <w:r>
              <w:rPr>
                <w:sz w:val="18"/>
              </w:rPr>
              <w:t>-216,1</w:t>
            </w:r>
          </w:p>
          <w:p w:rsidR="007624FC" w:rsidRDefault="00C70C07">
            <w:pPr>
              <w:pStyle w:val="TableParagraph"/>
              <w:spacing w:before="69"/>
              <w:ind w:left="652" w:right="64"/>
              <w:jc w:val="center"/>
              <w:rPr>
                <w:sz w:val="18"/>
              </w:rPr>
            </w:pPr>
            <w:r>
              <w:rPr>
                <w:sz w:val="18"/>
              </w:rPr>
              <w:t>-41,6</w:t>
            </w:r>
          </w:p>
          <w:p w:rsidR="007624FC" w:rsidRDefault="00C70C07">
            <w:pPr>
              <w:pStyle w:val="TableParagraph"/>
              <w:spacing w:before="83"/>
              <w:ind w:left="853" w:right="164"/>
              <w:jc w:val="center"/>
              <w:rPr>
                <w:sz w:val="18"/>
              </w:rPr>
            </w:pPr>
            <w:r>
              <w:rPr>
                <w:sz w:val="18"/>
              </w:rPr>
              <w:t>-0,5</w:t>
            </w:r>
          </w:p>
          <w:p w:rsidR="007624FC" w:rsidRDefault="00C70C07">
            <w:pPr>
              <w:pStyle w:val="TableParagraph"/>
              <w:spacing w:before="83" w:line="187" w:lineRule="exact"/>
              <w:ind w:left="652" w:right="64"/>
              <w:jc w:val="center"/>
              <w:rPr>
                <w:sz w:val="18"/>
              </w:rPr>
            </w:pPr>
            <w:r>
              <w:rPr>
                <w:sz w:val="18"/>
              </w:rPr>
              <w:t>-10,9</w:t>
            </w:r>
          </w:p>
        </w:tc>
        <w:tc>
          <w:tcPr>
            <w:tcW w:w="1375"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ind w:right="102"/>
              <w:jc w:val="right"/>
              <w:rPr>
                <w:sz w:val="18"/>
              </w:rPr>
            </w:pPr>
            <w:r>
              <w:rPr>
                <w:spacing w:val="-1"/>
                <w:sz w:val="18"/>
              </w:rPr>
              <w:t>-252,4</w:t>
            </w:r>
          </w:p>
          <w:p w:rsidR="007624FC" w:rsidRDefault="00C70C07">
            <w:pPr>
              <w:pStyle w:val="TableParagraph"/>
              <w:spacing w:before="69"/>
              <w:ind w:right="102"/>
              <w:jc w:val="right"/>
              <w:rPr>
                <w:sz w:val="18"/>
              </w:rPr>
            </w:pPr>
            <w:r>
              <w:rPr>
                <w:spacing w:val="-1"/>
                <w:sz w:val="18"/>
              </w:rPr>
              <w:t>-51,4</w:t>
            </w:r>
          </w:p>
          <w:p w:rsidR="007624FC" w:rsidRDefault="00C70C07">
            <w:pPr>
              <w:pStyle w:val="TableParagraph"/>
              <w:spacing w:before="83"/>
              <w:ind w:right="104"/>
              <w:jc w:val="right"/>
              <w:rPr>
                <w:sz w:val="18"/>
              </w:rPr>
            </w:pPr>
            <w:r>
              <w:rPr>
                <w:w w:val="99"/>
                <w:sz w:val="18"/>
              </w:rPr>
              <w:t>-</w:t>
            </w:r>
          </w:p>
          <w:p w:rsidR="007624FC" w:rsidRDefault="00C70C07">
            <w:pPr>
              <w:pStyle w:val="TableParagraph"/>
              <w:spacing w:before="83" w:line="187" w:lineRule="exact"/>
              <w:ind w:right="102"/>
              <w:jc w:val="right"/>
              <w:rPr>
                <w:sz w:val="18"/>
              </w:rPr>
            </w:pPr>
            <w:r>
              <w:rPr>
                <w:spacing w:val="-1"/>
                <w:sz w:val="18"/>
              </w:rPr>
              <w:t>-7,8</w:t>
            </w:r>
          </w:p>
        </w:tc>
      </w:tr>
      <w:tr w:rsidR="007624FC">
        <w:trPr>
          <w:trHeight w:val="276"/>
        </w:trPr>
        <w:tc>
          <w:tcPr>
            <w:tcW w:w="743" w:type="dxa"/>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line="194" w:lineRule="exact"/>
              <w:ind w:left="2"/>
              <w:rPr>
                <w:b/>
                <w:sz w:val="18"/>
              </w:rPr>
            </w:pPr>
            <w:r>
              <w:rPr>
                <w:b/>
                <w:sz w:val="18"/>
              </w:rPr>
              <w:t>Ordinære driftsindtægter i alt</w:t>
            </w:r>
          </w:p>
        </w:tc>
        <w:tc>
          <w:tcPr>
            <w:tcW w:w="1617" w:type="dxa"/>
            <w:tcBorders>
              <w:left w:val="single" w:sz="6" w:space="0" w:color="FFFFFF"/>
            </w:tcBorders>
            <w:shd w:val="clear" w:color="auto" w:fill="B6DDE8"/>
          </w:tcPr>
          <w:p w:rsidR="007624FC" w:rsidRDefault="00C70C07">
            <w:pPr>
              <w:pStyle w:val="TableParagraph"/>
              <w:spacing w:before="61" w:line="194" w:lineRule="exact"/>
              <w:ind w:right="265"/>
              <w:jc w:val="right"/>
              <w:rPr>
                <w:b/>
                <w:sz w:val="18"/>
              </w:rPr>
            </w:pPr>
            <w:r>
              <w:rPr>
                <w:b/>
                <w:sz w:val="18"/>
              </w:rPr>
              <w:t>-20,5</w:t>
            </w:r>
          </w:p>
        </w:tc>
        <w:tc>
          <w:tcPr>
            <w:tcW w:w="1369" w:type="dxa"/>
            <w:shd w:val="clear" w:color="auto" w:fill="B6DDE8"/>
          </w:tcPr>
          <w:p w:rsidR="007624FC" w:rsidRDefault="00C70C07">
            <w:pPr>
              <w:pStyle w:val="TableParagraph"/>
              <w:spacing w:before="61" w:line="194" w:lineRule="exact"/>
              <w:ind w:right="182"/>
              <w:jc w:val="right"/>
              <w:rPr>
                <w:b/>
                <w:sz w:val="18"/>
              </w:rPr>
            </w:pPr>
            <w:r>
              <w:rPr>
                <w:b/>
                <w:sz w:val="18"/>
              </w:rPr>
              <w:t>-269,0</w:t>
            </w:r>
          </w:p>
        </w:tc>
        <w:tc>
          <w:tcPr>
            <w:tcW w:w="1375" w:type="dxa"/>
            <w:tcBorders>
              <w:right w:val="single" w:sz="4" w:space="0" w:color="000000"/>
            </w:tcBorders>
            <w:shd w:val="clear" w:color="auto" w:fill="B6DDE8"/>
          </w:tcPr>
          <w:p w:rsidR="007624FC" w:rsidRDefault="00C70C07">
            <w:pPr>
              <w:pStyle w:val="TableParagraph"/>
              <w:spacing w:before="61" w:line="194" w:lineRule="exact"/>
              <w:ind w:right="102"/>
              <w:jc w:val="right"/>
              <w:rPr>
                <w:b/>
                <w:sz w:val="18"/>
              </w:rPr>
            </w:pPr>
            <w:r>
              <w:rPr>
                <w:b/>
                <w:sz w:val="18"/>
              </w:rPr>
              <w:t>-311,6</w:t>
            </w:r>
          </w:p>
        </w:tc>
      </w:tr>
      <w:tr w:rsidR="007624FC">
        <w:trPr>
          <w:trHeight w:val="578"/>
        </w:trPr>
        <w:tc>
          <w:tcPr>
            <w:tcW w:w="743" w:type="dxa"/>
            <w:vMerge w:val="restart"/>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vMerge w:val="restart"/>
            <w:tcBorders>
              <w:left w:val="single" w:sz="8" w:space="0" w:color="FFFFFF"/>
              <w:right w:val="single" w:sz="6" w:space="0" w:color="FFFFFF"/>
            </w:tcBorders>
          </w:tcPr>
          <w:p w:rsidR="007624FC" w:rsidRDefault="00C70C07">
            <w:pPr>
              <w:pStyle w:val="TableParagraph"/>
              <w:spacing w:before="61"/>
              <w:ind w:left="3"/>
              <w:rPr>
                <w:b/>
                <w:sz w:val="18"/>
              </w:rPr>
            </w:pPr>
            <w:r>
              <w:rPr>
                <w:b/>
                <w:sz w:val="18"/>
              </w:rPr>
              <w:t>Ordinære driftsomkostninger</w:t>
            </w:r>
          </w:p>
          <w:p w:rsidR="007624FC" w:rsidRDefault="00C70C07">
            <w:pPr>
              <w:pStyle w:val="TableParagraph"/>
              <w:spacing w:before="72" w:line="319" w:lineRule="auto"/>
              <w:ind w:left="362" w:right="485" w:firstLine="180"/>
              <w:rPr>
                <w:sz w:val="18"/>
              </w:rPr>
            </w:pPr>
            <w:r>
              <w:rPr>
                <w:sz w:val="18"/>
              </w:rPr>
              <w:t xml:space="preserve">Husleje </w:t>
            </w:r>
            <w:r>
              <w:rPr>
                <w:b/>
                <w:sz w:val="18"/>
              </w:rPr>
              <w:t xml:space="preserve">Forbrugsomkostninger i alt </w:t>
            </w:r>
            <w:r>
              <w:rPr>
                <w:sz w:val="18"/>
              </w:rPr>
              <w:t>Personaleomkostninger</w:t>
            </w:r>
          </w:p>
          <w:p w:rsidR="007624FC" w:rsidRDefault="00C70C07">
            <w:pPr>
              <w:pStyle w:val="TableParagraph"/>
              <w:spacing w:line="319" w:lineRule="auto"/>
              <w:ind w:left="543" w:right="1693"/>
              <w:rPr>
                <w:sz w:val="18"/>
              </w:rPr>
            </w:pPr>
            <w:r>
              <w:rPr>
                <w:sz w:val="18"/>
              </w:rPr>
              <w:t>Lønninger Pension Lønrefusion</w:t>
            </w:r>
          </w:p>
          <w:p w:rsidR="007624FC" w:rsidRDefault="00C70C07">
            <w:pPr>
              <w:pStyle w:val="TableParagraph"/>
              <w:spacing w:line="319" w:lineRule="auto"/>
              <w:ind w:left="362" w:right="257" w:firstLine="180"/>
              <w:rPr>
                <w:sz w:val="18"/>
              </w:rPr>
            </w:pPr>
            <w:r>
              <w:rPr>
                <w:sz w:val="18"/>
              </w:rPr>
              <w:t xml:space="preserve">Andre personaleomkostninger </w:t>
            </w:r>
            <w:r>
              <w:rPr>
                <w:b/>
                <w:sz w:val="18"/>
              </w:rPr>
              <w:t xml:space="preserve">Personaleomkostninger i alt </w:t>
            </w:r>
            <w:r>
              <w:rPr>
                <w:sz w:val="18"/>
              </w:rPr>
              <w:t>Af- og nedskrivninger</w:t>
            </w:r>
          </w:p>
          <w:p w:rsidR="007624FC" w:rsidRDefault="00C70C07">
            <w:pPr>
              <w:pStyle w:val="TableParagraph"/>
              <w:spacing w:line="187" w:lineRule="exact"/>
              <w:ind w:left="362"/>
              <w:rPr>
                <w:sz w:val="18"/>
              </w:rPr>
            </w:pPr>
            <w:r>
              <w:rPr>
                <w:sz w:val="18"/>
              </w:rPr>
              <w:t>Andre ordinære driftsomkostninger</w:t>
            </w:r>
          </w:p>
        </w:tc>
        <w:tc>
          <w:tcPr>
            <w:tcW w:w="1617" w:type="dxa"/>
            <w:tcBorders>
              <w:left w:val="single" w:sz="6" w:space="0" w:color="FFFFFF"/>
            </w:tcBorders>
          </w:tcPr>
          <w:p w:rsidR="007624FC" w:rsidRDefault="007624FC">
            <w:pPr>
              <w:pStyle w:val="TableParagraph"/>
              <w:spacing w:before="6"/>
              <w:rPr>
                <w:b/>
                <w:sz w:val="29"/>
              </w:rPr>
            </w:pPr>
          </w:p>
          <w:p w:rsidR="007624FC" w:rsidRDefault="00C70C07">
            <w:pPr>
              <w:pStyle w:val="TableParagraph"/>
              <w:ind w:right="265"/>
              <w:jc w:val="right"/>
              <w:rPr>
                <w:sz w:val="18"/>
              </w:rPr>
            </w:pPr>
            <w:r>
              <w:rPr>
                <w:sz w:val="18"/>
              </w:rPr>
              <w:t>1,2</w:t>
            </w:r>
          </w:p>
        </w:tc>
        <w:tc>
          <w:tcPr>
            <w:tcW w:w="1369" w:type="dxa"/>
          </w:tcPr>
          <w:p w:rsidR="007624FC" w:rsidRDefault="007624FC">
            <w:pPr>
              <w:pStyle w:val="TableParagraph"/>
              <w:spacing w:before="6"/>
              <w:rPr>
                <w:b/>
                <w:sz w:val="29"/>
              </w:rPr>
            </w:pPr>
          </w:p>
          <w:p w:rsidR="007624FC" w:rsidRDefault="00C70C07">
            <w:pPr>
              <w:pStyle w:val="TableParagraph"/>
              <w:ind w:right="182"/>
              <w:jc w:val="right"/>
              <w:rPr>
                <w:sz w:val="18"/>
              </w:rPr>
            </w:pPr>
            <w:r>
              <w:rPr>
                <w:sz w:val="18"/>
              </w:rPr>
              <w:t>5,1</w:t>
            </w:r>
          </w:p>
        </w:tc>
        <w:tc>
          <w:tcPr>
            <w:tcW w:w="1375" w:type="dxa"/>
            <w:tcBorders>
              <w:right w:val="single" w:sz="4" w:space="0" w:color="000000"/>
            </w:tcBorders>
          </w:tcPr>
          <w:p w:rsidR="007624FC" w:rsidRDefault="007624FC">
            <w:pPr>
              <w:pStyle w:val="TableParagraph"/>
              <w:spacing w:before="6"/>
              <w:rPr>
                <w:b/>
                <w:sz w:val="29"/>
              </w:rPr>
            </w:pPr>
          </w:p>
          <w:p w:rsidR="007624FC" w:rsidRDefault="00C70C07">
            <w:pPr>
              <w:pStyle w:val="TableParagraph"/>
              <w:ind w:right="102"/>
              <w:jc w:val="right"/>
              <w:rPr>
                <w:sz w:val="18"/>
              </w:rPr>
            </w:pPr>
            <w:r>
              <w:rPr>
                <w:sz w:val="18"/>
              </w:rPr>
              <w:t>6,2</w:t>
            </w:r>
          </w:p>
        </w:tc>
      </w:tr>
      <w:tr w:rsidR="007624FC">
        <w:trPr>
          <w:trHeight w:val="412"/>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32"/>
              <w:ind w:right="265"/>
              <w:jc w:val="right"/>
              <w:rPr>
                <w:b/>
                <w:sz w:val="18"/>
              </w:rPr>
            </w:pPr>
            <w:r>
              <w:rPr>
                <w:b/>
                <w:sz w:val="18"/>
              </w:rPr>
              <w:t>1,2</w:t>
            </w:r>
          </w:p>
        </w:tc>
        <w:tc>
          <w:tcPr>
            <w:tcW w:w="1369" w:type="dxa"/>
          </w:tcPr>
          <w:p w:rsidR="007624FC" w:rsidRDefault="00C70C07">
            <w:pPr>
              <w:pStyle w:val="TableParagraph"/>
              <w:spacing w:before="32"/>
              <w:ind w:right="182"/>
              <w:jc w:val="right"/>
              <w:rPr>
                <w:b/>
                <w:sz w:val="18"/>
              </w:rPr>
            </w:pPr>
            <w:r>
              <w:rPr>
                <w:b/>
                <w:sz w:val="18"/>
              </w:rPr>
              <w:t>5,1</w:t>
            </w:r>
          </w:p>
        </w:tc>
        <w:tc>
          <w:tcPr>
            <w:tcW w:w="1375" w:type="dxa"/>
            <w:tcBorders>
              <w:right w:val="single" w:sz="4" w:space="0" w:color="000000"/>
            </w:tcBorders>
          </w:tcPr>
          <w:p w:rsidR="007624FC" w:rsidRDefault="00C70C07">
            <w:pPr>
              <w:pStyle w:val="TableParagraph"/>
              <w:spacing w:before="32"/>
              <w:ind w:right="102"/>
              <w:jc w:val="right"/>
              <w:rPr>
                <w:b/>
                <w:sz w:val="18"/>
              </w:rPr>
            </w:pPr>
            <w:r>
              <w:rPr>
                <w:b/>
                <w:sz w:val="18"/>
              </w:rPr>
              <w:t>6,2</w:t>
            </w:r>
          </w:p>
        </w:tc>
      </w:tr>
      <w:tr w:rsidR="007624FC">
        <w:trPr>
          <w:trHeight w:val="415"/>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174"/>
              <w:ind w:right="265"/>
              <w:jc w:val="right"/>
              <w:rPr>
                <w:sz w:val="18"/>
              </w:rPr>
            </w:pPr>
            <w:r>
              <w:rPr>
                <w:sz w:val="18"/>
              </w:rPr>
              <w:t>2,4</w:t>
            </w:r>
          </w:p>
        </w:tc>
        <w:tc>
          <w:tcPr>
            <w:tcW w:w="1369" w:type="dxa"/>
          </w:tcPr>
          <w:p w:rsidR="007624FC" w:rsidRDefault="00C70C07">
            <w:pPr>
              <w:pStyle w:val="TableParagraph"/>
              <w:spacing w:before="174"/>
              <w:ind w:right="182"/>
              <w:jc w:val="right"/>
              <w:rPr>
                <w:sz w:val="18"/>
              </w:rPr>
            </w:pPr>
            <w:r>
              <w:rPr>
                <w:sz w:val="18"/>
              </w:rPr>
              <w:t>99,4</w:t>
            </w:r>
          </w:p>
        </w:tc>
        <w:tc>
          <w:tcPr>
            <w:tcW w:w="1375" w:type="dxa"/>
            <w:tcBorders>
              <w:right w:val="single" w:sz="4" w:space="0" w:color="000000"/>
            </w:tcBorders>
          </w:tcPr>
          <w:p w:rsidR="007624FC" w:rsidRDefault="007624FC">
            <w:pPr>
              <w:pStyle w:val="TableParagraph"/>
              <w:rPr>
                <w:rFonts w:ascii="Times New Roman"/>
                <w:sz w:val="16"/>
              </w:rPr>
            </w:pPr>
          </w:p>
        </w:tc>
      </w:tr>
      <w:tr w:rsidR="007624FC">
        <w:trPr>
          <w:trHeight w:val="274"/>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35"/>
              <w:ind w:right="265"/>
              <w:jc w:val="right"/>
              <w:rPr>
                <w:sz w:val="18"/>
              </w:rPr>
            </w:pPr>
            <w:r>
              <w:rPr>
                <w:sz w:val="18"/>
              </w:rPr>
              <w:t>0,9</w:t>
            </w:r>
          </w:p>
        </w:tc>
        <w:tc>
          <w:tcPr>
            <w:tcW w:w="1369" w:type="dxa"/>
          </w:tcPr>
          <w:p w:rsidR="007624FC" w:rsidRDefault="00C70C07">
            <w:pPr>
              <w:pStyle w:val="TableParagraph"/>
              <w:spacing w:before="35"/>
              <w:ind w:right="182"/>
              <w:jc w:val="right"/>
              <w:rPr>
                <w:sz w:val="18"/>
              </w:rPr>
            </w:pPr>
            <w:r>
              <w:rPr>
                <w:sz w:val="18"/>
              </w:rPr>
              <w:t>15,7</w:t>
            </w:r>
          </w:p>
        </w:tc>
        <w:tc>
          <w:tcPr>
            <w:tcW w:w="1375" w:type="dxa"/>
            <w:tcBorders>
              <w:right w:val="single" w:sz="4" w:space="0" w:color="000000"/>
            </w:tcBorders>
          </w:tcPr>
          <w:p w:rsidR="007624FC" w:rsidRDefault="007624FC">
            <w:pPr>
              <w:pStyle w:val="TableParagraph"/>
              <w:rPr>
                <w:rFonts w:ascii="Times New Roman"/>
                <w:sz w:val="16"/>
              </w:rPr>
            </w:pPr>
          </w:p>
        </w:tc>
      </w:tr>
      <w:tr w:rsidR="007624FC">
        <w:trPr>
          <w:trHeight w:val="274"/>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7624FC">
            <w:pPr>
              <w:pStyle w:val="TableParagraph"/>
              <w:rPr>
                <w:rFonts w:ascii="Times New Roman"/>
                <w:sz w:val="16"/>
              </w:rPr>
            </w:pPr>
          </w:p>
        </w:tc>
        <w:tc>
          <w:tcPr>
            <w:tcW w:w="1369" w:type="dxa"/>
          </w:tcPr>
          <w:p w:rsidR="007624FC" w:rsidRDefault="00C70C07">
            <w:pPr>
              <w:pStyle w:val="TableParagraph"/>
              <w:spacing w:before="34"/>
              <w:ind w:right="182"/>
              <w:jc w:val="right"/>
              <w:rPr>
                <w:sz w:val="18"/>
              </w:rPr>
            </w:pPr>
            <w:r>
              <w:rPr>
                <w:sz w:val="18"/>
              </w:rPr>
              <w:t>-1,5</w:t>
            </w:r>
          </w:p>
        </w:tc>
        <w:tc>
          <w:tcPr>
            <w:tcW w:w="1375" w:type="dxa"/>
            <w:tcBorders>
              <w:right w:val="single" w:sz="4" w:space="0" w:color="000000"/>
            </w:tcBorders>
          </w:tcPr>
          <w:p w:rsidR="007624FC" w:rsidRDefault="007624FC">
            <w:pPr>
              <w:pStyle w:val="TableParagraph"/>
              <w:rPr>
                <w:rFonts w:ascii="Times New Roman"/>
                <w:sz w:val="16"/>
              </w:rPr>
            </w:pPr>
          </w:p>
        </w:tc>
      </w:tr>
      <w:tr w:rsidR="007624FC">
        <w:trPr>
          <w:trHeight w:val="272"/>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7624FC">
            <w:pPr>
              <w:pStyle w:val="TableParagraph"/>
              <w:rPr>
                <w:rFonts w:ascii="Times New Roman"/>
                <w:sz w:val="16"/>
              </w:rPr>
            </w:pPr>
          </w:p>
        </w:tc>
        <w:tc>
          <w:tcPr>
            <w:tcW w:w="1369" w:type="dxa"/>
          </w:tcPr>
          <w:p w:rsidR="007624FC" w:rsidRDefault="00C70C07">
            <w:pPr>
              <w:pStyle w:val="TableParagraph"/>
              <w:spacing w:before="35"/>
              <w:ind w:right="182"/>
              <w:jc w:val="right"/>
              <w:rPr>
                <w:sz w:val="18"/>
              </w:rPr>
            </w:pPr>
            <w:r>
              <w:rPr>
                <w:sz w:val="18"/>
              </w:rPr>
              <w:t>0,5</w:t>
            </w:r>
          </w:p>
        </w:tc>
        <w:tc>
          <w:tcPr>
            <w:tcW w:w="1375" w:type="dxa"/>
            <w:tcBorders>
              <w:right w:val="single" w:sz="4" w:space="0" w:color="000000"/>
            </w:tcBorders>
          </w:tcPr>
          <w:p w:rsidR="007624FC" w:rsidRDefault="007624FC">
            <w:pPr>
              <w:pStyle w:val="TableParagraph"/>
              <w:rPr>
                <w:rFonts w:ascii="Times New Roman"/>
                <w:sz w:val="16"/>
              </w:rPr>
            </w:pPr>
          </w:p>
        </w:tc>
      </w:tr>
      <w:tr w:rsidR="007624FC">
        <w:trPr>
          <w:trHeight w:val="274"/>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31"/>
              <w:ind w:right="265"/>
              <w:jc w:val="right"/>
              <w:rPr>
                <w:b/>
                <w:sz w:val="18"/>
              </w:rPr>
            </w:pPr>
            <w:r>
              <w:rPr>
                <w:b/>
                <w:sz w:val="18"/>
              </w:rPr>
              <w:t>3,3</w:t>
            </w:r>
          </w:p>
        </w:tc>
        <w:tc>
          <w:tcPr>
            <w:tcW w:w="1369" w:type="dxa"/>
          </w:tcPr>
          <w:p w:rsidR="007624FC" w:rsidRDefault="00C70C07">
            <w:pPr>
              <w:pStyle w:val="TableParagraph"/>
              <w:spacing w:before="31"/>
              <w:ind w:right="182"/>
              <w:jc w:val="right"/>
              <w:rPr>
                <w:b/>
                <w:sz w:val="18"/>
              </w:rPr>
            </w:pPr>
            <w:r>
              <w:rPr>
                <w:b/>
                <w:sz w:val="18"/>
              </w:rPr>
              <w:t>114,1</w:t>
            </w:r>
          </w:p>
        </w:tc>
        <w:tc>
          <w:tcPr>
            <w:tcW w:w="1375" w:type="dxa"/>
            <w:tcBorders>
              <w:right w:val="single" w:sz="4" w:space="0" w:color="000000"/>
            </w:tcBorders>
          </w:tcPr>
          <w:p w:rsidR="007624FC" w:rsidRDefault="00C70C07">
            <w:pPr>
              <w:pStyle w:val="TableParagraph"/>
              <w:spacing w:before="31"/>
              <w:ind w:right="102"/>
              <w:jc w:val="right"/>
              <w:rPr>
                <w:b/>
                <w:sz w:val="18"/>
              </w:rPr>
            </w:pPr>
            <w:r>
              <w:rPr>
                <w:b/>
                <w:sz w:val="18"/>
              </w:rPr>
              <w:t>151,5</w:t>
            </w:r>
          </w:p>
        </w:tc>
      </w:tr>
      <w:tr w:rsidR="007624FC">
        <w:trPr>
          <w:trHeight w:val="278"/>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37"/>
              <w:ind w:right="265"/>
              <w:jc w:val="right"/>
              <w:rPr>
                <w:sz w:val="18"/>
              </w:rPr>
            </w:pPr>
            <w:r>
              <w:rPr>
                <w:sz w:val="18"/>
              </w:rPr>
              <w:t>7,4</w:t>
            </w:r>
          </w:p>
        </w:tc>
        <w:tc>
          <w:tcPr>
            <w:tcW w:w="1369" w:type="dxa"/>
          </w:tcPr>
          <w:p w:rsidR="007624FC" w:rsidRDefault="00C70C07">
            <w:pPr>
              <w:pStyle w:val="TableParagraph"/>
              <w:spacing w:before="37"/>
              <w:ind w:right="182"/>
              <w:jc w:val="right"/>
              <w:rPr>
                <w:sz w:val="18"/>
              </w:rPr>
            </w:pPr>
            <w:r>
              <w:rPr>
                <w:sz w:val="18"/>
              </w:rPr>
              <w:t>2,8</w:t>
            </w:r>
          </w:p>
        </w:tc>
        <w:tc>
          <w:tcPr>
            <w:tcW w:w="1375" w:type="dxa"/>
            <w:tcBorders>
              <w:right w:val="single" w:sz="4" w:space="0" w:color="000000"/>
            </w:tcBorders>
          </w:tcPr>
          <w:p w:rsidR="007624FC" w:rsidRDefault="00C70C07">
            <w:pPr>
              <w:pStyle w:val="TableParagraph"/>
              <w:spacing w:before="37"/>
              <w:ind w:right="102"/>
              <w:jc w:val="right"/>
              <w:rPr>
                <w:sz w:val="18"/>
              </w:rPr>
            </w:pPr>
            <w:r>
              <w:rPr>
                <w:sz w:val="18"/>
              </w:rPr>
              <w:t>14,7</w:t>
            </w:r>
          </w:p>
        </w:tc>
      </w:tr>
      <w:tr w:rsidR="007624FC">
        <w:trPr>
          <w:trHeight w:val="242"/>
        </w:trPr>
        <w:tc>
          <w:tcPr>
            <w:tcW w:w="743" w:type="dxa"/>
            <w:vMerge/>
            <w:tcBorders>
              <w:top w:val="nil"/>
              <w:left w:val="single" w:sz="4" w:space="0" w:color="000000"/>
              <w:right w:val="single" w:sz="8" w:space="0" w:color="FFFFFF"/>
            </w:tcBorders>
          </w:tcPr>
          <w:p w:rsidR="007624FC" w:rsidRDefault="007624FC">
            <w:pPr>
              <w:rPr>
                <w:sz w:val="2"/>
                <w:szCs w:val="2"/>
              </w:rPr>
            </w:pPr>
          </w:p>
        </w:tc>
        <w:tc>
          <w:tcPr>
            <w:tcW w:w="3225" w:type="dxa"/>
            <w:vMerge/>
            <w:tcBorders>
              <w:top w:val="nil"/>
              <w:left w:val="single" w:sz="8" w:space="0" w:color="FFFFFF"/>
              <w:right w:val="single" w:sz="6" w:space="0" w:color="FFFFFF"/>
            </w:tcBorders>
          </w:tcPr>
          <w:p w:rsidR="007624FC" w:rsidRDefault="007624FC">
            <w:pPr>
              <w:rPr>
                <w:sz w:val="2"/>
                <w:szCs w:val="2"/>
              </w:rPr>
            </w:pPr>
          </w:p>
        </w:tc>
        <w:tc>
          <w:tcPr>
            <w:tcW w:w="1617" w:type="dxa"/>
            <w:tcBorders>
              <w:left w:val="single" w:sz="6" w:space="0" w:color="FFFFFF"/>
            </w:tcBorders>
          </w:tcPr>
          <w:p w:rsidR="007624FC" w:rsidRDefault="00C70C07">
            <w:pPr>
              <w:pStyle w:val="TableParagraph"/>
              <w:spacing w:before="35" w:line="187" w:lineRule="exact"/>
              <w:ind w:right="265"/>
              <w:jc w:val="right"/>
              <w:rPr>
                <w:sz w:val="18"/>
              </w:rPr>
            </w:pPr>
            <w:r>
              <w:rPr>
                <w:sz w:val="18"/>
              </w:rPr>
              <w:t>4,9</w:t>
            </w:r>
          </w:p>
        </w:tc>
        <w:tc>
          <w:tcPr>
            <w:tcW w:w="1369" w:type="dxa"/>
          </w:tcPr>
          <w:p w:rsidR="007624FC" w:rsidRDefault="00C70C07">
            <w:pPr>
              <w:pStyle w:val="TableParagraph"/>
              <w:spacing w:before="35" w:line="187" w:lineRule="exact"/>
              <w:ind w:right="182"/>
              <w:jc w:val="right"/>
              <w:rPr>
                <w:sz w:val="18"/>
              </w:rPr>
            </w:pPr>
            <w:r>
              <w:rPr>
                <w:sz w:val="18"/>
              </w:rPr>
              <w:t>117,1</w:t>
            </w:r>
          </w:p>
        </w:tc>
        <w:tc>
          <w:tcPr>
            <w:tcW w:w="1375" w:type="dxa"/>
            <w:tcBorders>
              <w:right w:val="single" w:sz="4" w:space="0" w:color="000000"/>
            </w:tcBorders>
          </w:tcPr>
          <w:p w:rsidR="007624FC" w:rsidRDefault="00C70C07">
            <w:pPr>
              <w:pStyle w:val="TableParagraph"/>
              <w:spacing w:before="35" w:line="187" w:lineRule="exact"/>
              <w:ind w:right="102"/>
              <w:jc w:val="right"/>
              <w:rPr>
                <w:sz w:val="18"/>
              </w:rPr>
            </w:pPr>
            <w:r>
              <w:rPr>
                <w:sz w:val="18"/>
              </w:rPr>
              <w:t>135,6</w:t>
            </w:r>
          </w:p>
        </w:tc>
      </w:tr>
      <w:tr w:rsidR="007624FC">
        <w:trPr>
          <w:trHeight w:val="302"/>
        </w:trPr>
        <w:tc>
          <w:tcPr>
            <w:tcW w:w="743" w:type="dxa"/>
            <w:vMerge w:val="restart"/>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1"/>
              <w:ind w:left="2"/>
              <w:rPr>
                <w:b/>
                <w:sz w:val="18"/>
              </w:rPr>
            </w:pPr>
            <w:r>
              <w:rPr>
                <w:b/>
                <w:sz w:val="18"/>
              </w:rPr>
              <w:t>Ordinære driftsomkostninger i alt</w:t>
            </w:r>
          </w:p>
        </w:tc>
        <w:tc>
          <w:tcPr>
            <w:tcW w:w="1617" w:type="dxa"/>
            <w:tcBorders>
              <w:left w:val="single" w:sz="6" w:space="0" w:color="FFFFFF"/>
            </w:tcBorders>
            <w:shd w:val="clear" w:color="auto" w:fill="B6DDE8"/>
          </w:tcPr>
          <w:p w:rsidR="007624FC" w:rsidRDefault="00C70C07">
            <w:pPr>
              <w:pStyle w:val="TableParagraph"/>
              <w:spacing w:before="61"/>
              <w:ind w:right="265"/>
              <w:jc w:val="right"/>
              <w:rPr>
                <w:b/>
                <w:sz w:val="18"/>
              </w:rPr>
            </w:pPr>
            <w:r>
              <w:rPr>
                <w:b/>
                <w:sz w:val="18"/>
              </w:rPr>
              <w:t>16,8</w:t>
            </w:r>
          </w:p>
        </w:tc>
        <w:tc>
          <w:tcPr>
            <w:tcW w:w="1369" w:type="dxa"/>
            <w:shd w:val="clear" w:color="auto" w:fill="B6DDE8"/>
          </w:tcPr>
          <w:p w:rsidR="007624FC" w:rsidRDefault="00C70C07">
            <w:pPr>
              <w:pStyle w:val="TableParagraph"/>
              <w:spacing w:before="61"/>
              <w:ind w:right="182"/>
              <w:jc w:val="right"/>
              <w:rPr>
                <w:b/>
                <w:sz w:val="18"/>
              </w:rPr>
            </w:pPr>
            <w:r>
              <w:rPr>
                <w:b/>
                <w:sz w:val="18"/>
              </w:rPr>
              <w:t>239,1</w:t>
            </w:r>
          </w:p>
        </w:tc>
        <w:tc>
          <w:tcPr>
            <w:tcW w:w="1375" w:type="dxa"/>
            <w:tcBorders>
              <w:right w:val="single" w:sz="4" w:space="0" w:color="000000"/>
            </w:tcBorders>
            <w:shd w:val="clear" w:color="auto" w:fill="B6DDE8"/>
          </w:tcPr>
          <w:p w:rsidR="007624FC" w:rsidRDefault="00C70C07">
            <w:pPr>
              <w:pStyle w:val="TableParagraph"/>
              <w:spacing w:before="61"/>
              <w:ind w:right="102"/>
              <w:jc w:val="right"/>
              <w:rPr>
                <w:b/>
                <w:sz w:val="18"/>
              </w:rPr>
            </w:pPr>
            <w:r>
              <w:rPr>
                <w:b/>
                <w:sz w:val="18"/>
              </w:rPr>
              <w:t>308,0</w:t>
            </w:r>
          </w:p>
        </w:tc>
      </w:tr>
      <w:tr w:rsidR="007624FC">
        <w:trPr>
          <w:trHeight w:val="246"/>
        </w:trPr>
        <w:tc>
          <w:tcPr>
            <w:tcW w:w="743" w:type="dxa"/>
            <w:vMerge/>
            <w:tcBorders>
              <w:top w:val="nil"/>
              <w:left w:val="single" w:sz="4" w:space="0" w:color="000000"/>
              <w:right w:val="single" w:sz="8" w:space="0" w:color="FFFFFF"/>
            </w:tcBorders>
            <w:shd w:val="clear" w:color="auto" w:fill="B6DDE8"/>
          </w:tcPr>
          <w:p w:rsidR="007624FC" w:rsidRDefault="007624FC">
            <w:pPr>
              <w:rPr>
                <w:sz w:val="2"/>
                <w:szCs w:val="2"/>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35" w:line="192" w:lineRule="exact"/>
              <w:ind w:left="2"/>
              <w:rPr>
                <w:b/>
                <w:sz w:val="18"/>
              </w:rPr>
            </w:pPr>
            <w:r>
              <w:rPr>
                <w:b/>
                <w:sz w:val="18"/>
              </w:rPr>
              <w:t>Resultat af ordinær drift</w:t>
            </w:r>
          </w:p>
        </w:tc>
        <w:tc>
          <w:tcPr>
            <w:tcW w:w="1617" w:type="dxa"/>
            <w:tcBorders>
              <w:left w:val="single" w:sz="6" w:space="0" w:color="FFFFFF"/>
            </w:tcBorders>
            <w:shd w:val="clear" w:color="auto" w:fill="B6DDE8"/>
          </w:tcPr>
          <w:p w:rsidR="007624FC" w:rsidRDefault="00C70C07">
            <w:pPr>
              <w:pStyle w:val="TableParagraph"/>
              <w:spacing w:before="35" w:line="192" w:lineRule="exact"/>
              <w:ind w:right="265"/>
              <w:jc w:val="right"/>
              <w:rPr>
                <w:b/>
                <w:sz w:val="18"/>
              </w:rPr>
            </w:pPr>
            <w:r>
              <w:rPr>
                <w:b/>
                <w:sz w:val="18"/>
              </w:rPr>
              <w:t>-3,7</w:t>
            </w:r>
          </w:p>
        </w:tc>
        <w:tc>
          <w:tcPr>
            <w:tcW w:w="1369" w:type="dxa"/>
            <w:shd w:val="clear" w:color="auto" w:fill="B6DDE8"/>
          </w:tcPr>
          <w:p w:rsidR="007624FC" w:rsidRDefault="00C70C07">
            <w:pPr>
              <w:pStyle w:val="TableParagraph"/>
              <w:spacing w:before="35" w:line="192" w:lineRule="exact"/>
              <w:ind w:right="182"/>
              <w:jc w:val="right"/>
              <w:rPr>
                <w:b/>
                <w:sz w:val="18"/>
              </w:rPr>
            </w:pPr>
            <w:r>
              <w:rPr>
                <w:b/>
                <w:sz w:val="18"/>
              </w:rPr>
              <w:t>-29,9</w:t>
            </w:r>
          </w:p>
        </w:tc>
        <w:tc>
          <w:tcPr>
            <w:tcW w:w="1375" w:type="dxa"/>
            <w:tcBorders>
              <w:right w:val="single" w:sz="4" w:space="0" w:color="000000"/>
            </w:tcBorders>
            <w:shd w:val="clear" w:color="auto" w:fill="B6DDE8"/>
          </w:tcPr>
          <w:p w:rsidR="007624FC" w:rsidRDefault="00C70C07">
            <w:pPr>
              <w:pStyle w:val="TableParagraph"/>
              <w:spacing w:before="35" w:line="192" w:lineRule="exact"/>
              <w:ind w:right="102"/>
              <w:jc w:val="right"/>
              <w:rPr>
                <w:b/>
                <w:sz w:val="18"/>
              </w:rPr>
            </w:pPr>
            <w:r>
              <w:rPr>
                <w:b/>
                <w:sz w:val="18"/>
              </w:rPr>
              <w:t>-3,6</w:t>
            </w:r>
          </w:p>
        </w:tc>
      </w:tr>
      <w:tr w:rsidR="007624FC">
        <w:trPr>
          <w:trHeight w:val="549"/>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tcPr>
          <w:p w:rsidR="007624FC" w:rsidRDefault="00C70C07">
            <w:pPr>
              <w:pStyle w:val="TableParagraph"/>
              <w:spacing w:before="61"/>
              <w:ind w:left="2"/>
              <w:rPr>
                <w:b/>
                <w:sz w:val="18"/>
              </w:rPr>
            </w:pPr>
            <w:r>
              <w:rPr>
                <w:b/>
                <w:sz w:val="18"/>
              </w:rPr>
              <w:t>Andre driftsposter</w:t>
            </w:r>
          </w:p>
          <w:p w:rsidR="007624FC" w:rsidRDefault="00C70C07">
            <w:pPr>
              <w:pStyle w:val="TableParagraph"/>
              <w:spacing w:before="74" w:line="187" w:lineRule="exact"/>
              <w:ind w:left="362"/>
              <w:rPr>
                <w:sz w:val="18"/>
              </w:rPr>
            </w:pPr>
            <w:r>
              <w:rPr>
                <w:sz w:val="18"/>
              </w:rPr>
              <w:t>Andre driftsindtægter</w:t>
            </w:r>
          </w:p>
        </w:tc>
        <w:tc>
          <w:tcPr>
            <w:tcW w:w="1617" w:type="dxa"/>
            <w:tcBorders>
              <w:left w:val="single" w:sz="6" w:space="0" w:color="FFFFFF"/>
            </w:tcBorders>
          </w:tcPr>
          <w:p w:rsidR="007624FC" w:rsidRDefault="007624FC">
            <w:pPr>
              <w:pStyle w:val="TableParagraph"/>
              <w:spacing w:before="8"/>
              <w:rPr>
                <w:b/>
                <w:sz w:val="29"/>
              </w:rPr>
            </w:pPr>
          </w:p>
          <w:p w:rsidR="007624FC" w:rsidRDefault="00C70C07">
            <w:pPr>
              <w:pStyle w:val="TableParagraph"/>
              <w:spacing w:before="1" w:line="187" w:lineRule="exact"/>
              <w:ind w:right="265"/>
              <w:jc w:val="right"/>
              <w:rPr>
                <w:sz w:val="18"/>
              </w:rPr>
            </w:pPr>
            <w:r>
              <w:rPr>
                <w:sz w:val="18"/>
              </w:rPr>
              <w:t>-0,3</w:t>
            </w:r>
          </w:p>
        </w:tc>
        <w:tc>
          <w:tcPr>
            <w:tcW w:w="1369" w:type="dxa"/>
          </w:tcPr>
          <w:p w:rsidR="007624FC" w:rsidRDefault="007624FC">
            <w:pPr>
              <w:pStyle w:val="TableParagraph"/>
              <w:spacing w:before="8"/>
              <w:rPr>
                <w:b/>
                <w:sz w:val="29"/>
              </w:rPr>
            </w:pPr>
          </w:p>
          <w:p w:rsidR="007624FC" w:rsidRDefault="00C70C07">
            <w:pPr>
              <w:pStyle w:val="TableParagraph"/>
              <w:spacing w:before="1" w:line="187" w:lineRule="exact"/>
              <w:ind w:right="182"/>
              <w:jc w:val="right"/>
              <w:rPr>
                <w:sz w:val="18"/>
              </w:rPr>
            </w:pPr>
            <w:r>
              <w:rPr>
                <w:sz w:val="18"/>
              </w:rPr>
              <w:t>-3,0</w:t>
            </w:r>
          </w:p>
        </w:tc>
        <w:tc>
          <w:tcPr>
            <w:tcW w:w="1375"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line="187" w:lineRule="exact"/>
              <w:ind w:right="104"/>
              <w:jc w:val="right"/>
              <w:rPr>
                <w:sz w:val="18"/>
              </w:rPr>
            </w:pPr>
            <w:r>
              <w:rPr>
                <w:w w:val="99"/>
                <w:sz w:val="18"/>
              </w:rPr>
              <w:t>-</w:t>
            </w:r>
          </w:p>
        </w:tc>
      </w:tr>
      <w:tr w:rsidR="007624FC">
        <w:trPr>
          <w:trHeight w:val="276"/>
        </w:trPr>
        <w:tc>
          <w:tcPr>
            <w:tcW w:w="743" w:type="dxa"/>
            <w:tcBorders>
              <w:left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shd w:val="clear" w:color="auto" w:fill="B6DDE8"/>
          </w:tcPr>
          <w:p w:rsidR="007624FC" w:rsidRDefault="00C70C07">
            <w:pPr>
              <w:pStyle w:val="TableParagraph"/>
              <w:spacing w:before="64" w:line="192" w:lineRule="exact"/>
              <w:ind w:left="2"/>
              <w:rPr>
                <w:b/>
                <w:sz w:val="18"/>
              </w:rPr>
            </w:pPr>
            <w:r>
              <w:rPr>
                <w:b/>
                <w:sz w:val="18"/>
              </w:rPr>
              <w:t>Resultat før finansielle poster</w:t>
            </w:r>
          </w:p>
        </w:tc>
        <w:tc>
          <w:tcPr>
            <w:tcW w:w="1617" w:type="dxa"/>
            <w:tcBorders>
              <w:left w:val="single" w:sz="6" w:space="0" w:color="FFFFFF"/>
            </w:tcBorders>
            <w:shd w:val="clear" w:color="auto" w:fill="B6DDE8"/>
          </w:tcPr>
          <w:p w:rsidR="007624FC" w:rsidRDefault="00C70C07">
            <w:pPr>
              <w:pStyle w:val="TableParagraph"/>
              <w:spacing w:before="64" w:line="192" w:lineRule="exact"/>
              <w:ind w:right="265"/>
              <w:jc w:val="right"/>
              <w:rPr>
                <w:b/>
                <w:sz w:val="18"/>
              </w:rPr>
            </w:pPr>
            <w:r>
              <w:rPr>
                <w:b/>
                <w:sz w:val="18"/>
              </w:rPr>
              <w:t>-4,0</w:t>
            </w:r>
          </w:p>
        </w:tc>
        <w:tc>
          <w:tcPr>
            <w:tcW w:w="1369" w:type="dxa"/>
            <w:shd w:val="clear" w:color="auto" w:fill="B6DDE8"/>
          </w:tcPr>
          <w:p w:rsidR="007624FC" w:rsidRDefault="00C70C07">
            <w:pPr>
              <w:pStyle w:val="TableParagraph"/>
              <w:spacing w:before="64" w:line="192" w:lineRule="exact"/>
              <w:ind w:right="182"/>
              <w:jc w:val="right"/>
              <w:rPr>
                <w:b/>
                <w:sz w:val="18"/>
              </w:rPr>
            </w:pPr>
            <w:r>
              <w:rPr>
                <w:b/>
                <w:sz w:val="18"/>
              </w:rPr>
              <w:t>-32,9</w:t>
            </w:r>
          </w:p>
        </w:tc>
        <w:tc>
          <w:tcPr>
            <w:tcW w:w="1375" w:type="dxa"/>
            <w:tcBorders>
              <w:right w:val="single" w:sz="4" w:space="0" w:color="000000"/>
            </w:tcBorders>
            <w:shd w:val="clear" w:color="auto" w:fill="B6DDE8"/>
          </w:tcPr>
          <w:p w:rsidR="007624FC" w:rsidRDefault="00C70C07">
            <w:pPr>
              <w:pStyle w:val="TableParagraph"/>
              <w:spacing w:before="64" w:line="192" w:lineRule="exact"/>
              <w:ind w:right="102"/>
              <w:jc w:val="right"/>
              <w:rPr>
                <w:b/>
                <w:sz w:val="18"/>
              </w:rPr>
            </w:pPr>
            <w:r>
              <w:rPr>
                <w:b/>
                <w:sz w:val="18"/>
              </w:rPr>
              <w:t>-3.6</w:t>
            </w:r>
          </w:p>
        </w:tc>
      </w:tr>
      <w:tr w:rsidR="007624FC">
        <w:trPr>
          <w:trHeight w:val="549"/>
        </w:trPr>
        <w:tc>
          <w:tcPr>
            <w:tcW w:w="743" w:type="dxa"/>
            <w:tcBorders>
              <w:left w:val="single" w:sz="4" w:space="0" w:color="000000"/>
              <w:right w:val="single" w:sz="8" w:space="0" w:color="FFFFFF"/>
            </w:tcBorders>
          </w:tcPr>
          <w:p w:rsidR="007624FC" w:rsidRDefault="007624FC">
            <w:pPr>
              <w:pStyle w:val="TableParagraph"/>
              <w:rPr>
                <w:rFonts w:ascii="Times New Roman"/>
                <w:sz w:val="16"/>
              </w:rPr>
            </w:pPr>
          </w:p>
        </w:tc>
        <w:tc>
          <w:tcPr>
            <w:tcW w:w="3225" w:type="dxa"/>
            <w:tcBorders>
              <w:left w:val="single" w:sz="8" w:space="0" w:color="FFFFFF"/>
              <w:right w:val="single" w:sz="6" w:space="0" w:color="FFFFFF"/>
            </w:tcBorders>
          </w:tcPr>
          <w:p w:rsidR="007624FC" w:rsidRDefault="00C70C07">
            <w:pPr>
              <w:pStyle w:val="TableParagraph"/>
              <w:spacing w:before="61"/>
              <w:ind w:left="2"/>
              <w:rPr>
                <w:b/>
                <w:sz w:val="18"/>
              </w:rPr>
            </w:pPr>
            <w:r>
              <w:rPr>
                <w:b/>
                <w:sz w:val="18"/>
              </w:rPr>
              <w:t>Finansielle poster</w:t>
            </w:r>
          </w:p>
          <w:p w:rsidR="007624FC" w:rsidRDefault="00C70C07">
            <w:pPr>
              <w:pStyle w:val="TableParagraph"/>
              <w:spacing w:before="74" w:line="187" w:lineRule="exact"/>
              <w:ind w:left="355"/>
              <w:rPr>
                <w:sz w:val="18"/>
              </w:rPr>
            </w:pPr>
            <w:r>
              <w:rPr>
                <w:sz w:val="18"/>
              </w:rPr>
              <w:t>Finansielle omkostninger</w:t>
            </w:r>
          </w:p>
        </w:tc>
        <w:tc>
          <w:tcPr>
            <w:tcW w:w="1617" w:type="dxa"/>
            <w:tcBorders>
              <w:left w:val="single" w:sz="6" w:space="0" w:color="FFFFFF"/>
            </w:tcBorders>
          </w:tcPr>
          <w:p w:rsidR="007624FC" w:rsidRDefault="007624FC">
            <w:pPr>
              <w:pStyle w:val="TableParagraph"/>
              <w:spacing w:before="8"/>
              <w:rPr>
                <w:b/>
                <w:sz w:val="29"/>
              </w:rPr>
            </w:pPr>
          </w:p>
          <w:p w:rsidR="007624FC" w:rsidRDefault="00C70C07">
            <w:pPr>
              <w:pStyle w:val="TableParagraph"/>
              <w:spacing w:before="1" w:line="187" w:lineRule="exact"/>
              <w:ind w:right="265"/>
              <w:jc w:val="right"/>
              <w:rPr>
                <w:sz w:val="18"/>
              </w:rPr>
            </w:pPr>
            <w:r>
              <w:rPr>
                <w:sz w:val="18"/>
              </w:rPr>
              <w:t>1,7</w:t>
            </w:r>
          </w:p>
        </w:tc>
        <w:tc>
          <w:tcPr>
            <w:tcW w:w="1369" w:type="dxa"/>
          </w:tcPr>
          <w:p w:rsidR="007624FC" w:rsidRDefault="007624FC">
            <w:pPr>
              <w:pStyle w:val="TableParagraph"/>
              <w:spacing w:before="8"/>
              <w:rPr>
                <w:b/>
                <w:sz w:val="29"/>
              </w:rPr>
            </w:pPr>
          </w:p>
          <w:p w:rsidR="007624FC" w:rsidRDefault="00C70C07">
            <w:pPr>
              <w:pStyle w:val="TableParagraph"/>
              <w:spacing w:before="1" w:line="187" w:lineRule="exact"/>
              <w:ind w:right="182"/>
              <w:jc w:val="right"/>
              <w:rPr>
                <w:sz w:val="18"/>
              </w:rPr>
            </w:pPr>
            <w:r>
              <w:rPr>
                <w:sz w:val="18"/>
              </w:rPr>
              <w:t>0,5</w:t>
            </w:r>
          </w:p>
        </w:tc>
        <w:tc>
          <w:tcPr>
            <w:tcW w:w="1375" w:type="dxa"/>
            <w:tcBorders>
              <w:right w:val="single" w:sz="4" w:space="0" w:color="000000"/>
            </w:tcBorders>
          </w:tcPr>
          <w:p w:rsidR="007624FC" w:rsidRDefault="007624FC">
            <w:pPr>
              <w:pStyle w:val="TableParagraph"/>
              <w:spacing w:before="8"/>
              <w:rPr>
                <w:b/>
                <w:sz w:val="29"/>
              </w:rPr>
            </w:pPr>
          </w:p>
          <w:p w:rsidR="007624FC" w:rsidRDefault="00C70C07">
            <w:pPr>
              <w:pStyle w:val="TableParagraph"/>
              <w:spacing w:before="1" w:line="187" w:lineRule="exact"/>
              <w:ind w:right="102"/>
              <w:jc w:val="right"/>
              <w:rPr>
                <w:sz w:val="18"/>
              </w:rPr>
            </w:pPr>
            <w:r>
              <w:rPr>
                <w:sz w:val="18"/>
              </w:rPr>
              <w:t>3,6</w:t>
            </w:r>
          </w:p>
        </w:tc>
      </w:tr>
      <w:tr w:rsidR="007624FC">
        <w:trPr>
          <w:trHeight w:val="275"/>
        </w:trPr>
        <w:tc>
          <w:tcPr>
            <w:tcW w:w="743" w:type="dxa"/>
            <w:tcBorders>
              <w:left w:val="single" w:sz="4" w:space="0" w:color="000000"/>
              <w:bottom w:val="single" w:sz="4" w:space="0" w:color="000000"/>
              <w:right w:val="single" w:sz="8" w:space="0" w:color="FFFFFF"/>
            </w:tcBorders>
            <w:shd w:val="clear" w:color="auto" w:fill="B6DDE8"/>
          </w:tcPr>
          <w:p w:rsidR="007624FC" w:rsidRDefault="007624FC">
            <w:pPr>
              <w:pStyle w:val="TableParagraph"/>
              <w:rPr>
                <w:rFonts w:ascii="Times New Roman"/>
                <w:sz w:val="16"/>
              </w:rPr>
            </w:pPr>
          </w:p>
        </w:tc>
        <w:tc>
          <w:tcPr>
            <w:tcW w:w="3225" w:type="dxa"/>
            <w:tcBorders>
              <w:left w:val="single" w:sz="8" w:space="0" w:color="FFFFFF"/>
              <w:bottom w:val="single" w:sz="4" w:space="0" w:color="000000"/>
              <w:right w:val="single" w:sz="6" w:space="0" w:color="FFFFFF"/>
            </w:tcBorders>
            <w:shd w:val="clear" w:color="auto" w:fill="B6DDE8"/>
          </w:tcPr>
          <w:p w:rsidR="007624FC" w:rsidRDefault="00C70C07">
            <w:pPr>
              <w:pStyle w:val="TableParagraph"/>
              <w:spacing w:before="61" w:line="194" w:lineRule="exact"/>
              <w:ind w:left="2"/>
              <w:rPr>
                <w:b/>
                <w:sz w:val="18"/>
              </w:rPr>
            </w:pPr>
            <w:r>
              <w:rPr>
                <w:b/>
                <w:sz w:val="18"/>
              </w:rPr>
              <w:t>Årets resultat</w:t>
            </w:r>
          </w:p>
        </w:tc>
        <w:tc>
          <w:tcPr>
            <w:tcW w:w="1617" w:type="dxa"/>
            <w:tcBorders>
              <w:left w:val="single" w:sz="6" w:space="0" w:color="FFFFFF"/>
              <w:bottom w:val="single" w:sz="4" w:space="0" w:color="000000"/>
            </w:tcBorders>
            <w:shd w:val="clear" w:color="auto" w:fill="B6DDE8"/>
          </w:tcPr>
          <w:p w:rsidR="007624FC" w:rsidRDefault="00C70C07">
            <w:pPr>
              <w:pStyle w:val="TableParagraph"/>
              <w:spacing w:before="61" w:line="194" w:lineRule="exact"/>
              <w:ind w:right="265"/>
              <w:jc w:val="right"/>
              <w:rPr>
                <w:b/>
                <w:sz w:val="18"/>
              </w:rPr>
            </w:pPr>
            <w:r>
              <w:rPr>
                <w:b/>
                <w:sz w:val="18"/>
              </w:rPr>
              <w:t>-2,3</w:t>
            </w:r>
          </w:p>
        </w:tc>
        <w:tc>
          <w:tcPr>
            <w:tcW w:w="1369" w:type="dxa"/>
            <w:tcBorders>
              <w:bottom w:val="single" w:sz="4" w:space="0" w:color="000000"/>
            </w:tcBorders>
            <w:shd w:val="clear" w:color="auto" w:fill="B6DDE8"/>
          </w:tcPr>
          <w:p w:rsidR="007624FC" w:rsidRDefault="00C70C07">
            <w:pPr>
              <w:pStyle w:val="TableParagraph"/>
              <w:spacing w:before="61" w:line="194" w:lineRule="exact"/>
              <w:ind w:right="182"/>
              <w:jc w:val="right"/>
              <w:rPr>
                <w:b/>
                <w:sz w:val="18"/>
              </w:rPr>
            </w:pPr>
            <w:r>
              <w:rPr>
                <w:b/>
                <w:sz w:val="18"/>
              </w:rPr>
              <w:t>-32,4</w:t>
            </w:r>
          </w:p>
        </w:tc>
        <w:tc>
          <w:tcPr>
            <w:tcW w:w="1375" w:type="dxa"/>
            <w:tcBorders>
              <w:bottom w:val="single" w:sz="4" w:space="0" w:color="000000"/>
              <w:right w:val="single" w:sz="4" w:space="0" w:color="000000"/>
            </w:tcBorders>
            <w:shd w:val="clear" w:color="auto" w:fill="B6DDE8"/>
          </w:tcPr>
          <w:p w:rsidR="007624FC" w:rsidRDefault="00C70C07">
            <w:pPr>
              <w:pStyle w:val="TableParagraph"/>
              <w:spacing w:before="61" w:line="194" w:lineRule="exact"/>
              <w:ind w:right="102"/>
              <w:jc w:val="right"/>
              <w:rPr>
                <w:b/>
                <w:sz w:val="18"/>
              </w:rPr>
            </w:pPr>
            <w:r>
              <w:rPr>
                <w:b/>
                <w:sz w:val="18"/>
              </w:rPr>
              <w:t>0,0</w:t>
            </w:r>
          </w:p>
        </w:tc>
      </w:tr>
    </w:tbl>
    <w:p w:rsidR="007624FC" w:rsidRDefault="007624FC">
      <w:pPr>
        <w:pStyle w:val="Brdtekst"/>
        <w:rPr>
          <w:b/>
          <w:sz w:val="20"/>
        </w:rPr>
      </w:pPr>
    </w:p>
    <w:p w:rsidR="007624FC" w:rsidRDefault="007624FC">
      <w:pPr>
        <w:pStyle w:val="Brdtekst"/>
        <w:spacing w:before="4"/>
        <w:rPr>
          <w:b/>
          <w:sz w:val="20"/>
        </w:rPr>
      </w:pPr>
    </w:p>
    <w:p w:rsidR="007624FC" w:rsidRDefault="00C70C07">
      <w:pPr>
        <w:pStyle w:val="Brdtekst"/>
        <w:spacing w:before="1"/>
        <w:ind w:left="212"/>
      </w:pPr>
      <w:r>
        <w:t>SDFE fik i 2016 et overskud på i alt 34,7 mio. kr., hvoraf 2,3 mio. kr. vedrører Datafordeleren.</w:t>
      </w:r>
    </w:p>
    <w:p w:rsidR="007624FC" w:rsidRDefault="007624FC">
      <w:pPr>
        <w:pStyle w:val="Brdtekst"/>
        <w:spacing w:before="3"/>
        <w:rPr>
          <w:sz w:val="27"/>
        </w:rPr>
      </w:pPr>
    </w:p>
    <w:p w:rsidR="007624FC" w:rsidRDefault="00C70C07">
      <w:pPr>
        <w:pStyle w:val="Brdtekst"/>
        <w:spacing w:line="300" w:lineRule="auto"/>
        <w:ind w:left="212" w:right="2363"/>
        <w:rPr>
          <w:i/>
        </w:rPr>
      </w:pPr>
      <w:r>
        <w:t xml:space="preserve">På indtægtssiden blev resultatet 4,9 mio. kr. højere end forventet på Finanslov 2016. Dette skyldes bl.a. nye projekter for Forsvaret, samt indtægtsførsel af tidligere års gebyrer på 2,4 mio. kr., se afsnit 4.3 </w:t>
      </w:r>
      <w:r>
        <w:rPr>
          <w:i/>
        </w:rPr>
        <w:t>Gebyrfinansieret virksomhed.</w:t>
      </w:r>
    </w:p>
    <w:p w:rsidR="007624FC" w:rsidRDefault="007624FC">
      <w:pPr>
        <w:pStyle w:val="Brdtekst"/>
        <w:spacing w:before="10"/>
        <w:rPr>
          <w:i/>
          <w:sz w:val="22"/>
        </w:rPr>
      </w:pPr>
    </w:p>
    <w:p w:rsidR="007624FC" w:rsidRDefault="00C70C07">
      <w:pPr>
        <w:pStyle w:val="Brdtekst"/>
        <w:spacing w:line="302" w:lineRule="auto"/>
        <w:ind w:left="212" w:right="2311"/>
      </w:pPr>
      <w:r>
        <w:t>På omkostningssiden blev der i 2016 et mindre forbrug på i alt 29,4 mio. kr. Ca. halvdelen af mindre forbruget knytter sig til projektet vedrørende geografiske variable, som bidrager til Skatteministeriets arbejde med at udvikle et nyt ejendomsvurderingssy</w:t>
      </w:r>
      <w:r>
        <w:t>stem. SDFE fik i 2016 en tillægsbevilling på 31,3 mio.kr. til opgaven, men på grund af den relativt sene opstart på projekterne og behov for rekruttering af medarbejdere til opgaven, har der i 2016 været et mindre afløb på tillægsbevillingen end forventet,</w:t>
      </w:r>
      <w:r>
        <w:t xml:space="preserve"> ligesom enkelte opgaver er flyttet til 2017. Desuden tog tillægsbevillingen ikke højde for, at en del af omkostningerne aktiveres som anlæg, hvilket alene har medført et mindre forbrug på 6,0 mio.</w:t>
      </w:r>
      <w:r>
        <w:rPr>
          <w:spacing w:val="-11"/>
        </w:rPr>
        <w:t xml:space="preserve"> </w:t>
      </w:r>
      <w:r>
        <w:t>kr.</w:t>
      </w:r>
    </w:p>
    <w:p w:rsidR="007624FC" w:rsidRDefault="007624FC">
      <w:pPr>
        <w:pStyle w:val="Brdtekst"/>
        <w:rPr>
          <w:sz w:val="20"/>
        </w:rPr>
      </w:pPr>
    </w:p>
    <w:p w:rsidR="007624FC" w:rsidRDefault="007624FC">
      <w:pPr>
        <w:pStyle w:val="Brdtekst"/>
        <w:rPr>
          <w:sz w:val="20"/>
        </w:rPr>
      </w:pPr>
    </w:p>
    <w:p w:rsidR="007624FC" w:rsidRDefault="007624FC">
      <w:pPr>
        <w:pStyle w:val="Brdtekst"/>
        <w:spacing w:before="3"/>
        <w:rPr>
          <w:sz w:val="19"/>
        </w:rPr>
      </w:pPr>
    </w:p>
    <w:p w:rsidR="007624FC" w:rsidRDefault="00C70C07">
      <w:pPr>
        <w:spacing w:before="101"/>
        <w:ind w:right="614"/>
        <w:jc w:val="right"/>
        <w:rPr>
          <w:rFonts w:ascii="Georgia"/>
          <w:sz w:val="16"/>
        </w:rPr>
      </w:pPr>
      <w:r>
        <w:rPr>
          <w:rFonts w:ascii="Georgia"/>
          <w:sz w:val="16"/>
        </w:rPr>
        <w:t>17</w:t>
      </w:r>
    </w:p>
    <w:p w:rsidR="007624FC" w:rsidRDefault="007624FC">
      <w:pPr>
        <w:jc w:val="right"/>
        <w:rPr>
          <w:rFonts w:ascii="Georgia"/>
          <w:sz w:val="16"/>
        </w:rPr>
        <w:sectPr w:rsidR="007624FC">
          <w:pgSz w:w="11900" w:h="16840"/>
          <w:pgMar w:top="1220" w:right="520" w:bottom="280" w:left="920" w:header="708" w:footer="708" w:gutter="0"/>
          <w:cols w:space="708"/>
        </w:sectPr>
      </w:pPr>
    </w:p>
    <w:p w:rsidR="007624FC" w:rsidRDefault="007624FC">
      <w:pPr>
        <w:pStyle w:val="Brdtekst"/>
        <w:spacing w:before="2"/>
        <w:rPr>
          <w:rFonts w:ascii="Georgia"/>
          <w:sz w:val="10"/>
        </w:rPr>
      </w:pPr>
    </w:p>
    <w:p w:rsidR="007624FC" w:rsidRDefault="00C70C07">
      <w:pPr>
        <w:pStyle w:val="Brdtekst"/>
        <w:spacing w:before="102" w:line="302" w:lineRule="auto"/>
        <w:ind w:left="212" w:right="2333"/>
      </w:pPr>
      <w:r>
        <w:t>På grund af forsinkelserne i de tværgående tests på Ejendomsdataprogrammet GD1 og Adresseprogrammet GD2 under den fællesoffentlige digitaliseringsstrategi 2011-2015 vedtog Grunddatabestyrelsen d. 30. september 2016 en ny tidsplan, således at idriftsættelse</w:t>
      </w:r>
      <w:r>
        <w:t>n af GD1 og GD2 på datafordeleren skulle udskydes til 1. halvår 2018. De statslige merudgifter til udskydelsen er finansieret på ændringsforslag til finanslov 2017, og forsinkelsen er tiltrådt af Folketingets finansudvalg. Det har påvirket de samlede budge</w:t>
      </w:r>
      <w:r>
        <w:t>tter under Grunddataprogrammet. Herunder har forsinkelsen medført et mindre forbrug på Datafordeleren, hvor der bl.a. har været en langsommere indfasning af nye medarbejdere end forventet.</w:t>
      </w:r>
    </w:p>
    <w:p w:rsidR="007624FC" w:rsidRDefault="007624FC">
      <w:pPr>
        <w:pStyle w:val="Brdtekst"/>
        <w:spacing w:before="1"/>
        <w:rPr>
          <w:sz w:val="22"/>
        </w:rPr>
      </w:pPr>
    </w:p>
    <w:p w:rsidR="007624FC" w:rsidRDefault="00C70C07">
      <w:pPr>
        <w:pStyle w:val="Brdtekst"/>
        <w:spacing w:line="302" w:lineRule="auto"/>
        <w:ind w:left="212" w:right="2643"/>
      </w:pPr>
      <w:r>
        <w:t>Endelig kan der henføres 5,1 mio. kr. til en korrektion af en bogf</w:t>
      </w:r>
      <w:r>
        <w:t>øringsfejl i 2015 vedr. husleje- depositum. Depositum belastede resultatet i 2015 og har i 2016 forbedret resultatet tilsvarende.</w:t>
      </w:r>
    </w:p>
    <w:p w:rsidR="007624FC" w:rsidRDefault="007624FC">
      <w:pPr>
        <w:pStyle w:val="Brdtekst"/>
        <w:spacing w:before="10"/>
        <w:rPr>
          <w:sz w:val="17"/>
        </w:rPr>
      </w:pPr>
    </w:p>
    <w:p w:rsidR="007624FC" w:rsidRDefault="00C70C07">
      <w:pPr>
        <w:pStyle w:val="Brdtekst"/>
        <w:spacing w:line="302" w:lineRule="auto"/>
        <w:ind w:left="212" w:right="2343"/>
      </w:pPr>
      <w:r>
        <w:t>I 2017 forventer SDFE et øget forbrug til blandt andet tilvejebringelse af en visuel standsindikator til det nye ejendomsvurd</w:t>
      </w:r>
      <w:r>
        <w:t>eringssystem, hvor der hvert andet år skal tilvejebringes 360 graders skråfotos fra luften af alle landets ejendomme. Bevilling hertil er indarbejdet på ændringsforslag til finanslov 2017.</w:t>
      </w:r>
    </w:p>
    <w:p w:rsidR="007624FC" w:rsidRDefault="007624FC">
      <w:pPr>
        <w:pStyle w:val="Brdtekst"/>
        <w:rPr>
          <w:sz w:val="20"/>
        </w:rPr>
      </w:pPr>
    </w:p>
    <w:p w:rsidR="007624FC" w:rsidRDefault="007624FC">
      <w:pPr>
        <w:pStyle w:val="Brdtekst"/>
        <w:spacing w:before="8"/>
        <w:rPr>
          <w:sz w:val="22"/>
        </w:rPr>
      </w:pPr>
    </w:p>
    <w:p w:rsidR="007624FC" w:rsidRDefault="00C70C07">
      <w:pPr>
        <w:pStyle w:val="Overskrift3"/>
        <w:numPr>
          <w:ilvl w:val="2"/>
          <w:numId w:val="6"/>
        </w:numPr>
        <w:tabs>
          <w:tab w:val="left" w:pos="1532"/>
          <w:tab w:val="left" w:pos="1533"/>
        </w:tabs>
      </w:pPr>
      <w:bookmarkStart w:id="12" w:name="_TOC_250007"/>
      <w:r>
        <w:rPr>
          <w:color w:val="4AACC6"/>
        </w:rPr>
        <w:t>Resultatdisponering (GST og</w:t>
      </w:r>
      <w:r>
        <w:rPr>
          <w:color w:val="4AACC6"/>
          <w:spacing w:val="1"/>
        </w:rPr>
        <w:t xml:space="preserve"> </w:t>
      </w:r>
      <w:bookmarkEnd w:id="12"/>
      <w:r>
        <w:rPr>
          <w:color w:val="4AACC6"/>
        </w:rPr>
        <w:t>SDFE)</w:t>
      </w:r>
    </w:p>
    <w:p w:rsidR="007624FC" w:rsidRDefault="007624FC">
      <w:pPr>
        <w:pStyle w:val="Brdtekst"/>
        <w:spacing w:before="1"/>
        <w:rPr>
          <w:b/>
          <w:sz w:val="27"/>
        </w:rPr>
      </w:pPr>
    </w:p>
    <w:p w:rsidR="007624FC" w:rsidRDefault="00C70C07">
      <w:pPr>
        <w:pStyle w:val="Overskrift4"/>
        <w:spacing w:before="1" w:after="5"/>
      </w:pPr>
      <w:r>
        <w:t>Tabel 7. Resultatdisponering f</w:t>
      </w:r>
      <w:r>
        <w:t>or § 29.61.01 Geodatastyrelsen (GST og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2"/>
        <w:gridCol w:w="4063"/>
      </w:tblGrid>
      <w:tr w:rsidR="007624FC">
        <w:trPr>
          <w:trHeight w:val="261"/>
        </w:trPr>
        <w:tc>
          <w:tcPr>
            <w:tcW w:w="4092" w:type="dxa"/>
            <w:shd w:val="clear" w:color="auto" w:fill="4AACC6"/>
          </w:tcPr>
          <w:p w:rsidR="007624FC" w:rsidRDefault="00C70C07">
            <w:pPr>
              <w:pStyle w:val="TableParagraph"/>
              <w:spacing w:before="47" w:line="194" w:lineRule="exact"/>
              <w:ind w:left="107"/>
              <w:rPr>
                <w:b/>
                <w:sz w:val="18"/>
              </w:rPr>
            </w:pPr>
            <w:r>
              <w:rPr>
                <w:b/>
                <w:sz w:val="18"/>
              </w:rPr>
              <w:t>Mio. kr.</w:t>
            </w:r>
          </w:p>
        </w:tc>
        <w:tc>
          <w:tcPr>
            <w:tcW w:w="4063" w:type="dxa"/>
            <w:shd w:val="clear" w:color="auto" w:fill="4AACC6"/>
          </w:tcPr>
          <w:p w:rsidR="007624FC" w:rsidRDefault="007624FC">
            <w:pPr>
              <w:pStyle w:val="TableParagraph"/>
              <w:rPr>
                <w:rFonts w:ascii="Times New Roman"/>
                <w:sz w:val="18"/>
              </w:rPr>
            </w:pPr>
          </w:p>
        </w:tc>
      </w:tr>
      <w:tr w:rsidR="007624FC">
        <w:trPr>
          <w:trHeight w:val="316"/>
        </w:trPr>
        <w:tc>
          <w:tcPr>
            <w:tcW w:w="4092" w:type="dxa"/>
          </w:tcPr>
          <w:p w:rsidR="007624FC" w:rsidRDefault="00C70C07">
            <w:pPr>
              <w:pStyle w:val="TableParagraph"/>
              <w:spacing w:before="80"/>
              <w:ind w:left="107"/>
              <w:rPr>
                <w:sz w:val="18"/>
              </w:rPr>
            </w:pPr>
            <w:r>
              <w:rPr>
                <w:sz w:val="18"/>
              </w:rPr>
              <w:t>Disponeret til bortfald</w:t>
            </w:r>
          </w:p>
        </w:tc>
        <w:tc>
          <w:tcPr>
            <w:tcW w:w="4063" w:type="dxa"/>
          </w:tcPr>
          <w:p w:rsidR="007624FC" w:rsidRDefault="00C70C07">
            <w:pPr>
              <w:pStyle w:val="TableParagraph"/>
              <w:spacing w:before="80"/>
              <w:ind w:right="94"/>
              <w:jc w:val="right"/>
              <w:rPr>
                <w:sz w:val="18"/>
              </w:rPr>
            </w:pPr>
            <w:r>
              <w:rPr>
                <w:sz w:val="18"/>
              </w:rPr>
              <w:t>0,0</w:t>
            </w:r>
          </w:p>
        </w:tc>
      </w:tr>
      <w:tr w:rsidR="007624FC">
        <w:trPr>
          <w:trHeight w:val="318"/>
        </w:trPr>
        <w:tc>
          <w:tcPr>
            <w:tcW w:w="4092" w:type="dxa"/>
          </w:tcPr>
          <w:p w:rsidR="007624FC" w:rsidRDefault="00C70C07">
            <w:pPr>
              <w:pStyle w:val="TableParagraph"/>
              <w:spacing w:before="83"/>
              <w:ind w:left="107"/>
              <w:rPr>
                <w:sz w:val="18"/>
              </w:rPr>
            </w:pPr>
            <w:r>
              <w:rPr>
                <w:sz w:val="18"/>
              </w:rPr>
              <w:t>Disponeret til udbytte til statskassen</w:t>
            </w:r>
          </w:p>
        </w:tc>
        <w:tc>
          <w:tcPr>
            <w:tcW w:w="4063" w:type="dxa"/>
          </w:tcPr>
          <w:p w:rsidR="007624FC" w:rsidRDefault="00C70C07">
            <w:pPr>
              <w:pStyle w:val="TableParagraph"/>
              <w:spacing w:before="83"/>
              <w:ind w:right="94"/>
              <w:jc w:val="right"/>
              <w:rPr>
                <w:sz w:val="18"/>
              </w:rPr>
            </w:pPr>
            <w:r>
              <w:rPr>
                <w:sz w:val="18"/>
              </w:rPr>
              <w:t>0,0</w:t>
            </w:r>
          </w:p>
        </w:tc>
      </w:tr>
      <w:tr w:rsidR="007624FC">
        <w:trPr>
          <w:trHeight w:val="318"/>
        </w:trPr>
        <w:tc>
          <w:tcPr>
            <w:tcW w:w="4092" w:type="dxa"/>
          </w:tcPr>
          <w:p w:rsidR="007624FC" w:rsidRDefault="00C70C07">
            <w:pPr>
              <w:pStyle w:val="TableParagraph"/>
              <w:spacing w:before="80"/>
              <w:ind w:left="107"/>
              <w:rPr>
                <w:sz w:val="18"/>
              </w:rPr>
            </w:pPr>
            <w:r>
              <w:rPr>
                <w:sz w:val="18"/>
              </w:rPr>
              <w:t>Disponeret til overført overskud</w:t>
            </w:r>
          </w:p>
        </w:tc>
        <w:tc>
          <w:tcPr>
            <w:tcW w:w="4063" w:type="dxa"/>
          </w:tcPr>
          <w:p w:rsidR="007624FC" w:rsidRDefault="00C70C07">
            <w:pPr>
              <w:pStyle w:val="TableParagraph"/>
              <w:spacing w:before="80"/>
              <w:ind w:right="94"/>
              <w:jc w:val="right"/>
              <w:rPr>
                <w:sz w:val="18"/>
              </w:rPr>
            </w:pPr>
            <w:r>
              <w:rPr>
                <w:sz w:val="18"/>
              </w:rPr>
              <w:t>50,1</w:t>
            </w:r>
          </w:p>
        </w:tc>
      </w:tr>
    </w:tbl>
    <w:p w:rsidR="007624FC" w:rsidRDefault="00C70C07">
      <w:pPr>
        <w:pStyle w:val="Brdtekst"/>
        <w:ind w:left="212" w:right="2474"/>
      </w:pPr>
      <w:r>
        <w:t>Note: Resultatdisponeringen svarer til udtræk fra Statens budgetsystem. Overskuddet disponeres som overført overskud under egenkapitalen.</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C70C07">
      <w:pPr>
        <w:pStyle w:val="Overskrift3"/>
        <w:numPr>
          <w:ilvl w:val="2"/>
          <w:numId w:val="6"/>
        </w:numPr>
        <w:tabs>
          <w:tab w:val="left" w:pos="1532"/>
          <w:tab w:val="left" w:pos="1533"/>
        </w:tabs>
        <w:spacing w:before="118"/>
      </w:pPr>
      <w:bookmarkStart w:id="13" w:name="_TOC_250006"/>
      <w:r>
        <w:rPr>
          <w:color w:val="4AACC6"/>
        </w:rPr>
        <w:t>Forklaring af tilbageførte hensættelser og</w:t>
      </w:r>
      <w:r>
        <w:rPr>
          <w:color w:val="4AACC6"/>
          <w:spacing w:val="-4"/>
        </w:rPr>
        <w:t xml:space="preserve"> </w:t>
      </w:r>
      <w:bookmarkEnd w:id="13"/>
      <w:r>
        <w:rPr>
          <w:color w:val="4AACC6"/>
        </w:rPr>
        <w:t>periodiseringsposter</w:t>
      </w:r>
    </w:p>
    <w:p w:rsidR="007624FC" w:rsidRDefault="007624FC">
      <w:pPr>
        <w:pStyle w:val="Brdtekst"/>
        <w:spacing w:before="4"/>
        <w:rPr>
          <w:b/>
          <w:sz w:val="27"/>
        </w:rPr>
      </w:pPr>
    </w:p>
    <w:p w:rsidR="007624FC" w:rsidRDefault="00C70C07">
      <w:pPr>
        <w:pStyle w:val="Brdtekst"/>
        <w:ind w:left="212"/>
      </w:pPr>
      <w:r>
        <w:t>SDFE har ikke foretaget tilbageførsler af hensættelser mv. i 2016.</w:t>
      </w:r>
    </w:p>
    <w:p w:rsidR="007624FC" w:rsidRDefault="007624FC">
      <w:pPr>
        <w:sectPr w:rsidR="007624FC">
          <w:pgSz w:w="11900" w:h="16840"/>
          <w:pgMar w:top="1600" w:right="520" w:bottom="280" w:left="920" w:header="708" w:footer="708" w:gutter="0"/>
          <w:cols w:space="708"/>
        </w:sectPr>
      </w:pPr>
    </w:p>
    <w:p w:rsidR="007624FC" w:rsidRDefault="00C70C07">
      <w:pPr>
        <w:pStyle w:val="Listeafsnit"/>
        <w:numPr>
          <w:ilvl w:val="1"/>
          <w:numId w:val="6"/>
        </w:numPr>
        <w:tabs>
          <w:tab w:val="left" w:pos="1532"/>
          <w:tab w:val="left" w:pos="1533"/>
        </w:tabs>
        <w:spacing w:before="84"/>
        <w:rPr>
          <w:b/>
          <w:color w:val="4AACC6"/>
          <w:sz w:val="28"/>
        </w:rPr>
      </w:pPr>
      <w:r>
        <w:rPr>
          <w:b/>
          <w:color w:val="4AACC6"/>
          <w:sz w:val="28"/>
        </w:rPr>
        <w:t xml:space="preserve">Balancen </w:t>
      </w:r>
      <w:r>
        <w:rPr>
          <w:b/>
          <w:color w:val="4AACC6"/>
        </w:rPr>
        <w:t>(GST og</w:t>
      </w:r>
      <w:r>
        <w:rPr>
          <w:b/>
          <w:color w:val="4AACC6"/>
          <w:spacing w:val="-3"/>
        </w:rPr>
        <w:t xml:space="preserve"> </w:t>
      </w:r>
      <w:r>
        <w:rPr>
          <w:b/>
          <w:color w:val="4AACC6"/>
        </w:rPr>
        <w:t>SDFE)</w:t>
      </w:r>
    </w:p>
    <w:p w:rsidR="007624FC" w:rsidRDefault="00C70C07">
      <w:pPr>
        <w:pStyle w:val="Overskrift4"/>
        <w:spacing w:before="257" w:after="5"/>
      </w:pPr>
      <w:r>
        <w:t>Tabel 8. Balancen for § 29.61.01 Geodatastyrelsen (GST og SDFE)</w:t>
      </w: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5"/>
        <w:gridCol w:w="97"/>
        <w:gridCol w:w="95"/>
        <w:gridCol w:w="3573"/>
        <w:gridCol w:w="605"/>
        <w:gridCol w:w="639"/>
        <w:gridCol w:w="109"/>
      </w:tblGrid>
      <w:tr w:rsidR="007624FC">
        <w:trPr>
          <w:trHeight w:val="575"/>
        </w:trPr>
        <w:tc>
          <w:tcPr>
            <w:tcW w:w="5095" w:type="dxa"/>
            <w:shd w:val="clear" w:color="auto" w:fill="4AACC6"/>
          </w:tcPr>
          <w:p w:rsidR="007624FC" w:rsidRDefault="00C70C07">
            <w:pPr>
              <w:pStyle w:val="TableParagraph"/>
              <w:tabs>
                <w:tab w:val="left" w:pos="4033"/>
              </w:tabs>
              <w:spacing w:before="54"/>
              <w:ind w:left="69"/>
              <w:rPr>
                <w:sz w:val="18"/>
              </w:rPr>
            </w:pPr>
            <w:r>
              <w:rPr>
                <w:b/>
                <w:sz w:val="18"/>
              </w:rPr>
              <w:t>Mio.</w:t>
            </w:r>
            <w:r>
              <w:rPr>
                <w:b/>
                <w:spacing w:val="-1"/>
                <w:sz w:val="18"/>
              </w:rPr>
              <w:t xml:space="preserve"> </w:t>
            </w:r>
            <w:r>
              <w:rPr>
                <w:b/>
                <w:sz w:val="18"/>
              </w:rPr>
              <w:t>kr.</w:t>
            </w:r>
            <w:r>
              <w:rPr>
                <w:b/>
                <w:sz w:val="18"/>
              </w:rPr>
              <w:tab/>
            </w:r>
            <w:r>
              <w:rPr>
                <w:sz w:val="18"/>
              </w:rPr>
              <w:t>2015</w:t>
            </w:r>
            <w:r>
              <w:rPr>
                <w:spacing w:val="40"/>
                <w:sz w:val="18"/>
              </w:rPr>
              <w:t xml:space="preserve"> </w:t>
            </w:r>
            <w:r>
              <w:rPr>
                <w:sz w:val="18"/>
              </w:rPr>
              <w:t>2016</w:t>
            </w:r>
          </w:p>
          <w:p w:rsidR="007624FC" w:rsidRDefault="00C70C07">
            <w:pPr>
              <w:pStyle w:val="TableParagraph"/>
              <w:spacing w:before="102" w:line="192" w:lineRule="exact"/>
              <w:ind w:left="69"/>
              <w:rPr>
                <w:b/>
                <w:sz w:val="18"/>
              </w:rPr>
            </w:pPr>
            <w:r>
              <w:rPr>
                <w:b/>
                <w:sz w:val="18"/>
              </w:rPr>
              <w:t>Note Aktiver</w:t>
            </w:r>
          </w:p>
        </w:tc>
        <w:tc>
          <w:tcPr>
            <w:tcW w:w="192" w:type="dxa"/>
            <w:gridSpan w:val="2"/>
            <w:tcBorders>
              <w:bottom w:val="single" w:sz="8" w:space="0" w:color="B6DDE8"/>
            </w:tcBorders>
            <w:shd w:val="clear" w:color="auto" w:fill="4AACC6"/>
          </w:tcPr>
          <w:p w:rsidR="007624FC" w:rsidRDefault="007624FC">
            <w:pPr>
              <w:pStyle w:val="TableParagraph"/>
              <w:rPr>
                <w:rFonts w:ascii="Times New Roman"/>
                <w:sz w:val="16"/>
              </w:rPr>
            </w:pPr>
          </w:p>
        </w:tc>
        <w:tc>
          <w:tcPr>
            <w:tcW w:w="3573" w:type="dxa"/>
            <w:tcBorders>
              <w:right w:val="nil"/>
            </w:tcBorders>
            <w:shd w:val="clear" w:color="auto" w:fill="4AACC6"/>
          </w:tcPr>
          <w:p w:rsidR="007624FC" w:rsidRDefault="007624FC">
            <w:pPr>
              <w:pStyle w:val="TableParagraph"/>
              <w:rPr>
                <w:b/>
                <w:sz w:val="20"/>
              </w:rPr>
            </w:pPr>
          </w:p>
          <w:p w:rsidR="007624FC" w:rsidRDefault="00C70C07">
            <w:pPr>
              <w:pStyle w:val="TableParagraph"/>
              <w:spacing w:before="133" w:line="192" w:lineRule="exact"/>
              <w:ind w:left="69"/>
              <w:rPr>
                <w:b/>
                <w:sz w:val="18"/>
              </w:rPr>
            </w:pPr>
            <w:r>
              <w:rPr>
                <w:b/>
                <w:sz w:val="18"/>
              </w:rPr>
              <w:t>Note Passiver</w:t>
            </w:r>
          </w:p>
        </w:tc>
        <w:tc>
          <w:tcPr>
            <w:tcW w:w="605" w:type="dxa"/>
            <w:tcBorders>
              <w:left w:val="nil"/>
              <w:right w:val="nil"/>
            </w:tcBorders>
            <w:shd w:val="clear" w:color="auto" w:fill="4AACC6"/>
          </w:tcPr>
          <w:p w:rsidR="007624FC" w:rsidRDefault="00C70C07">
            <w:pPr>
              <w:pStyle w:val="TableParagraph"/>
              <w:spacing w:before="54"/>
              <w:ind w:right="70"/>
              <w:jc w:val="right"/>
              <w:rPr>
                <w:sz w:val="18"/>
              </w:rPr>
            </w:pPr>
            <w:r>
              <w:rPr>
                <w:w w:val="95"/>
                <w:sz w:val="18"/>
              </w:rPr>
              <w:t>2015</w:t>
            </w:r>
          </w:p>
        </w:tc>
        <w:tc>
          <w:tcPr>
            <w:tcW w:w="639" w:type="dxa"/>
            <w:tcBorders>
              <w:left w:val="nil"/>
            </w:tcBorders>
            <w:shd w:val="clear" w:color="auto" w:fill="4AACC6"/>
          </w:tcPr>
          <w:p w:rsidR="007624FC" w:rsidRDefault="00C70C07">
            <w:pPr>
              <w:pStyle w:val="TableParagraph"/>
              <w:spacing w:before="54"/>
              <w:ind w:right="84"/>
              <w:jc w:val="right"/>
              <w:rPr>
                <w:sz w:val="18"/>
              </w:rPr>
            </w:pPr>
            <w:r>
              <w:rPr>
                <w:w w:val="95"/>
                <w:sz w:val="18"/>
              </w:rPr>
              <w:t>2016</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shd w:val="clear" w:color="auto" w:fill="B6DDE8"/>
          </w:tcPr>
          <w:p w:rsidR="007624FC" w:rsidRDefault="00C70C07">
            <w:pPr>
              <w:pStyle w:val="TableParagraph"/>
              <w:spacing w:before="58" w:line="192" w:lineRule="exact"/>
              <w:ind w:left="69"/>
              <w:rPr>
                <w:b/>
                <w:sz w:val="18"/>
              </w:rPr>
            </w:pPr>
            <w:r>
              <w:rPr>
                <w:b/>
                <w:sz w:val="18"/>
              </w:rPr>
              <w:t>Anlægsaktiver</w:t>
            </w:r>
          </w:p>
        </w:tc>
        <w:tc>
          <w:tcPr>
            <w:tcW w:w="97" w:type="dxa"/>
            <w:tcBorders>
              <w:top w:val="nil"/>
              <w:bottom w:val="nil"/>
              <w:right w:val="nil"/>
            </w:tcBorders>
            <w:shd w:val="clear" w:color="auto" w:fill="B6DDE8"/>
          </w:tcPr>
          <w:p w:rsidR="007624FC" w:rsidRDefault="007624FC">
            <w:pPr>
              <w:pStyle w:val="TableParagraph"/>
              <w:rPr>
                <w:rFonts w:ascii="Times New Roman"/>
                <w:sz w:val="16"/>
              </w:rPr>
            </w:pPr>
          </w:p>
        </w:tc>
        <w:tc>
          <w:tcPr>
            <w:tcW w:w="95" w:type="dxa"/>
            <w:tcBorders>
              <w:top w:val="nil"/>
              <w:left w:val="nil"/>
              <w:bottom w:val="nil"/>
            </w:tcBorders>
            <w:shd w:val="clear" w:color="auto" w:fill="B6DDE8"/>
          </w:tcPr>
          <w:p w:rsidR="007624FC" w:rsidRDefault="007624FC">
            <w:pPr>
              <w:pStyle w:val="TableParagraph"/>
              <w:rPr>
                <w:rFonts w:ascii="Times New Roman"/>
                <w:sz w:val="16"/>
              </w:rPr>
            </w:pPr>
          </w:p>
        </w:tc>
        <w:tc>
          <w:tcPr>
            <w:tcW w:w="4817" w:type="dxa"/>
            <w:gridSpan w:val="3"/>
            <w:shd w:val="clear" w:color="auto" w:fill="B6DDE8"/>
          </w:tcPr>
          <w:p w:rsidR="007624FC" w:rsidRDefault="00C70C07">
            <w:pPr>
              <w:pStyle w:val="TableParagraph"/>
              <w:spacing w:before="58" w:line="192" w:lineRule="exact"/>
              <w:ind w:left="69"/>
              <w:rPr>
                <w:b/>
                <w:sz w:val="18"/>
              </w:rPr>
            </w:pPr>
            <w:r>
              <w:rPr>
                <w:b/>
                <w:sz w:val="18"/>
              </w:rPr>
              <w:t>Egenkapital</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800"/>
        </w:trPr>
        <w:tc>
          <w:tcPr>
            <w:tcW w:w="5095" w:type="dxa"/>
            <w:tcBorders>
              <w:bottom w:val="nil"/>
            </w:tcBorders>
          </w:tcPr>
          <w:p w:rsidR="007624FC" w:rsidRDefault="00C70C07">
            <w:pPr>
              <w:pStyle w:val="TableParagraph"/>
              <w:tabs>
                <w:tab w:val="left" w:pos="628"/>
              </w:tabs>
              <w:spacing w:before="51"/>
              <w:ind w:left="227"/>
              <w:rPr>
                <w:b/>
                <w:sz w:val="18"/>
              </w:rPr>
            </w:pPr>
            <w:r>
              <w:rPr>
                <w:sz w:val="18"/>
              </w:rPr>
              <w:t>1</w:t>
            </w:r>
            <w:r>
              <w:rPr>
                <w:sz w:val="18"/>
              </w:rPr>
              <w:tab/>
            </w:r>
            <w:r>
              <w:rPr>
                <w:b/>
                <w:sz w:val="18"/>
              </w:rPr>
              <w:t>Immaterielle</w:t>
            </w:r>
            <w:r>
              <w:rPr>
                <w:b/>
                <w:spacing w:val="-3"/>
                <w:sz w:val="18"/>
              </w:rPr>
              <w:t xml:space="preserve"> </w:t>
            </w:r>
            <w:r>
              <w:rPr>
                <w:b/>
                <w:sz w:val="18"/>
              </w:rPr>
              <w:t>anlægsaktiver</w:t>
            </w:r>
          </w:p>
          <w:p w:rsidR="007624FC" w:rsidRDefault="00C70C07">
            <w:pPr>
              <w:pStyle w:val="TableParagraph"/>
              <w:tabs>
                <w:tab w:val="left" w:pos="4084"/>
                <w:tab w:val="left" w:pos="4677"/>
              </w:tabs>
              <w:spacing w:before="55"/>
              <w:ind w:left="729"/>
              <w:rPr>
                <w:sz w:val="18"/>
              </w:rPr>
            </w:pPr>
            <w:r>
              <w:rPr>
                <w:sz w:val="18"/>
              </w:rPr>
              <w:t>Færdiggjorte</w:t>
            </w:r>
            <w:r>
              <w:rPr>
                <w:spacing w:val="-8"/>
                <w:sz w:val="18"/>
              </w:rPr>
              <w:t xml:space="preserve"> </w:t>
            </w:r>
            <w:r>
              <w:rPr>
                <w:sz w:val="18"/>
              </w:rPr>
              <w:t>udviklingsprojekter</w:t>
            </w:r>
            <w:r>
              <w:rPr>
                <w:sz w:val="18"/>
              </w:rPr>
              <w:tab/>
              <w:t>27,9</w:t>
            </w:r>
            <w:r>
              <w:rPr>
                <w:sz w:val="18"/>
              </w:rPr>
              <w:tab/>
              <w:t>41,8</w:t>
            </w:r>
          </w:p>
          <w:p w:rsidR="007624FC" w:rsidRDefault="00C70C07">
            <w:pPr>
              <w:pStyle w:val="TableParagraph"/>
              <w:tabs>
                <w:tab w:val="left" w:pos="4185"/>
                <w:tab w:val="left" w:pos="4777"/>
              </w:tabs>
              <w:spacing w:before="52"/>
              <w:ind w:left="729"/>
              <w:rPr>
                <w:sz w:val="18"/>
              </w:rPr>
            </w:pPr>
            <w:r>
              <w:rPr>
                <w:sz w:val="18"/>
              </w:rPr>
              <w:t>Erhvervede koncessioner,</w:t>
            </w:r>
            <w:r>
              <w:rPr>
                <w:spacing w:val="-7"/>
                <w:sz w:val="18"/>
              </w:rPr>
              <w:t xml:space="preserve"> </w:t>
            </w:r>
            <w:r>
              <w:rPr>
                <w:sz w:val="18"/>
              </w:rPr>
              <w:t>licenser</w:t>
            </w:r>
            <w:r>
              <w:rPr>
                <w:spacing w:val="-5"/>
                <w:sz w:val="18"/>
              </w:rPr>
              <w:t xml:space="preserve"> </w:t>
            </w:r>
            <w:r>
              <w:rPr>
                <w:sz w:val="18"/>
              </w:rPr>
              <w:t>mv.</w:t>
            </w:r>
            <w:r>
              <w:rPr>
                <w:sz w:val="18"/>
              </w:rPr>
              <w:tab/>
              <w:t>1,9</w:t>
            </w:r>
            <w:r>
              <w:rPr>
                <w:sz w:val="18"/>
              </w:rPr>
              <w:tab/>
              <w:t>0,1</w:t>
            </w:r>
          </w:p>
        </w:tc>
        <w:tc>
          <w:tcPr>
            <w:tcW w:w="192" w:type="dxa"/>
            <w:gridSpan w:val="2"/>
            <w:vMerge w:val="restart"/>
            <w:tcBorders>
              <w:top w:val="nil"/>
              <w:bottom w:val="single" w:sz="8" w:space="0" w:color="B6DDE8"/>
            </w:tcBorders>
          </w:tcPr>
          <w:p w:rsidR="007624FC" w:rsidRDefault="007624FC">
            <w:pPr>
              <w:pStyle w:val="TableParagraph"/>
              <w:rPr>
                <w:rFonts w:ascii="Times New Roman"/>
                <w:sz w:val="16"/>
              </w:rPr>
            </w:pPr>
          </w:p>
        </w:tc>
        <w:tc>
          <w:tcPr>
            <w:tcW w:w="3573" w:type="dxa"/>
            <w:vMerge w:val="restart"/>
            <w:tcBorders>
              <w:right w:val="nil"/>
            </w:tcBorders>
          </w:tcPr>
          <w:p w:rsidR="007624FC" w:rsidRDefault="00C70C07">
            <w:pPr>
              <w:pStyle w:val="TableParagraph"/>
              <w:spacing w:before="51" w:line="302" w:lineRule="auto"/>
              <w:ind w:left="678" w:right="43"/>
              <w:rPr>
                <w:sz w:val="18"/>
              </w:rPr>
            </w:pPr>
            <w:r>
              <w:rPr>
                <w:sz w:val="18"/>
              </w:rPr>
              <w:t>Reguleret egenkapital (Startkapital) Bortfald og kontoændringer* Reserveret egenkapital</w:t>
            </w:r>
          </w:p>
          <w:p w:rsidR="007624FC" w:rsidRDefault="00C70C07">
            <w:pPr>
              <w:pStyle w:val="TableParagraph"/>
              <w:tabs>
                <w:tab w:val="left" w:pos="678"/>
              </w:tabs>
              <w:spacing w:line="196" w:lineRule="exact"/>
              <w:ind w:left="119"/>
              <w:rPr>
                <w:sz w:val="18"/>
              </w:rPr>
            </w:pPr>
            <w:r>
              <w:rPr>
                <w:position w:val="1"/>
                <w:sz w:val="18"/>
              </w:rPr>
              <w:t>3</w:t>
            </w:r>
            <w:r>
              <w:rPr>
                <w:position w:val="1"/>
                <w:sz w:val="18"/>
              </w:rPr>
              <w:tab/>
            </w:r>
            <w:r>
              <w:rPr>
                <w:sz w:val="18"/>
              </w:rPr>
              <w:t>Overført</w:t>
            </w:r>
            <w:r>
              <w:rPr>
                <w:spacing w:val="-1"/>
                <w:sz w:val="18"/>
              </w:rPr>
              <w:t xml:space="preserve"> </w:t>
            </w:r>
            <w:r>
              <w:rPr>
                <w:sz w:val="18"/>
              </w:rPr>
              <w:t>overskud</w:t>
            </w:r>
          </w:p>
        </w:tc>
        <w:tc>
          <w:tcPr>
            <w:tcW w:w="605" w:type="dxa"/>
            <w:vMerge w:val="restart"/>
            <w:tcBorders>
              <w:left w:val="nil"/>
              <w:right w:val="nil"/>
            </w:tcBorders>
          </w:tcPr>
          <w:p w:rsidR="007624FC" w:rsidRDefault="00C70C07">
            <w:pPr>
              <w:pStyle w:val="TableParagraph"/>
              <w:spacing w:before="51"/>
              <w:ind w:left="180"/>
              <w:rPr>
                <w:sz w:val="18"/>
              </w:rPr>
            </w:pPr>
            <w:r>
              <w:rPr>
                <w:sz w:val="18"/>
              </w:rPr>
              <w:t>12,4</w:t>
            </w:r>
          </w:p>
          <w:p w:rsidR="007624FC" w:rsidRDefault="007624FC">
            <w:pPr>
              <w:pStyle w:val="TableParagraph"/>
              <w:rPr>
                <w:b/>
                <w:sz w:val="20"/>
              </w:rPr>
            </w:pPr>
          </w:p>
          <w:p w:rsidR="007624FC" w:rsidRDefault="007624FC">
            <w:pPr>
              <w:pStyle w:val="TableParagraph"/>
              <w:rPr>
                <w:b/>
                <w:sz w:val="20"/>
              </w:rPr>
            </w:pPr>
          </w:p>
          <w:p w:rsidR="007624FC" w:rsidRDefault="00C70C07">
            <w:pPr>
              <w:pStyle w:val="TableParagraph"/>
              <w:spacing w:before="125" w:line="187" w:lineRule="exact"/>
              <w:ind w:left="180"/>
              <w:rPr>
                <w:sz w:val="18"/>
              </w:rPr>
            </w:pPr>
            <w:r>
              <w:rPr>
                <w:sz w:val="18"/>
              </w:rPr>
              <w:t>31,0</w:t>
            </w:r>
          </w:p>
        </w:tc>
        <w:tc>
          <w:tcPr>
            <w:tcW w:w="639" w:type="dxa"/>
            <w:vMerge w:val="restart"/>
            <w:tcBorders>
              <w:left w:val="nil"/>
            </w:tcBorders>
          </w:tcPr>
          <w:p w:rsidR="007624FC" w:rsidRDefault="00C70C07">
            <w:pPr>
              <w:pStyle w:val="TableParagraph"/>
              <w:spacing w:before="51"/>
              <w:ind w:left="170" w:right="67"/>
              <w:jc w:val="center"/>
              <w:rPr>
                <w:sz w:val="18"/>
              </w:rPr>
            </w:pPr>
            <w:r>
              <w:rPr>
                <w:sz w:val="18"/>
              </w:rPr>
              <w:t>17,0</w:t>
            </w:r>
          </w:p>
          <w:p w:rsidR="007624FC" w:rsidRDefault="00C70C07">
            <w:pPr>
              <w:pStyle w:val="TableParagraph"/>
              <w:spacing w:before="55"/>
              <w:ind w:left="271" w:right="67"/>
              <w:jc w:val="center"/>
              <w:rPr>
                <w:sz w:val="18"/>
              </w:rPr>
            </w:pPr>
            <w:r>
              <w:rPr>
                <w:sz w:val="18"/>
              </w:rPr>
              <w:t>0,2</w:t>
            </w:r>
          </w:p>
          <w:p w:rsidR="007624FC" w:rsidRDefault="007624FC">
            <w:pPr>
              <w:pStyle w:val="TableParagraph"/>
              <w:spacing w:before="1"/>
              <w:rPr>
                <w:b/>
                <w:sz w:val="28"/>
              </w:rPr>
            </w:pPr>
          </w:p>
          <w:p w:rsidR="007624FC" w:rsidRDefault="00C70C07">
            <w:pPr>
              <w:pStyle w:val="TableParagraph"/>
              <w:spacing w:line="187" w:lineRule="exact"/>
              <w:ind w:left="170" w:right="67"/>
              <w:jc w:val="center"/>
              <w:rPr>
                <w:sz w:val="18"/>
              </w:rPr>
            </w:pPr>
            <w:r>
              <w:rPr>
                <w:sz w:val="18"/>
              </w:rPr>
              <w:t>91,3</w:t>
            </w:r>
          </w:p>
        </w:tc>
        <w:tc>
          <w:tcPr>
            <w:tcW w:w="109" w:type="dxa"/>
            <w:vMerge w:val="restart"/>
            <w:tcBorders>
              <w:top w:val="nil"/>
              <w:bottom w:val="nil"/>
              <w:right w:val="nil"/>
            </w:tcBorders>
          </w:tcPr>
          <w:p w:rsidR="007624FC" w:rsidRDefault="007624FC">
            <w:pPr>
              <w:pStyle w:val="TableParagraph"/>
              <w:rPr>
                <w:rFonts w:ascii="Times New Roman"/>
                <w:sz w:val="16"/>
              </w:rPr>
            </w:pPr>
          </w:p>
        </w:tc>
      </w:tr>
      <w:tr w:rsidR="007624FC">
        <w:trPr>
          <w:trHeight w:val="229"/>
        </w:trPr>
        <w:tc>
          <w:tcPr>
            <w:tcW w:w="5095" w:type="dxa"/>
            <w:tcBorders>
              <w:top w:val="nil"/>
            </w:tcBorders>
          </w:tcPr>
          <w:p w:rsidR="007624FC" w:rsidRDefault="00C70C07">
            <w:pPr>
              <w:pStyle w:val="TableParagraph"/>
              <w:tabs>
                <w:tab w:val="left" w:pos="3355"/>
                <w:tab w:val="left" w:pos="3947"/>
              </w:tabs>
              <w:spacing w:before="23" w:line="187" w:lineRule="exact"/>
              <w:ind w:right="43"/>
              <w:jc w:val="right"/>
              <w:rPr>
                <w:sz w:val="18"/>
              </w:rPr>
            </w:pPr>
            <w:r>
              <w:rPr>
                <w:sz w:val="18"/>
              </w:rPr>
              <w:t>Udviklingsprojekter</w:t>
            </w:r>
            <w:r>
              <w:rPr>
                <w:spacing w:val="-5"/>
                <w:sz w:val="18"/>
              </w:rPr>
              <w:t xml:space="preserve"> </w:t>
            </w:r>
            <w:r>
              <w:rPr>
                <w:sz w:val="18"/>
              </w:rPr>
              <w:t>under</w:t>
            </w:r>
            <w:r>
              <w:rPr>
                <w:spacing w:val="-5"/>
                <w:sz w:val="18"/>
              </w:rPr>
              <w:t xml:space="preserve"> </w:t>
            </w:r>
            <w:r>
              <w:rPr>
                <w:sz w:val="18"/>
              </w:rPr>
              <w:t>udførelse</w:t>
            </w:r>
            <w:r>
              <w:rPr>
                <w:sz w:val="18"/>
              </w:rPr>
              <w:tab/>
              <w:t>11,7</w:t>
            </w:r>
            <w:r>
              <w:rPr>
                <w:sz w:val="18"/>
              </w:rPr>
              <w:tab/>
            </w:r>
            <w:r>
              <w:rPr>
                <w:spacing w:val="-1"/>
                <w:sz w:val="18"/>
              </w:rPr>
              <w:t>51,8</w:t>
            </w:r>
          </w:p>
        </w:tc>
        <w:tc>
          <w:tcPr>
            <w:tcW w:w="192" w:type="dxa"/>
            <w:gridSpan w:val="2"/>
            <w:vMerge/>
            <w:tcBorders>
              <w:top w:val="nil"/>
              <w:bottom w:val="single" w:sz="8" w:space="0" w:color="B6DDE8"/>
            </w:tcBorders>
          </w:tcPr>
          <w:p w:rsidR="007624FC" w:rsidRDefault="007624FC">
            <w:pPr>
              <w:rPr>
                <w:sz w:val="2"/>
                <w:szCs w:val="2"/>
              </w:rPr>
            </w:pPr>
          </w:p>
        </w:tc>
        <w:tc>
          <w:tcPr>
            <w:tcW w:w="3573" w:type="dxa"/>
            <w:vMerge/>
            <w:tcBorders>
              <w:top w:val="nil"/>
              <w:right w:val="nil"/>
            </w:tcBorders>
          </w:tcPr>
          <w:p w:rsidR="007624FC" w:rsidRDefault="007624FC">
            <w:pPr>
              <w:rPr>
                <w:sz w:val="2"/>
                <w:szCs w:val="2"/>
              </w:rPr>
            </w:pPr>
          </w:p>
        </w:tc>
        <w:tc>
          <w:tcPr>
            <w:tcW w:w="605" w:type="dxa"/>
            <w:vMerge/>
            <w:tcBorders>
              <w:top w:val="nil"/>
              <w:left w:val="nil"/>
              <w:right w:val="nil"/>
            </w:tcBorders>
          </w:tcPr>
          <w:p w:rsidR="007624FC" w:rsidRDefault="007624FC">
            <w:pPr>
              <w:rPr>
                <w:sz w:val="2"/>
                <w:szCs w:val="2"/>
              </w:rPr>
            </w:pPr>
          </w:p>
        </w:tc>
        <w:tc>
          <w:tcPr>
            <w:tcW w:w="639" w:type="dxa"/>
            <w:vMerge/>
            <w:tcBorders>
              <w:top w:val="nil"/>
              <w:left w:val="nil"/>
            </w:tcBorders>
          </w:tcPr>
          <w:p w:rsidR="007624FC" w:rsidRDefault="007624FC">
            <w:pPr>
              <w:rPr>
                <w:sz w:val="2"/>
                <w:szCs w:val="2"/>
              </w:rPr>
            </w:pPr>
          </w:p>
        </w:tc>
        <w:tc>
          <w:tcPr>
            <w:tcW w:w="109" w:type="dxa"/>
            <w:vMerge/>
            <w:tcBorders>
              <w:top w:val="nil"/>
              <w:bottom w:val="nil"/>
              <w:right w:val="nil"/>
            </w:tcBorders>
          </w:tcPr>
          <w:p w:rsidR="007624FC" w:rsidRDefault="007624FC">
            <w:pPr>
              <w:rPr>
                <w:sz w:val="2"/>
                <w:szCs w:val="2"/>
              </w:rPr>
            </w:pPr>
          </w:p>
        </w:tc>
      </w:tr>
      <w:tr w:rsidR="007624FC">
        <w:trPr>
          <w:trHeight w:val="270"/>
        </w:trPr>
        <w:tc>
          <w:tcPr>
            <w:tcW w:w="5095" w:type="dxa"/>
          </w:tcPr>
          <w:p w:rsidR="007624FC" w:rsidRDefault="00C70C07">
            <w:pPr>
              <w:pStyle w:val="TableParagraph"/>
              <w:tabs>
                <w:tab w:val="left" w:pos="3455"/>
                <w:tab w:val="left" w:pos="4048"/>
              </w:tabs>
              <w:spacing w:before="56" w:line="194" w:lineRule="exact"/>
              <w:ind w:right="43"/>
              <w:jc w:val="right"/>
              <w:rPr>
                <w:b/>
                <w:sz w:val="18"/>
              </w:rPr>
            </w:pPr>
            <w:r>
              <w:rPr>
                <w:b/>
                <w:sz w:val="18"/>
              </w:rPr>
              <w:t>Immaterielle anlægsaktiver</w:t>
            </w:r>
            <w:r>
              <w:rPr>
                <w:b/>
                <w:spacing w:val="-7"/>
                <w:sz w:val="18"/>
              </w:rPr>
              <w:t xml:space="preserve"> </w:t>
            </w:r>
            <w:r>
              <w:rPr>
                <w:b/>
                <w:sz w:val="18"/>
              </w:rPr>
              <w:t>i</w:t>
            </w:r>
            <w:r>
              <w:rPr>
                <w:b/>
                <w:spacing w:val="-3"/>
                <w:sz w:val="18"/>
              </w:rPr>
              <w:t xml:space="preserve"> </w:t>
            </w:r>
            <w:r>
              <w:rPr>
                <w:b/>
                <w:sz w:val="18"/>
              </w:rPr>
              <w:t>alt</w:t>
            </w:r>
            <w:r>
              <w:rPr>
                <w:b/>
                <w:sz w:val="18"/>
              </w:rPr>
              <w:tab/>
              <w:t>41,5</w:t>
            </w:r>
            <w:r>
              <w:rPr>
                <w:b/>
                <w:sz w:val="18"/>
              </w:rPr>
              <w:tab/>
            </w:r>
            <w:r>
              <w:rPr>
                <w:b/>
                <w:spacing w:val="-1"/>
                <w:sz w:val="18"/>
              </w:rPr>
              <w:t>93,6</w:t>
            </w:r>
          </w:p>
        </w:tc>
        <w:tc>
          <w:tcPr>
            <w:tcW w:w="97" w:type="dxa"/>
            <w:tcBorders>
              <w:top w:val="nil"/>
              <w:bottom w:val="nil"/>
              <w:right w:val="nil"/>
            </w:tcBorders>
            <w:shd w:val="clear" w:color="auto" w:fill="B6DDE8"/>
          </w:tcPr>
          <w:p w:rsidR="007624FC" w:rsidRDefault="007624FC">
            <w:pPr>
              <w:pStyle w:val="TableParagraph"/>
              <w:rPr>
                <w:rFonts w:ascii="Times New Roman"/>
                <w:sz w:val="16"/>
              </w:rPr>
            </w:pPr>
          </w:p>
        </w:tc>
        <w:tc>
          <w:tcPr>
            <w:tcW w:w="95" w:type="dxa"/>
            <w:tcBorders>
              <w:top w:val="nil"/>
              <w:left w:val="nil"/>
              <w:bottom w:val="nil"/>
            </w:tcBorders>
            <w:shd w:val="clear" w:color="auto" w:fill="B6DDE8"/>
          </w:tcPr>
          <w:p w:rsidR="007624FC" w:rsidRDefault="007624FC">
            <w:pPr>
              <w:pStyle w:val="TableParagraph"/>
              <w:rPr>
                <w:rFonts w:ascii="Times New Roman"/>
                <w:sz w:val="16"/>
              </w:rPr>
            </w:pPr>
          </w:p>
        </w:tc>
        <w:tc>
          <w:tcPr>
            <w:tcW w:w="3573" w:type="dxa"/>
            <w:tcBorders>
              <w:right w:val="nil"/>
            </w:tcBorders>
            <w:shd w:val="clear" w:color="auto" w:fill="B6DDE8"/>
          </w:tcPr>
          <w:p w:rsidR="007624FC" w:rsidRDefault="00C70C07">
            <w:pPr>
              <w:pStyle w:val="TableParagraph"/>
              <w:spacing w:before="56" w:line="194" w:lineRule="exact"/>
              <w:ind w:left="69"/>
              <w:rPr>
                <w:b/>
                <w:sz w:val="18"/>
              </w:rPr>
            </w:pPr>
            <w:r>
              <w:rPr>
                <w:b/>
                <w:sz w:val="18"/>
              </w:rPr>
              <w:t>Egenkapital i alt</w:t>
            </w:r>
          </w:p>
        </w:tc>
        <w:tc>
          <w:tcPr>
            <w:tcW w:w="605" w:type="dxa"/>
            <w:tcBorders>
              <w:left w:val="nil"/>
              <w:right w:val="nil"/>
            </w:tcBorders>
            <w:shd w:val="clear" w:color="auto" w:fill="B6DDE8"/>
          </w:tcPr>
          <w:p w:rsidR="007624FC" w:rsidRDefault="00C70C07">
            <w:pPr>
              <w:pStyle w:val="TableParagraph"/>
              <w:spacing w:before="56" w:line="194" w:lineRule="exact"/>
              <w:ind w:right="70"/>
              <w:jc w:val="right"/>
              <w:rPr>
                <w:b/>
                <w:sz w:val="18"/>
              </w:rPr>
            </w:pPr>
            <w:r>
              <w:rPr>
                <w:b/>
                <w:sz w:val="18"/>
              </w:rPr>
              <w:t>43,4</w:t>
            </w:r>
          </w:p>
        </w:tc>
        <w:tc>
          <w:tcPr>
            <w:tcW w:w="639" w:type="dxa"/>
            <w:tcBorders>
              <w:left w:val="nil"/>
            </w:tcBorders>
            <w:shd w:val="clear" w:color="auto" w:fill="B6DDE8"/>
          </w:tcPr>
          <w:p w:rsidR="007624FC" w:rsidRDefault="00C70C07">
            <w:pPr>
              <w:pStyle w:val="TableParagraph"/>
              <w:spacing w:before="56" w:line="194" w:lineRule="exact"/>
              <w:ind w:right="84"/>
              <w:jc w:val="right"/>
              <w:rPr>
                <w:b/>
                <w:sz w:val="18"/>
              </w:rPr>
            </w:pPr>
            <w:r>
              <w:rPr>
                <w:b/>
                <w:sz w:val="18"/>
              </w:rPr>
              <w:t>108,5</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vMerge w:val="restart"/>
          </w:tcPr>
          <w:p w:rsidR="007624FC" w:rsidRDefault="00C70C07">
            <w:pPr>
              <w:pStyle w:val="TableParagraph"/>
              <w:tabs>
                <w:tab w:val="left" w:pos="628"/>
              </w:tabs>
              <w:spacing w:before="61"/>
              <w:ind w:left="227"/>
              <w:rPr>
                <w:b/>
                <w:sz w:val="18"/>
              </w:rPr>
            </w:pPr>
            <w:r>
              <w:rPr>
                <w:sz w:val="18"/>
              </w:rPr>
              <w:t>2</w:t>
            </w:r>
            <w:r>
              <w:rPr>
                <w:sz w:val="18"/>
              </w:rPr>
              <w:tab/>
            </w:r>
            <w:r>
              <w:rPr>
                <w:b/>
                <w:sz w:val="18"/>
              </w:rPr>
              <w:t>Materielle anlægsaktiver</w:t>
            </w:r>
          </w:p>
          <w:p w:rsidR="007624FC" w:rsidRDefault="00C70C07">
            <w:pPr>
              <w:pStyle w:val="TableParagraph"/>
              <w:tabs>
                <w:tab w:val="left" w:pos="4139"/>
                <w:tab w:val="left" w:pos="4732"/>
              </w:tabs>
              <w:spacing w:before="83"/>
              <w:ind w:left="683"/>
              <w:jc w:val="center"/>
              <w:rPr>
                <w:sz w:val="18"/>
              </w:rPr>
            </w:pPr>
            <w:r>
              <w:rPr>
                <w:sz w:val="18"/>
              </w:rPr>
              <w:t>Grunde, arealer</w:t>
            </w:r>
            <w:r>
              <w:rPr>
                <w:spacing w:val="-7"/>
                <w:sz w:val="18"/>
              </w:rPr>
              <w:t xml:space="preserve"> </w:t>
            </w:r>
            <w:r>
              <w:rPr>
                <w:sz w:val="18"/>
              </w:rPr>
              <w:t>og</w:t>
            </w:r>
            <w:r>
              <w:rPr>
                <w:spacing w:val="-1"/>
                <w:sz w:val="18"/>
              </w:rPr>
              <w:t xml:space="preserve"> </w:t>
            </w:r>
            <w:r>
              <w:rPr>
                <w:sz w:val="18"/>
              </w:rPr>
              <w:t>bygninger</w:t>
            </w:r>
            <w:r>
              <w:rPr>
                <w:sz w:val="18"/>
              </w:rPr>
              <w:tab/>
              <w:t>2,4</w:t>
            </w:r>
            <w:r>
              <w:rPr>
                <w:sz w:val="18"/>
              </w:rPr>
              <w:tab/>
              <w:t>2,1</w:t>
            </w:r>
          </w:p>
          <w:p w:rsidR="007624FC" w:rsidRDefault="00C70C07">
            <w:pPr>
              <w:pStyle w:val="TableParagraph"/>
              <w:tabs>
                <w:tab w:val="left" w:pos="4139"/>
                <w:tab w:val="left" w:pos="4732"/>
              </w:tabs>
              <w:spacing w:before="84"/>
              <w:ind w:left="683"/>
              <w:jc w:val="center"/>
              <w:rPr>
                <w:sz w:val="18"/>
              </w:rPr>
            </w:pPr>
            <w:r>
              <w:rPr>
                <w:sz w:val="18"/>
              </w:rPr>
              <w:t>Infrastruktur</w:t>
            </w:r>
            <w:r>
              <w:rPr>
                <w:sz w:val="18"/>
              </w:rPr>
              <w:tab/>
              <w:t>0,0</w:t>
            </w:r>
            <w:r>
              <w:rPr>
                <w:sz w:val="18"/>
              </w:rPr>
              <w:tab/>
              <w:t>0,0</w:t>
            </w:r>
          </w:p>
          <w:p w:rsidR="007624FC" w:rsidRDefault="00C70C07">
            <w:pPr>
              <w:pStyle w:val="TableParagraph"/>
              <w:tabs>
                <w:tab w:val="left" w:pos="4139"/>
                <w:tab w:val="left" w:pos="4732"/>
              </w:tabs>
              <w:spacing w:before="74"/>
              <w:ind w:left="683"/>
              <w:jc w:val="center"/>
              <w:rPr>
                <w:sz w:val="18"/>
              </w:rPr>
            </w:pPr>
            <w:r>
              <w:rPr>
                <w:sz w:val="18"/>
              </w:rPr>
              <w:t>Transportmateriel</w:t>
            </w:r>
            <w:r>
              <w:rPr>
                <w:sz w:val="18"/>
              </w:rPr>
              <w:tab/>
              <w:t>1,1</w:t>
            </w:r>
            <w:r>
              <w:rPr>
                <w:sz w:val="18"/>
              </w:rPr>
              <w:tab/>
              <w:t>2,5</w:t>
            </w:r>
          </w:p>
          <w:p w:rsidR="007624FC" w:rsidRDefault="00C70C07">
            <w:pPr>
              <w:pStyle w:val="TableParagraph"/>
              <w:tabs>
                <w:tab w:val="left" w:pos="4139"/>
                <w:tab w:val="left" w:pos="4732"/>
              </w:tabs>
              <w:spacing w:before="52"/>
              <w:ind w:left="683"/>
              <w:jc w:val="center"/>
              <w:rPr>
                <w:sz w:val="18"/>
              </w:rPr>
            </w:pPr>
            <w:r>
              <w:rPr>
                <w:sz w:val="18"/>
              </w:rPr>
              <w:t>Produktionsanlæg</w:t>
            </w:r>
            <w:r>
              <w:rPr>
                <w:spacing w:val="-3"/>
                <w:sz w:val="18"/>
              </w:rPr>
              <w:t xml:space="preserve"> </w:t>
            </w:r>
            <w:r>
              <w:rPr>
                <w:sz w:val="18"/>
              </w:rPr>
              <w:t>og</w:t>
            </w:r>
            <w:r>
              <w:rPr>
                <w:spacing w:val="-5"/>
                <w:sz w:val="18"/>
              </w:rPr>
              <w:t xml:space="preserve"> </w:t>
            </w:r>
            <w:r>
              <w:rPr>
                <w:sz w:val="18"/>
              </w:rPr>
              <w:t>maskiner</w:t>
            </w:r>
            <w:r>
              <w:rPr>
                <w:sz w:val="18"/>
              </w:rPr>
              <w:tab/>
              <w:t>0,6</w:t>
            </w:r>
            <w:r>
              <w:rPr>
                <w:sz w:val="18"/>
              </w:rPr>
              <w:tab/>
              <w:t>2,0</w:t>
            </w:r>
          </w:p>
          <w:p w:rsidR="007624FC" w:rsidRDefault="00C70C07">
            <w:pPr>
              <w:pStyle w:val="TableParagraph"/>
              <w:tabs>
                <w:tab w:val="left" w:pos="4139"/>
                <w:tab w:val="left" w:pos="4732"/>
              </w:tabs>
              <w:spacing w:before="52"/>
              <w:ind w:left="683"/>
              <w:jc w:val="center"/>
              <w:rPr>
                <w:sz w:val="18"/>
              </w:rPr>
            </w:pPr>
            <w:r>
              <w:rPr>
                <w:sz w:val="18"/>
              </w:rPr>
              <w:t>Inventar</w:t>
            </w:r>
            <w:r>
              <w:rPr>
                <w:spacing w:val="-4"/>
                <w:sz w:val="18"/>
              </w:rPr>
              <w:t xml:space="preserve"> </w:t>
            </w:r>
            <w:r>
              <w:rPr>
                <w:sz w:val="18"/>
              </w:rPr>
              <w:t>og</w:t>
            </w:r>
            <w:r>
              <w:rPr>
                <w:spacing w:val="-1"/>
                <w:sz w:val="18"/>
              </w:rPr>
              <w:t xml:space="preserve"> </w:t>
            </w:r>
            <w:r>
              <w:rPr>
                <w:sz w:val="18"/>
              </w:rPr>
              <w:t>IT-udstyr</w:t>
            </w:r>
            <w:r>
              <w:rPr>
                <w:sz w:val="18"/>
              </w:rPr>
              <w:tab/>
              <w:t>0,8</w:t>
            </w:r>
            <w:r>
              <w:rPr>
                <w:sz w:val="18"/>
              </w:rPr>
              <w:tab/>
              <w:t>0,5</w:t>
            </w:r>
          </w:p>
          <w:p w:rsidR="007624FC" w:rsidRDefault="00C70C07">
            <w:pPr>
              <w:pStyle w:val="TableParagraph"/>
              <w:tabs>
                <w:tab w:val="left" w:pos="4139"/>
                <w:tab w:val="left" w:pos="4732"/>
              </w:tabs>
              <w:spacing w:before="59" w:line="192" w:lineRule="exact"/>
              <w:ind w:left="582"/>
              <w:jc w:val="center"/>
              <w:rPr>
                <w:b/>
                <w:sz w:val="18"/>
              </w:rPr>
            </w:pPr>
            <w:r>
              <w:rPr>
                <w:b/>
                <w:sz w:val="18"/>
              </w:rPr>
              <w:t>Materielle anlægsaktiver</w:t>
            </w:r>
            <w:r>
              <w:rPr>
                <w:b/>
                <w:spacing w:val="-4"/>
                <w:sz w:val="18"/>
              </w:rPr>
              <w:t xml:space="preserve"> </w:t>
            </w:r>
            <w:r>
              <w:rPr>
                <w:b/>
                <w:sz w:val="18"/>
              </w:rPr>
              <w:t>i</w:t>
            </w:r>
            <w:r>
              <w:rPr>
                <w:b/>
                <w:spacing w:val="-2"/>
                <w:sz w:val="18"/>
              </w:rPr>
              <w:t xml:space="preserve"> </w:t>
            </w:r>
            <w:r>
              <w:rPr>
                <w:b/>
                <w:sz w:val="18"/>
              </w:rPr>
              <w:t>alt</w:t>
            </w:r>
            <w:r>
              <w:rPr>
                <w:b/>
                <w:sz w:val="18"/>
              </w:rPr>
              <w:tab/>
              <w:t>4,8</w:t>
            </w:r>
            <w:r>
              <w:rPr>
                <w:b/>
                <w:sz w:val="18"/>
              </w:rPr>
              <w:tab/>
              <w:t>7,1</w:t>
            </w:r>
          </w:p>
        </w:tc>
        <w:tc>
          <w:tcPr>
            <w:tcW w:w="192" w:type="dxa"/>
            <w:gridSpan w:val="2"/>
            <w:vMerge w:val="restart"/>
            <w:tcBorders>
              <w:top w:val="nil"/>
              <w:bottom w:val="single" w:sz="8" w:space="0" w:color="B6DDE8"/>
            </w:tcBorders>
          </w:tcPr>
          <w:p w:rsidR="007624FC" w:rsidRDefault="007624FC">
            <w:pPr>
              <w:pStyle w:val="TableParagraph"/>
              <w:rPr>
                <w:rFonts w:ascii="Times New Roman"/>
                <w:sz w:val="16"/>
              </w:rPr>
            </w:pPr>
          </w:p>
        </w:tc>
        <w:tc>
          <w:tcPr>
            <w:tcW w:w="4817" w:type="dxa"/>
            <w:gridSpan w:val="3"/>
          </w:tcPr>
          <w:p w:rsidR="007624FC" w:rsidRDefault="007624FC">
            <w:pPr>
              <w:pStyle w:val="TableParagraph"/>
              <w:rPr>
                <w:rFonts w:ascii="Times New Roman"/>
                <w:sz w:val="16"/>
              </w:rPr>
            </w:pP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68"/>
        </w:trPr>
        <w:tc>
          <w:tcPr>
            <w:tcW w:w="5095" w:type="dxa"/>
            <w:vMerge/>
            <w:tcBorders>
              <w:top w:val="nil"/>
            </w:tcBorders>
          </w:tcPr>
          <w:p w:rsidR="007624FC" w:rsidRDefault="007624FC">
            <w:pPr>
              <w:rPr>
                <w:sz w:val="2"/>
                <w:szCs w:val="2"/>
              </w:rPr>
            </w:pPr>
          </w:p>
        </w:tc>
        <w:tc>
          <w:tcPr>
            <w:tcW w:w="192" w:type="dxa"/>
            <w:gridSpan w:val="2"/>
            <w:vMerge/>
            <w:tcBorders>
              <w:top w:val="nil"/>
              <w:bottom w:val="single" w:sz="8" w:space="0" w:color="B6DDE8"/>
            </w:tcBorders>
          </w:tcPr>
          <w:p w:rsidR="007624FC" w:rsidRDefault="007624FC">
            <w:pPr>
              <w:rPr>
                <w:sz w:val="2"/>
                <w:szCs w:val="2"/>
              </w:rPr>
            </w:pPr>
          </w:p>
        </w:tc>
        <w:tc>
          <w:tcPr>
            <w:tcW w:w="4817" w:type="dxa"/>
            <w:gridSpan w:val="3"/>
          </w:tcPr>
          <w:p w:rsidR="007624FC" w:rsidRDefault="007624FC">
            <w:pPr>
              <w:pStyle w:val="TableParagraph"/>
              <w:rPr>
                <w:rFonts w:ascii="Times New Roman"/>
                <w:sz w:val="16"/>
              </w:rPr>
            </w:pP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vMerge/>
            <w:tcBorders>
              <w:top w:val="nil"/>
            </w:tcBorders>
          </w:tcPr>
          <w:p w:rsidR="007624FC" w:rsidRDefault="007624FC">
            <w:pPr>
              <w:rPr>
                <w:sz w:val="2"/>
                <w:szCs w:val="2"/>
              </w:rPr>
            </w:pPr>
          </w:p>
        </w:tc>
        <w:tc>
          <w:tcPr>
            <w:tcW w:w="192" w:type="dxa"/>
            <w:gridSpan w:val="2"/>
            <w:vMerge/>
            <w:tcBorders>
              <w:top w:val="nil"/>
              <w:bottom w:val="single" w:sz="8" w:space="0" w:color="B6DDE8"/>
            </w:tcBorders>
          </w:tcPr>
          <w:p w:rsidR="007624FC" w:rsidRDefault="007624FC">
            <w:pPr>
              <w:rPr>
                <w:sz w:val="2"/>
                <w:szCs w:val="2"/>
              </w:rPr>
            </w:pPr>
          </w:p>
        </w:tc>
        <w:tc>
          <w:tcPr>
            <w:tcW w:w="3573" w:type="dxa"/>
            <w:tcBorders>
              <w:right w:val="nil"/>
            </w:tcBorders>
          </w:tcPr>
          <w:p w:rsidR="007624FC" w:rsidRDefault="00C70C07">
            <w:pPr>
              <w:pStyle w:val="TableParagraph"/>
              <w:tabs>
                <w:tab w:val="left" w:pos="628"/>
              </w:tabs>
              <w:spacing w:before="63" w:line="187" w:lineRule="exact"/>
              <w:ind w:left="227"/>
              <w:rPr>
                <w:b/>
                <w:sz w:val="18"/>
              </w:rPr>
            </w:pPr>
            <w:r>
              <w:rPr>
                <w:sz w:val="18"/>
              </w:rPr>
              <w:t>8</w:t>
            </w:r>
            <w:r>
              <w:rPr>
                <w:sz w:val="18"/>
              </w:rPr>
              <w:tab/>
            </w:r>
            <w:r>
              <w:rPr>
                <w:b/>
                <w:sz w:val="18"/>
              </w:rPr>
              <w:t>Hensatte forpligtelser</w:t>
            </w:r>
          </w:p>
        </w:tc>
        <w:tc>
          <w:tcPr>
            <w:tcW w:w="605" w:type="dxa"/>
            <w:tcBorders>
              <w:left w:val="nil"/>
              <w:right w:val="nil"/>
            </w:tcBorders>
          </w:tcPr>
          <w:p w:rsidR="007624FC" w:rsidRDefault="00C70C07">
            <w:pPr>
              <w:pStyle w:val="TableParagraph"/>
              <w:spacing w:before="58" w:line="192" w:lineRule="exact"/>
              <w:ind w:right="70"/>
              <w:jc w:val="right"/>
              <w:rPr>
                <w:b/>
                <w:sz w:val="18"/>
              </w:rPr>
            </w:pPr>
            <w:r>
              <w:rPr>
                <w:b/>
                <w:sz w:val="18"/>
              </w:rPr>
              <w:t>2,5</w:t>
            </w:r>
          </w:p>
        </w:tc>
        <w:tc>
          <w:tcPr>
            <w:tcW w:w="639" w:type="dxa"/>
            <w:tcBorders>
              <w:left w:val="nil"/>
            </w:tcBorders>
          </w:tcPr>
          <w:p w:rsidR="007624FC" w:rsidRDefault="00C70C07">
            <w:pPr>
              <w:pStyle w:val="TableParagraph"/>
              <w:spacing w:before="58" w:line="192" w:lineRule="exact"/>
              <w:ind w:right="84"/>
              <w:jc w:val="right"/>
              <w:rPr>
                <w:b/>
                <w:sz w:val="18"/>
              </w:rPr>
            </w:pPr>
            <w:r>
              <w:rPr>
                <w:b/>
                <w:sz w:val="18"/>
              </w:rPr>
              <w:t>2,1</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1050"/>
        </w:trPr>
        <w:tc>
          <w:tcPr>
            <w:tcW w:w="5095" w:type="dxa"/>
            <w:vMerge/>
            <w:tcBorders>
              <w:top w:val="nil"/>
            </w:tcBorders>
          </w:tcPr>
          <w:p w:rsidR="007624FC" w:rsidRDefault="007624FC">
            <w:pPr>
              <w:rPr>
                <w:sz w:val="2"/>
                <w:szCs w:val="2"/>
              </w:rPr>
            </w:pPr>
          </w:p>
        </w:tc>
        <w:tc>
          <w:tcPr>
            <w:tcW w:w="192" w:type="dxa"/>
            <w:gridSpan w:val="2"/>
            <w:vMerge/>
            <w:tcBorders>
              <w:top w:val="nil"/>
              <w:bottom w:val="single" w:sz="8" w:space="0" w:color="B6DDE8"/>
            </w:tcBorders>
          </w:tcPr>
          <w:p w:rsidR="007624FC" w:rsidRDefault="007624FC">
            <w:pPr>
              <w:rPr>
                <w:sz w:val="2"/>
                <w:szCs w:val="2"/>
              </w:rPr>
            </w:pPr>
          </w:p>
        </w:tc>
        <w:tc>
          <w:tcPr>
            <w:tcW w:w="3573" w:type="dxa"/>
            <w:vMerge w:val="restart"/>
            <w:tcBorders>
              <w:right w:val="nil"/>
            </w:tcBorders>
          </w:tcPr>
          <w:p w:rsidR="007624FC" w:rsidRDefault="007624FC">
            <w:pPr>
              <w:pStyle w:val="TableParagraph"/>
              <w:spacing w:before="9"/>
              <w:rPr>
                <w:b/>
                <w:sz w:val="26"/>
              </w:rPr>
            </w:pPr>
          </w:p>
          <w:p w:rsidR="007624FC" w:rsidRDefault="00C70C07">
            <w:pPr>
              <w:pStyle w:val="TableParagraph"/>
              <w:ind w:left="628"/>
              <w:rPr>
                <w:b/>
                <w:sz w:val="18"/>
              </w:rPr>
            </w:pPr>
            <w:r>
              <w:rPr>
                <w:b/>
                <w:sz w:val="18"/>
              </w:rPr>
              <w:t>Langfristede gældsposter</w:t>
            </w:r>
          </w:p>
          <w:p w:rsidR="007624FC" w:rsidRDefault="00C70C07">
            <w:pPr>
              <w:pStyle w:val="TableParagraph"/>
              <w:tabs>
                <w:tab w:val="left" w:pos="729"/>
              </w:tabs>
              <w:spacing w:before="57" w:line="314" w:lineRule="auto"/>
              <w:ind w:left="729" w:right="1169" w:hanging="660"/>
              <w:rPr>
                <w:sz w:val="18"/>
              </w:rPr>
            </w:pPr>
            <w:r>
              <w:rPr>
                <w:sz w:val="18"/>
              </w:rPr>
              <w:t>12</w:t>
            </w:r>
            <w:r>
              <w:rPr>
                <w:sz w:val="18"/>
              </w:rPr>
              <w:tab/>
              <w:t>FF4 Langfristet gæld Prioritetsgæld</w:t>
            </w:r>
          </w:p>
          <w:p w:rsidR="007624FC" w:rsidRDefault="00C70C07">
            <w:pPr>
              <w:pStyle w:val="TableParagraph"/>
              <w:spacing w:before="19" w:line="187" w:lineRule="exact"/>
              <w:ind w:left="729"/>
              <w:rPr>
                <w:sz w:val="18"/>
              </w:rPr>
            </w:pPr>
            <w:r>
              <w:rPr>
                <w:sz w:val="18"/>
              </w:rPr>
              <w:t>Anden langfristet gæld</w:t>
            </w:r>
          </w:p>
        </w:tc>
        <w:tc>
          <w:tcPr>
            <w:tcW w:w="605" w:type="dxa"/>
            <w:vMerge w:val="restart"/>
            <w:tcBorders>
              <w:left w:val="nil"/>
              <w:right w:val="nil"/>
            </w:tcBorders>
          </w:tcPr>
          <w:p w:rsidR="007624FC" w:rsidRDefault="007624FC">
            <w:pPr>
              <w:pStyle w:val="TableParagraph"/>
              <w:rPr>
                <w:b/>
                <w:sz w:val="20"/>
              </w:rPr>
            </w:pPr>
          </w:p>
          <w:p w:rsidR="007624FC" w:rsidRDefault="007624FC">
            <w:pPr>
              <w:pStyle w:val="TableParagraph"/>
              <w:spacing w:before="8"/>
              <w:rPr>
                <w:b/>
                <w:sz w:val="29"/>
              </w:rPr>
            </w:pPr>
          </w:p>
          <w:p w:rsidR="007624FC" w:rsidRDefault="00C70C07">
            <w:pPr>
              <w:pStyle w:val="TableParagraph"/>
              <w:spacing w:before="1"/>
              <w:ind w:left="160" w:right="52"/>
              <w:jc w:val="center"/>
              <w:rPr>
                <w:sz w:val="18"/>
              </w:rPr>
            </w:pPr>
            <w:r>
              <w:rPr>
                <w:sz w:val="18"/>
              </w:rPr>
              <w:t>43,7</w:t>
            </w:r>
          </w:p>
          <w:p w:rsidR="007624FC" w:rsidRDefault="00C70C07">
            <w:pPr>
              <w:pStyle w:val="TableParagraph"/>
              <w:spacing w:before="64"/>
              <w:ind w:left="261" w:right="52"/>
              <w:jc w:val="center"/>
              <w:rPr>
                <w:sz w:val="18"/>
              </w:rPr>
            </w:pPr>
            <w:r>
              <w:rPr>
                <w:sz w:val="18"/>
              </w:rPr>
              <w:t>0,0</w:t>
            </w:r>
          </w:p>
          <w:p w:rsidR="007624FC" w:rsidRDefault="00C70C07">
            <w:pPr>
              <w:pStyle w:val="TableParagraph"/>
              <w:spacing w:before="83" w:line="187" w:lineRule="exact"/>
              <w:ind w:left="261" w:right="52"/>
              <w:jc w:val="center"/>
              <w:rPr>
                <w:sz w:val="18"/>
              </w:rPr>
            </w:pPr>
            <w:r>
              <w:rPr>
                <w:sz w:val="18"/>
              </w:rPr>
              <w:t>0,0</w:t>
            </w:r>
          </w:p>
        </w:tc>
        <w:tc>
          <w:tcPr>
            <w:tcW w:w="639" w:type="dxa"/>
            <w:vMerge w:val="restart"/>
            <w:tcBorders>
              <w:left w:val="nil"/>
            </w:tcBorders>
          </w:tcPr>
          <w:p w:rsidR="007624FC" w:rsidRDefault="007624FC">
            <w:pPr>
              <w:pStyle w:val="TableParagraph"/>
              <w:rPr>
                <w:b/>
                <w:sz w:val="20"/>
              </w:rPr>
            </w:pPr>
          </w:p>
          <w:p w:rsidR="007624FC" w:rsidRDefault="007624FC">
            <w:pPr>
              <w:pStyle w:val="TableParagraph"/>
              <w:spacing w:before="8"/>
              <w:rPr>
                <w:b/>
                <w:sz w:val="29"/>
              </w:rPr>
            </w:pPr>
          </w:p>
          <w:p w:rsidR="007624FC" w:rsidRDefault="00C70C07">
            <w:pPr>
              <w:pStyle w:val="TableParagraph"/>
              <w:spacing w:before="1"/>
              <w:ind w:left="170" w:right="67"/>
              <w:jc w:val="center"/>
              <w:rPr>
                <w:sz w:val="18"/>
              </w:rPr>
            </w:pPr>
            <w:r>
              <w:rPr>
                <w:sz w:val="18"/>
              </w:rPr>
              <w:t>89,4</w:t>
            </w:r>
          </w:p>
          <w:p w:rsidR="007624FC" w:rsidRDefault="00C70C07">
            <w:pPr>
              <w:pStyle w:val="TableParagraph"/>
              <w:spacing w:before="64"/>
              <w:ind w:left="271" w:right="67"/>
              <w:jc w:val="center"/>
              <w:rPr>
                <w:sz w:val="18"/>
              </w:rPr>
            </w:pPr>
            <w:r>
              <w:rPr>
                <w:sz w:val="18"/>
              </w:rPr>
              <w:t>0,0</w:t>
            </w:r>
          </w:p>
          <w:p w:rsidR="007624FC" w:rsidRDefault="00C70C07">
            <w:pPr>
              <w:pStyle w:val="TableParagraph"/>
              <w:spacing w:before="83" w:line="187" w:lineRule="exact"/>
              <w:ind w:left="271" w:right="67"/>
              <w:jc w:val="center"/>
              <w:rPr>
                <w:sz w:val="18"/>
              </w:rPr>
            </w:pPr>
            <w:r>
              <w:rPr>
                <w:sz w:val="18"/>
              </w:rPr>
              <w:t>0,0</w:t>
            </w:r>
          </w:p>
        </w:tc>
        <w:tc>
          <w:tcPr>
            <w:tcW w:w="109" w:type="dxa"/>
            <w:vMerge w:val="restart"/>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vMerge w:val="restart"/>
          </w:tcPr>
          <w:p w:rsidR="007624FC" w:rsidRDefault="00C70C07">
            <w:pPr>
              <w:pStyle w:val="TableParagraph"/>
              <w:spacing w:before="58"/>
              <w:ind w:left="678"/>
              <w:rPr>
                <w:b/>
                <w:sz w:val="18"/>
              </w:rPr>
            </w:pPr>
            <w:r>
              <w:rPr>
                <w:b/>
                <w:sz w:val="18"/>
              </w:rPr>
              <w:t>Finansielle anlægsaktiver</w:t>
            </w:r>
          </w:p>
          <w:p w:rsidR="007624FC" w:rsidRDefault="00C70C07">
            <w:pPr>
              <w:pStyle w:val="TableParagraph"/>
              <w:tabs>
                <w:tab w:val="left" w:pos="4084"/>
                <w:tab w:val="left" w:pos="4677"/>
              </w:tabs>
              <w:spacing w:before="86" w:line="189" w:lineRule="exact"/>
              <w:ind w:left="729"/>
              <w:rPr>
                <w:sz w:val="18"/>
              </w:rPr>
            </w:pPr>
            <w:r>
              <w:rPr>
                <w:sz w:val="18"/>
              </w:rPr>
              <w:t>Statsforskrivning</w:t>
            </w:r>
            <w:r>
              <w:rPr>
                <w:sz w:val="18"/>
              </w:rPr>
              <w:tab/>
              <w:t>12,4</w:t>
            </w:r>
            <w:r>
              <w:rPr>
                <w:sz w:val="18"/>
              </w:rPr>
              <w:tab/>
              <w:t>17,0</w:t>
            </w:r>
          </w:p>
        </w:tc>
        <w:tc>
          <w:tcPr>
            <w:tcW w:w="192" w:type="dxa"/>
            <w:gridSpan w:val="2"/>
            <w:vMerge/>
            <w:tcBorders>
              <w:top w:val="nil"/>
              <w:bottom w:val="single" w:sz="8" w:space="0" w:color="B6DDE8"/>
            </w:tcBorders>
          </w:tcPr>
          <w:p w:rsidR="007624FC" w:rsidRDefault="007624FC">
            <w:pPr>
              <w:rPr>
                <w:sz w:val="2"/>
                <w:szCs w:val="2"/>
              </w:rPr>
            </w:pPr>
          </w:p>
        </w:tc>
        <w:tc>
          <w:tcPr>
            <w:tcW w:w="3573" w:type="dxa"/>
            <w:vMerge/>
            <w:tcBorders>
              <w:top w:val="nil"/>
              <w:right w:val="nil"/>
            </w:tcBorders>
          </w:tcPr>
          <w:p w:rsidR="007624FC" w:rsidRDefault="007624FC">
            <w:pPr>
              <w:rPr>
                <w:sz w:val="2"/>
                <w:szCs w:val="2"/>
              </w:rPr>
            </w:pPr>
          </w:p>
        </w:tc>
        <w:tc>
          <w:tcPr>
            <w:tcW w:w="605" w:type="dxa"/>
            <w:vMerge/>
            <w:tcBorders>
              <w:top w:val="nil"/>
              <w:left w:val="nil"/>
              <w:right w:val="nil"/>
            </w:tcBorders>
          </w:tcPr>
          <w:p w:rsidR="007624FC" w:rsidRDefault="007624FC">
            <w:pPr>
              <w:rPr>
                <w:sz w:val="2"/>
                <w:szCs w:val="2"/>
              </w:rPr>
            </w:pPr>
          </w:p>
        </w:tc>
        <w:tc>
          <w:tcPr>
            <w:tcW w:w="639" w:type="dxa"/>
            <w:vMerge/>
            <w:tcBorders>
              <w:top w:val="nil"/>
              <w:left w:val="nil"/>
            </w:tcBorders>
          </w:tcPr>
          <w:p w:rsidR="007624FC" w:rsidRDefault="007624FC">
            <w:pPr>
              <w:rPr>
                <w:sz w:val="2"/>
                <w:szCs w:val="2"/>
              </w:rPr>
            </w:pPr>
          </w:p>
        </w:tc>
        <w:tc>
          <w:tcPr>
            <w:tcW w:w="109" w:type="dxa"/>
            <w:vMerge/>
            <w:tcBorders>
              <w:top w:val="nil"/>
              <w:bottom w:val="nil"/>
              <w:right w:val="nil"/>
            </w:tcBorders>
          </w:tcPr>
          <w:p w:rsidR="007624FC" w:rsidRDefault="007624FC">
            <w:pPr>
              <w:rPr>
                <w:sz w:val="2"/>
                <w:szCs w:val="2"/>
              </w:rPr>
            </w:pPr>
          </w:p>
        </w:tc>
      </w:tr>
      <w:tr w:rsidR="007624FC">
        <w:trPr>
          <w:trHeight w:val="270"/>
        </w:trPr>
        <w:tc>
          <w:tcPr>
            <w:tcW w:w="5095" w:type="dxa"/>
            <w:vMerge/>
            <w:tcBorders>
              <w:top w:val="nil"/>
            </w:tcBorders>
          </w:tcPr>
          <w:p w:rsidR="007624FC" w:rsidRDefault="007624FC">
            <w:pPr>
              <w:rPr>
                <w:sz w:val="2"/>
                <w:szCs w:val="2"/>
              </w:rPr>
            </w:pPr>
          </w:p>
        </w:tc>
        <w:tc>
          <w:tcPr>
            <w:tcW w:w="192" w:type="dxa"/>
            <w:gridSpan w:val="2"/>
            <w:vMerge/>
            <w:tcBorders>
              <w:top w:val="nil"/>
              <w:bottom w:val="single" w:sz="8" w:space="0" w:color="B6DDE8"/>
            </w:tcBorders>
          </w:tcPr>
          <w:p w:rsidR="007624FC" w:rsidRDefault="007624FC">
            <w:pPr>
              <w:rPr>
                <w:sz w:val="2"/>
                <w:szCs w:val="2"/>
              </w:rPr>
            </w:pPr>
          </w:p>
        </w:tc>
        <w:tc>
          <w:tcPr>
            <w:tcW w:w="3573" w:type="dxa"/>
            <w:tcBorders>
              <w:right w:val="nil"/>
            </w:tcBorders>
          </w:tcPr>
          <w:p w:rsidR="007624FC" w:rsidRDefault="00C70C07">
            <w:pPr>
              <w:pStyle w:val="TableParagraph"/>
              <w:spacing w:before="56" w:line="194" w:lineRule="exact"/>
              <w:ind w:left="628"/>
              <w:rPr>
                <w:b/>
                <w:sz w:val="18"/>
              </w:rPr>
            </w:pPr>
            <w:r>
              <w:rPr>
                <w:b/>
                <w:sz w:val="18"/>
              </w:rPr>
              <w:t>Langfristet gæld i alt</w:t>
            </w:r>
          </w:p>
        </w:tc>
        <w:tc>
          <w:tcPr>
            <w:tcW w:w="605" w:type="dxa"/>
            <w:tcBorders>
              <w:left w:val="nil"/>
              <w:right w:val="nil"/>
            </w:tcBorders>
          </w:tcPr>
          <w:p w:rsidR="007624FC" w:rsidRDefault="00C70C07">
            <w:pPr>
              <w:pStyle w:val="TableParagraph"/>
              <w:spacing w:before="56" w:line="194" w:lineRule="exact"/>
              <w:ind w:right="70"/>
              <w:jc w:val="right"/>
              <w:rPr>
                <w:b/>
                <w:sz w:val="18"/>
              </w:rPr>
            </w:pPr>
            <w:r>
              <w:rPr>
                <w:b/>
                <w:sz w:val="18"/>
              </w:rPr>
              <w:t>43,7</w:t>
            </w:r>
          </w:p>
        </w:tc>
        <w:tc>
          <w:tcPr>
            <w:tcW w:w="639" w:type="dxa"/>
            <w:tcBorders>
              <w:left w:val="nil"/>
            </w:tcBorders>
          </w:tcPr>
          <w:p w:rsidR="007624FC" w:rsidRDefault="00C70C07">
            <w:pPr>
              <w:pStyle w:val="TableParagraph"/>
              <w:spacing w:before="56" w:line="194" w:lineRule="exact"/>
              <w:ind w:right="84"/>
              <w:jc w:val="right"/>
              <w:rPr>
                <w:b/>
                <w:sz w:val="18"/>
              </w:rPr>
            </w:pPr>
            <w:r>
              <w:rPr>
                <w:b/>
                <w:sz w:val="18"/>
              </w:rPr>
              <w:t>89,4</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tcPr>
          <w:p w:rsidR="007624FC" w:rsidRDefault="00C70C07">
            <w:pPr>
              <w:pStyle w:val="TableParagraph"/>
              <w:tabs>
                <w:tab w:val="left" w:pos="3455"/>
                <w:tab w:val="left" w:pos="4048"/>
              </w:tabs>
              <w:spacing w:before="56" w:line="194" w:lineRule="exact"/>
              <w:ind w:right="43"/>
              <w:jc w:val="right"/>
              <w:rPr>
                <w:b/>
                <w:sz w:val="18"/>
              </w:rPr>
            </w:pPr>
            <w:r>
              <w:rPr>
                <w:b/>
                <w:sz w:val="18"/>
              </w:rPr>
              <w:t>Finansielle anlægsaktiver</w:t>
            </w:r>
            <w:r>
              <w:rPr>
                <w:b/>
                <w:spacing w:val="-8"/>
                <w:sz w:val="18"/>
              </w:rPr>
              <w:t xml:space="preserve"> </w:t>
            </w:r>
            <w:r>
              <w:rPr>
                <w:b/>
                <w:sz w:val="18"/>
              </w:rPr>
              <w:t>i</w:t>
            </w:r>
            <w:r>
              <w:rPr>
                <w:b/>
                <w:spacing w:val="-2"/>
                <w:sz w:val="18"/>
              </w:rPr>
              <w:t xml:space="preserve"> </w:t>
            </w:r>
            <w:r>
              <w:rPr>
                <w:b/>
                <w:sz w:val="18"/>
              </w:rPr>
              <w:t>alt</w:t>
            </w:r>
            <w:r>
              <w:rPr>
                <w:b/>
                <w:sz w:val="18"/>
              </w:rPr>
              <w:tab/>
              <w:t>12,4</w:t>
            </w:r>
            <w:r>
              <w:rPr>
                <w:b/>
                <w:sz w:val="18"/>
              </w:rPr>
              <w:tab/>
            </w:r>
            <w:r>
              <w:rPr>
                <w:b/>
                <w:spacing w:val="-1"/>
                <w:sz w:val="18"/>
              </w:rPr>
              <w:t>17,0</w:t>
            </w:r>
          </w:p>
        </w:tc>
        <w:tc>
          <w:tcPr>
            <w:tcW w:w="192" w:type="dxa"/>
            <w:gridSpan w:val="2"/>
            <w:vMerge/>
            <w:tcBorders>
              <w:top w:val="nil"/>
              <w:bottom w:val="single" w:sz="8" w:space="0" w:color="B6DDE8"/>
            </w:tcBorders>
          </w:tcPr>
          <w:p w:rsidR="007624FC" w:rsidRDefault="007624FC">
            <w:pPr>
              <w:rPr>
                <w:sz w:val="2"/>
                <w:szCs w:val="2"/>
              </w:rPr>
            </w:pPr>
          </w:p>
        </w:tc>
        <w:tc>
          <w:tcPr>
            <w:tcW w:w="3573" w:type="dxa"/>
            <w:vMerge w:val="restart"/>
            <w:tcBorders>
              <w:right w:val="nil"/>
            </w:tcBorders>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spacing w:before="1"/>
              <w:rPr>
                <w:b/>
                <w:sz w:val="17"/>
              </w:rPr>
            </w:pPr>
          </w:p>
          <w:p w:rsidR="007624FC" w:rsidRDefault="00C70C07">
            <w:pPr>
              <w:pStyle w:val="TableParagraph"/>
              <w:ind w:left="628"/>
              <w:rPr>
                <w:b/>
                <w:sz w:val="18"/>
              </w:rPr>
            </w:pPr>
            <w:r>
              <w:rPr>
                <w:b/>
                <w:sz w:val="18"/>
              </w:rPr>
              <w:t>Kortfristede gældsposter</w:t>
            </w:r>
          </w:p>
          <w:p w:rsidR="007624FC" w:rsidRDefault="00C70C07">
            <w:pPr>
              <w:pStyle w:val="TableParagraph"/>
              <w:numPr>
                <w:ilvl w:val="0"/>
                <w:numId w:val="5"/>
              </w:numPr>
              <w:tabs>
                <w:tab w:val="left" w:pos="729"/>
                <w:tab w:val="left" w:pos="730"/>
              </w:tabs>
              <w:spacing w:before="57"/>
              <w:rPr>
                <w:sz w:val="18"/>
              </w:rPr>
            </w:pPr>
            <w:r>
              <w:rPr>
                <w:sz w:val="18"/>
              </w:rPr>
              <w:t>Leverandører af vare og</w:t>
            </w:r>
            <w:r>
              <w:rPr>
                <w:spacing w:val="-3"/>
                <w:sz w:val="18"/>
              </w:rPr>
              <w:t xml:space="preserve"> </w:t>
            </w:r>
            <w:r>
              <w:rPr>
                <w:sz w:val="18"/>
              </w:rPr>
              <w:t>tj.</w:t>
            </w:r>
          </w:p>
          <w:p w:rsidR="007624FC" w:rsidRDefault="00C70C07">
            <w:pPr>
              <w:pStyle w:val="TableParagraph"/>
              <w:numPr>
                <w:ilvl w:val="0"/>
                <w:numId w:val="5"/>
              </w:numPr>
              <w:tabs>
                <w:tab w:val="left" w:pos="729"/>
                <w:tab w:val="left" w:pos="730"/>
              </w:tabs>
              <w:spacing w:before="55"/>
              <w:ind w:hanging="660"/>
              <w:rPr>
                <w:sz w:val="18"/>
              </w:rPr>
            </w:pPr>
            <w:r>
              <w:rPr>
                <w:sz w:val="18"/>
              </w:rPr>
              <w:t>Anden kortfristet</w:t>
            </w:r>
            <w:r>
              <w:rPr>
                <w:spacing w:val="-5"/>
                <w:sz w:val="18"/>
              </w:rPr>
              <w:t xml:space="preserve"> </w:t>
            </w:r>
            <w:r>
              <w:rPr>
                <w:sz w:val="18"/>
              </w:rPr>
              <w:t>gæld</w:t>
            </w:r>
          </w:p>
          <w:p w:rsidR="007624FC" w:rsidRDefault="00C70C07">
            <w:pPr>
              <w:pStyle w:val="TableParagraph"/>
              <w:tabs>
                <w:tab w:val="left" w:pos="729"/>
              </w:tabs>
              <w:spacing w:before="52" w:line="300" w:lineRule="auto"/>
              <w:ind w:left="729" w:right="959" w:hanging="610"/>
              <w:rPr>
                <w:sz w:val="18"/>
              </w:rPr>
            </w:pPr>
            <w:r>
              <w:rPr>
                <w:sz w:val="18"/>
              </w:rPr>
              <w:t>8</w:t>
            </w:r>
            <w:r>
              <w:rPr>
                <w:sz w:val="18"/>
              </w:rPr>
              <w:tab/>
            </w:r>
            <w:r>
              <w:rPr>
                <w:sz w:val="18"/>
              </w:rPr>
              <w:t>Skyldige feriepenge Igangværende</w:t>
            </w:r>
            <w:r>
              <w:rPr>
                <w:spacing w:val="-8"/>
                <w:sz w:val="18"/>
              </w:rPr>
              <w:t xml:space="preserve"> </w:t>
            </w:r>
            <w:r>
              <w:rPr>
                <w:sz w:val="18"/>
              </w:rPr>
              <w:t>arbejder</w:t>
            </w:r>
          </w:p>
          <w:p w:rsidR="007624FC" w:rsidRDefault="00C70C07">
            <w:pPr>
              <w:pStyle w:val="TableParagraph"/>
              <w:tabs>
                <w:tab w:val="left" w:pos="729"/>
              </w:tabs>
              <w:spacing w:before="3"/>
              <w:ind w:left="69"/>
              <w:rPr>
                <w:sz w:val="18"/>
              </w:rPr>
            </w:pPr>
            <w:r>
              <w:rPr>
                <w:sz w:val="18"/>
              </w:rPr>
              <w:t>11</w:t>
            </w:r>
            <w:r>
              <w:rPr>
                <w:sz w:val="18"/>
              </w:rPr>
              <w:tab/>
              <w:t>Periodeafgrænsninger,</w:t>
            </w:r>
            <w:r>
              <w:rPr>
                <w:spacing w:val="-4"/>
                <w:sz w:val="18"/>
              </w:rPr>
              <w:t xml:space="preserve"> </w:t>
            </w:r>
            <w:r>
              <w:rPr>
                <w:sz w:val="18"/>
              </w:rPr>
              <w:t>forpligt.</w:t>
            </w:r>
          </w:p>
        </w:tc>
        <w:tc>
          <w:tcPr>
            <w:tcW w:w="605" w:type="dxa"/>
            <w:vMerge w:val="restart"/>
            <w:tcBorders>
              <w:left w:val="nil"/>
              <w:right w:val="nil"/>
            </w:tcBorders>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C70C07">
            <w:pPr>
              <w:pStyle w:val="TableParagraph"/>
              <w:spacing w:before="1"/>
              <w:ind w:left="160" w:right="52"/>
              <w:jc w:val="center"/>
              <w:rPr>
                <w:sz w:val="18"/>
              </w:rPr>
            </w:pPr>
            <w:r>
              <w:rPr>
                <w:sz w:val="18"/>
              </w:rPr>
              <w:t>43,2</w:t>
            </w:r>
          </w:p>
          <w:p w:rsidR="007624FC" w:rsidRDefault="00C70C07">
            <w:pPr>
              <w:pStyle w:val="TableParagraph"/>
              <w:spacing w:before="54"/>
              <w:ind w:left="261" w:right="52"/>
              <w:jc w:val="center"/>
              <w:rPr>
                <w:sz w:val="18"/>
              </w:rPr>
            </w:pPr>
            <w:r>
              <w:rPr>
                <w:sz w:val="18"/>
              </w:rPr>
              <w:t>4,5</w:t>
            </w:r>
          </w:p>
          <w:p w:rsidR="007624FC" w:rsidRDefault="00C70C07">
            <w:pPr>
              <w:pStyle w:val="TableParagraph"/>
              <w:spacing w:before="52"/>
              <w:ind w:left="160" w:right="52"/>
              <w:jc w:val="center"/>
              <w:rPr>
                <w:sz w:val="18"/>
              </w:rPr>
            </w:pPr>
            <w:r>
              <w:rPr>
                <w:sz w:val="18"/>
              </w:rPr>
              <w:t>25,4</w:t>
            </w:r>
          </w:p>
          <w:p w:rsidR="007624FC" w:rsidRDefault="00C70C07">
            <w:pPr>
              <w:pStyle w:val="TableParagraph"/>
              <w:spacing w:before="53"/>
              <w:ind w:left="261" w:right="52"/>
              <w:jc w:val="center"/>
              <w:rPr>
                <w:sz w:val="18"/>
              </w:rPr>
            </w:pPr>
            <w:r>
              <w:rPr>
                <w:sz w:val="18"/>
              </w:rPr>
              <w:t>0,0</w:t>
            </w:r>
          </w:p>
          <w:p w:rsidR="007624FC" w:rsidRDefault="00C70C07">
            <w:pPr>
              <w:pStyle w:val="TableParagraph"/>
              <w:spacing w:before="54"/>
              <w:ind w:left="261" w:right="52"/>
              <w:jc w:val="center"/>
              <w:rPr>
                <w:sz w:val="18"/>
              </w:rPr>
            </w:pPr>
            <w:r>
              <w:rPr>
                <w:sz w:val="18"/>
              </w:rPr>
              <w:t>3,7</w:t>
            </w:r>
          </w:p>
        </w:tc>
        <w:tc>
          <w:tcPr>
            <w:tcW w:w="639" w:type="dxa"/>
            <w:vMerge w:val="restart"/>
            <w:tcBorders>
              <w:left w:val="nil"/>
            </w:tcBorders>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C70C07">
            <w:pPr>
              <w:pStyle w:val="TableParagraph"/>
              <w:spacing w:before="1"/>
              <w:ind w:left="170" w:right="67"/>
              <w:jc w:val="center"/>
              <w:rPr>
                <w:sz w:val="18"/>
              </w:rPr>
            </w:pPr>
            <w:r>
              <w:rPr>
                <w:sz w:val="18"/>
              </w:rPr>
              <w:t>69,7</w:t>
            </w:r>
          </w:p>
          <w:p w:rsidR="007624FC" w:rsidRDefault="00C70C07">
            <w:pPr>
              <w:pStyle w:val="TableParagraph"/>
              <w:spacing w:before="54"/>
              <w:ind w:left="271" w:right="67"/>
              <w:jc w:val="center"/>
              <w:rPr>
                <w:sz w:val="18"/>
              </w:rPr>
            </w:pPr>
            <w:r>
              <w:rPr>
                <w:sz w:val="18"/>
              </w:rPr>
              <w:t>0,1</w:t>
            </w:r>
          </w:p>
          <w:p w:rsidR="007624FC" w:rsidRDefault="00C70C07">
            <w:pPr>
              <w:pStyle w:val="TableParagraph"/>
              <w:spacing w:before="52"/>
              <w:ind w:left="170" w:right="67"/>
              <w:jc w:val="center"/>
              <w:rPr>
                <w:sz w:val="18"/>
              </w:rPr>
            </w:pPr>
            <w:r>
              <w:rPr>
                <w:sz w:val="18"/>
              </w:rPr>
              <w:t>23,0</w:t>
            </w:r>
          </w:p>
          <w:p w:rsidR="007624FC" w:rsidRDefault="00C70C07">
            <w:pPr>
              <w:pStyle w:val="TableParagraph"/>
              <w:spacing w:before="53"/>
              <w:ind w:left="271" w:right="67"/>
              <w:jc w:val="center"/>
              <w:rPr>
                <w:sz w:val="18"/>
              </w:rPr>
            </w:pPr>
            <w:r>
              <w:rPr>
                <w:sz w:val="18"/>
              </w:rPr>
              <w:t>0,2</w:t>
            </w:r>
          </w:p>
          <w:p w:rsidR="007624FC" w:rsidRDefault="00C70C07">
            <w:pPr>
              <w:pStyle w:val="TableParagraph"/>
              <w:spacing w:before="54"/>
              <w:ind w:left="271" w:right="67"/>
              <w:jc w:val="center"/>
              <w:rPr>
                <w:sz w:val="18"/>
              </w:rPr>
            </w:pPr>
            <w:r>
              <w:rPr>
                <w:sz w:val="18"/>
              </w:rPr>
              <w:t>7,9</w:t>
            </w:r>
          </w:p>
        </w:tc>
        <w:tc>
          <w:tcPr>
            <w:tcW w:w="109" w:type="dxa"/>
            <w:vMerge w:val="restart"/>
            <w:tcBorders>
              <w:top w:val="nil"/>
              <w:bottom w:val="nil"/>
              <w:right w:val="nil"/>
            </w:tcBorders>
          </w:tcPr>
          <w:p w:rsidR="007624FC" w:rsidRDefault="007624FC">
            <w:pPr>
              <w:pStyle w:val="TableParagraph"/>
              <w:rPr>
                <w:rFonts w:ascii="Times New Roman"/>
                <w:sz w:val="16"/>
              </w:rPr>
            </w:pPr>
          </w:p>
        </w:tc>
      </w:tr>
      <w:tr w:rsidR="007624FC">
        <w:trPr>
          <w:trHeight w:val="268"/>
        </w:trPr>
        <w:tc>
          <w:tcPr>
            <w:tcW w:w="5095" w:type="dxa"/>
            <w:shd w:val="clear" w:color="auto" w:fill="B6DDE8"/>
          </w:tcPr>
          <w:p w:rsidR="007624FC" w:rsidRDefault="00C70C07">
            <w:pPr>
              <w:pStyle w:val="TableParagraph"/>
              <w:tabs>
                <w:tab w:val="left" w:pos="4021"/>
                <w:tab w:val="left" w:pos="4576"/>
              </w:tabs>
              <w:spacing w:before="56" w:line="192" w:lineRule="exact"/>
              <w:ind w:left="69"/>
              <w:rPr>
                <w:b/>
                <w:sz w:val="18"/>
              </w:rPr>
            </w:pPr>
            <w:r>
              <w:rPr>
                <w:b/>
                <w:sz w:val="18"/>
              </w:rPr>
              <w:t>Anlægsaktiver</w:t>
            </w:r>
            <w:r>
              <w:rPr>
                <w:b/>
                <w:spacing w:val="-2"/>
                <w:sz w:val="18"/>
              </w:rPr>
              <w:t xml:space="preserve"> </w:t>
            </w:r>
            <w:r>
              <w:rPr>
                <w:b/>
                <w:sz w:val="18"/>
              </w:rPr>
              <w:t>i</w:t>
            </w:r>
            <w:r>
              <w:rPr>
                <w:b/>
                <w:spacing w:val="-1"/>
                <w:sz w:val="18"/>
              </w:rPr>
              <w:t xml:space="preserve"> </w:t>
            </w:r>
            <w:r>
              <w:rPr>
                <w:b/>
                <w:sz w:val="18"/>
              </w:rPr>
              <w:t>alt</w:t>
            </w:r>
            <w:r>
              <w:rPr>
                <w:b/>
                <w:sz w:val="18"/>
              </w:rPr>
              <w:tab/>
              <w:t>58,7</w:t>
            </w:r>
            <w:r>
              <w:rPr>
                <w:b/>
                <w:sz w:val="18"/>
              </w:rPr>
              <w:tab/>
              <w:t>117,7</w:t>
            </w:r>
          </w:p>
        </w:tc>
        <w:tc>
          <w:tcPr>
            <w:tcW w:w="192" w:type="dxa"/>
            <w:gridSpan w:val="2"/>
            <w:vMerge/>
            <w:tcBorders>
              <w:top w:val="nil"/>
              <w:bottom w:val="single" w:sz="8" w:space="0" w:color="B6DDE8"/>
            </w:tcBorders>
          </w:tcPr>
          <w:p w:rsidR="007624FC" w:rsidRDefault="007624FC">
            <w:pPr>
              <w:rPr>
                <w:sz w:val="2"/>
                <w:szCs w:val="2"/>
              </w:rPr>
            </w:pPr>
          </w:p>
        </w:tc>
        <w:tc>
          <w:tcPr>
            <w:tcW w:w="3573" w:type="dxa"/>
            <w:vMerge/>
            <w:tcBorders>
              <w:top w:val="nil"/>
              <w:right w:val="nil"/>
            </w:tcBorders>
          </w:tcPr>
          <w:p w:rsidR="007624FC" w:rsidRDefault="007624FC">
            <w:pPr>
              <w:rPr>
                <w:sz w:val="2"/>
                <w:szCs w:val="2"/>
              </w:rPr>
            </w:pPr>
          </w:p>
        </w:tc>
        <w:tc>
          <w:tcPr>
            <w:tcW w:w="605" w:type="dxa"/>
            <w:vMerge/>
            <w:tcBorders>
              <w:top w:val="nil"/>
              <w:left w:val="nil"/>
              <w:right w:val="nil"/>
            </w:tcBorders>
          </w:tcPr>
          <w:p w:rsidR="007624FC" w:rsidRDefault="007624FC">
            <w:pPr>
              <w:rPr>
                <w:sz w:val="2"/>
                <w:szCs w:val="2"/>
              </w:rPr>
            </w:pPr>
          </w:p>
        </w:tc>
        <w:tc>
          <w:tcPr>
            <w:tcW w:w="639" w:type="dxa"/>
            <w:vMerge/>
            <w:tcBorders>
              <w:top w:val="nil"/>
              <w:left w:val="nil"/>
            </w:tcBorders>
          </w:tcPr>
          <w:p w:rsidR="007624FC" w:rsidRDefault="007624FC">
            <w:pPr>
              <w:rPr>
                <w:sz w:val="2"/>
                <w:szCs w:val="2"/>
              </w:rPr>
            </w:pPr>
          </w:p>
        </w:tc>
        <w:tc>
          <w:tcPr>
            <w:tcW w:w="109" w:type="dxa"/>
            <w:vMerge/>
            <w:tcBorders>
              <w:top w:val="nil"/>
              <w:bottom w:val="nil"/>
              <w:right w:val="nil"/>
            </w:tcBorders>
          </w:tcPr>
          <w:p w:rsidR="007624FC" w:rsidRDefault="007624FC">
            <w:pPr>
              <w:rPr>
                <w:sz w:val="2"/>
                <w:szCs w:val="2"/>
              </w:rPr>
            </w:pPr>
          </w:p>
        </w:tc>
      </w:tr>
      <w:tr w:rsidR="007624FC">
        <w:trPr>
          <w:trHeight w:val="2092"/>
        </w:trPr>
        <w:tc>
          <w:tcPr>
            <w:tcW w:w="5095" w:type="dxa"/>
            <w:vMerge w:val="restart"/>
          </w:tcPr>
          <w:p w:rsidR="007624FC" w:rsidRDefault="007624FC">
            <w:pPr>
              <w:pStyle w:val="TableParagraph"/>
              <w:spacing w:before="9"/>
              <w:rPr>
                <w:b/>
                <w:sz w:val="26"/>
              </w:rPr>
            </w:pPr>
          </w:p>
          <w:p w:rsidR="007624FC" w:rsidRDefault="00C70C07">
            <w:pPr>
              <w:pStyle w:val="TableParagraph"/>
              <w:ind w:left="69"/>
              <w:rPr>
                <w:b/>
                <w:sz w:val="18"/>
              </w:rPr>
            </w:pPr>
            <w:r>
              <w:rPr>
                <w:b/>
                <w:sz w:val="18"/>
              </w:rPr>
              <w:t>Omsætningsaktiver</w:t>
            </w:r>
          </w:p>
          <w:p w:rsidR="007624FC" w:rsidRDefault="00C70C07">
            <w:pPr>
              <w:pStyle w:val="TableParagraph"/>
              <w:numPr>
                <w:ilvl w:val="0"/>
                <w:numId w:val="4"/>
              </w:numPr>
              <w:tabs>
                <w:tab w:val="left" w:pos="729"/>
                <w:tab w:val="left" w:pos="730"/>
                <w:tab w:val="left" w:pos="4185"/>
                <w:tab w:val="left" w:pos="4777"/>
              </w:tabs>
              <w:spacing w:before="57"/>
              <w:rPr>
                <w:sz w:val="18"/>
              </w:rPr>
            </w:pPr>
            <w:r>
              <w:rPr>
                <w:sz w:val="18"/>
              </w:rPr>
              <w:t>Varebeholdninger</w:t>
            </w:r>
            <w:r>
              <w:rPr>
                <w:sz w:val="18"/>
              </w:rPr>
              <w:tab/>
              <w:t>0,0</w:t>
            </w:r>
            <w:r>
              <w:rPr>
                <w:sz w:val="18"/>
              </w:rPr>
              <w:tab/>
              <w:t>0,0</w:t>
            </w:r>
          </w:p>
          <w:p w:rsidR="007624FC" w:rsidRDefault="00C70C07">
            <w:pPr>
              <w:pStyle w:val="TableParagraph"/>
              <w:numPr>
                <w:ilvl w:val="0"/>
                <w:numId w:val="4"/>
              </w:numPr>
              <w:tabs>
                <w:tab w:val="left" w:pos="729"/>
                <w:tab w:val="left" w:pos="730"/>
                <w:tab w:val="left" w:pos="4084"/>
                <w:tab w:val="left" w:pos="4677"/>
              </w:tabs>
              <w:spacing w:before="55"/>
              <w:ind w:hanging="475"/>
              <w:rPr>
                <w:sz w:val="18"/>
              </w:rPr>
            </w:pPr>
            <w:r>
              <w:rPr>
                <w:sz w:val="18"/>
              </w:rPr>
              <w:t>Tilgodehavender</w:t>
            </w:r>
            <w:r>
              <w:rPr>
                <w:sz w:val="18"/>
              </w:rPr>
              <w:tab/>
              <w:t>31,1</w:t>
            </w:r>
            <w:r>
              <w:rPr>
                <w:sz w:val="18"/>
              </w:rPr>
              <w:tab/>
              <w:t>51,4</w:t>
            </w:r>
          </w:p>
          <w:p w:rsidR="007624FC" w:rsidRDefault="00C70C07">
            <w:pPr>
              <w:pStyle w:val="TableParagraph"/>
              <w:numPr>
                <w:ilvl w:val="0"/>
                <w:numId w:val="4"/>
              </w:numPr>
              <w:tabs>
                <w:tab w:val="left" w:pos="729"/>
                <w:tab w:val="left" w:pos="730"/>
                <w:tab w:val="left" w:pos="4185"/>
                <w:tab w:val="left" w:pos="4777"/>
              </w:tabs>
              <w:spacing w:before="52"/>
              <w:rPr>
                <w:sz w:val="18"/>
              </w:rPr>
            </w:pPr>
            <w:r>
              <w:rPr>
                <w:sz w:val="18"/>
              </w:rPr>
              <w:t>Periodeafgrænsningsposter</w:t>
            </w:r>
            <w:r>
              <w:rPr>
                <w:sz w:val="18"/>
              </w:rPr>
              <w:tab/>
              <w:t>0,0</w:t>
            </w:r>
            <w:r>
              <w:rPr>
                <w:sz w:val="18"/>
              </w:rPr>
              <w:tab/>
              <w:t>3,9</w:t>
            </w:r>
          </w:p>
          <w:p w:rsidR="007624FC" w:rsidRDefault="00C70C07">
            <w:pPr>
              <w:pStyle w:val="TableParagraph"/>
              <w:spacing w:before="47"/>
              <w:ind w:left="628"/>
              <w:rPr>
                <w:b/>
                <w:sz w:val="18"/>
              </w:rPr>
            </w:pPr>
            <w:r>
              <w:rPr>
                <w:b/>
                <w:sz w:val="18"/>
              </w:rPr>
              <w:t>Likvide beholdninger</w:t>
            </w:r>
          </w:p>
          <w:p w:rsidR="007624FC" w:rsidRDefault="00C70C07">
            <w:pPr>
              <w:pStyle w:val="TableParagraph"/>
              <w:tabs>
                <w:tab w:val="left" w:pos="779"/>
                <w:tab w:val="left" w:pos="4084"/>
                <w:tab w:val="left" w:pos="4677"/>
              </w:tabs>
              <w:spacing w:before="60"/>
              <w:ind w:left="69"/>
              <w:rPr>
                <w:sz w:val="18"/>
              </w:rPr>
            </w:pPr>
            <w:r>
              <w:rPr>
                <w:sz w:val="18"/>
              </w:rPr>
              <w:t>12</w:t>
            </w:r>
            <w:r>
              <w:rPr>
                <w:sz w:val="18"/>
              </w:rPr>
              <w:tab/>
              <w:t>FF5</w:t>
            </w:r>
            <w:r>
              <w:rPr>
                <w:spacing w:val="-3"/>
                <w:sz w:val="18"/>
              </w:rPr>
              <w:t xml:space="preserve"> </w:t>
            </w:r>
            <w:r>
              <w:rPr>
                <w:sz w:val="18"/>
              </w:rPr>
              <w:t>uforrentet</w:t>
            </w:r>
            <w:r>
              <w:rPr>
                <w:spacing w:val="-3"/>
                <w:sz w:val="18"/>
              </w:rPr>
              <w:t xml:space="preserve"> </w:t>
            </w:r>
            <w:r>
              <w:rPr>
                <w:sz w:val="18"/>
              </w:rPr>
              <w:t>konto</w:t>
            </w:r>
            <w:r>
              <w:rPr>
                <w:sz w:val="18"/>
              </w:rPr>
              <w:tab/>
              <w:t>33,0</w:t>
            </w:r>
            <w:r>
              <w:rPr>
                <w:sz w:val="18"/>
              </w:rPr>
              <w:tab/>
              <w:t>82,7</w:t>
            </w:r>
          </w:p>
          <w:p w:rsidR="007624FC" w:rsidRDefault="00C70C07">
            <w:pPr>
              <w:pStyle w:val="TableParagraph"/>
              <w:tabs>
                <w:tab w:val="left" w:pos="779"/>
                <w:tab w:val="left" w:pos="4084"/>
                <w:tab w:val="left" w:pos="4677"/>
              </w:tabs>
              <w:spacing w:before="52"/>
              <w:ind w:left="69"/>
              <w:rPr>
                <w:sz w:val="18"/>
              </w:rPr>
            </w:pPr>
            <w:r>
              <w:rPr>
                <w:position w:val="1"/>
                <w:sz w:val="18"/>
              </w:rPr>
              <w:t>12</w:t>
            </w:r>
            <w:r>
              <w:rPr>
                <w:position w:val="1"/>
                <w:sz w:val="18"/>
              </w:rPr>
              <w:tab/>
            </w:r>
            <w:r>
              <w:rPr>
                <w:sz w:val="18"/>
              </w:rPr>
              <w:t>FF7</w:t>
            </w:r>
            <w:r>
              <w:rPr>
                <w:spacing w:val="-4"/>
                <w:sz w:val="18"/>
              </w:rPr>
              <w:t xml:space="preserve"> </w:t>
            </w:r>
            <w:r>
              <w:rPr>
                <w:sz w:val="18"/>
              </w:rPr>
              <w:t>Finansieringskonto</w:t>
            </w:r>
            <w:r>
              <w:rPr>
                <w:sz w:val="18"/>
              </w:rPr>
              <w:tab/>
              <w:t>43,5</w:t>
            </w:r>
            <w:r>
              <w:rPr>
                <w:sz w:val="18"/>
              </w:rPr>
              <w:tab/>
              <w:t>42,1</w:t>
            </w:r>
          </w:p>
          <w:p w:rsidR="007624FC" w:rsidRDefault="00C70C07">
            <w:pPr>
              <w:pStyle w:val="TableParagraph"/>
              <w:tabs>
                <w:tab w:val="left" w:pos="779"/>
                <w:tab w:val="left" w:pos="4185"/>
                <w:tab w:val="left" w:pos="4777"/>
              </w:tabs>
              <w:spacing w:before="73" w:line="197" w:lineRule="exact"/>
              <w:ind w:left="119"/>
              <w:rPr>
                <w:sz w:val="18"/>
              </w:rPr>
            </w:pPr>
            <w:r>
              <w:rPr>
                <w:position w:val="1"/>
                <w:sz w:val="18"/>
              </w:rPr>
              <w:t>7</w:t>
            </w:r>
            <w:r>
              <w:rPr>
                <w:position w:val="1"/>
                <w:sz w:val="18"/>
              </w:rPr>
              <w:tab/>
            </w:r>
            <w:r>
              <w:rPr>
                <w:sz w:val="18"/>
              </w:rPr>
              <w:t>Andre</w:t>
            </w:r>
            <w:r>
              <w:rPr>
                <w:spacing w:val="-4"/>
                <w:sz w:val="18"/>
              </w:rPr>
              <w:t xml:space="preserve"> </w:t>
            </w:r>
            <w:r>
              <w:rPr>
                <w:sz w:val="18"/>
              </w:rPr>
              <w:t>likvider</w:t>
            </w:r>
            <w:r>
              <w:rPr>
                <w:sz w:val="18"/>
              </w:rPr>
              <w:tab/>
              <w:t>0,0</w:t>
            </w:r>
            <w:r>
              <w:rPr>
                <w:sz w:val="18"/>
              </w:rPr>
              <w:tab/>
              <w:t>3,0</w:t>
            </w:r>
          </w:p>
        </w:tc>
        <w:tc>
          <w:tcPr>
            <w:tcW w:w="192" w:type="dxa"/>
            <w:gridSpan w:val="2"/>
            <w:vMerge/>
            <w:tcBorders>
              <w:top w:val="nil"/>
              <w:bottom w:val="single" w:sz="8" w:space="0" w:color="B6DDE8"/>
            </w:tcBorders>
          </w:tcPr>
          <w:p w:rsidR="007624FC" w:rsidRDefault="007624FC">
            <w:pPr>
              <w:rPr>
                <w:sz w:val="2"/>
                <w:szCs w:val="2"/>
              </w:rPr>
            </w:pPr>
          </w:p>
        </w:tc>
        <w:tc>
          <w:tcPr>
            <w:tcW w:w="3573" w:type="dxa"/>
            <w:vMerge/>
            <w:tcBorders>
              <w:top w:val="nil"/>
              <w:right w:val="nil"/>
            </w:tcBorders>
          </w:tcPr>
          <w:p w:rsidR="007624FC" w:rsidRDefault="007624FC">
            <w:pPr>
              <w:rPr>
                <w:sz w:val="2"/>
                <w:szCs w:val="2"/>
              </w:rPr>
            </w:pPr>
          </w:p>
        </w:tc>
        <w:tc>
          <w:tcPr>
            <w:tcW w:w="605" w:type="dxa"/>
            <w:vMerge/>
            <w:tcBorders>
              <w:top w:val="nil"/>
              <w:left w:val="nil"/>
              <w:right w:val="nil"/>
            </w:tcBorders>
          </w:tcPr>
          <w:p w:rsidR="007624FC" w:rsidRDefault="007624FC">
            <w:pPr>
              <w:rPr>
                <w:sz w:val="2"/>
                <w:szCs w:val="2"/>
              </w:rPr>
            </w:pPr>
          </w:p>
        </w:tc>
        <w:tc>
          <w:tcPr>
            <w:tcW w:w="639" w:type="dxa"/>
            <w:vMerge/>
            <w:tcBorders>
              <w:top w:val="nil"/>
              <w:left w:val="nil"/>
            </w:tcBorders>
          </w:tcPr>
          <w:p w:rsidR="007624FC" w:rsidRDefault="007624FC">
            <w:pPr>
              <w:rPr>
                <w:sz w:val="2"/>
                <w:szCs w:val="2"/>
              </w:rPr>
            </w:pPr>
          </w:p>
        </w:tc>
        <w:tc>
          <w:tcPr>
            <w:tcW w:w="109" w:type="dxa"/>
            <w:vMerge/>
            <w:tcBorders>
              <w:top w:val="nil"/>
              <w:bottom w:val="nil"/>
              <w:right w:val="nil"/>
            </w:tcBorders>
          </w:tcPr>
          <w:p w:rsidR="007624FC" w:rsidRDefault="007624FC">
            <w:pPr>
              <w:rPr>
                <w:sz w:val="2"/>
                <w:szCs w:val="2"/>
              </w:rPr>
            </w:pPr>
          </w:p>
        </w:tc>
      </w:tr>
      <w:tr w:rsidR="007624FC">
        <w:trPr>
          <w:trHeight w:val="268"/>
        </w:trPr>
        <w:tc>
          <w:tcPr>
            <w:tcW w:w="5095" w:type="dxa"/>
            <w:vMerge/>
            <w:tcBorders>
              <w:top w:val="nil"/>
            </w:tcBorders>
          </w:tcPr>
          <w:p w:rsidR="007624FC" w:rsidRDefault="007624FC">
            <w:pPr>
              <w:rPr>
                <w:sz w:val="2"/>
                <w:szCs w:val="2"/>
              </w:rPr>
            </w:pPr>
          </w:p>
        </w:tc>
        <w:tc>
          <w:tcPr>
            <w:tcW w:w="192" w:type="dxa"/>
            <w:gridSpan w:val="2"/>
            <w:vMerge/>
            <w:tcBorders>
              <w:top w:val="nil"/>
              <w:bottom w:val="single" w:sz="8" w:space="0" w:color="B6DDE8"/>
            </w:tcBorders>
          </w:tcPr>
          <w:p w:rsidR="007624FC" w:rsidRDefault="007624FC">
            <w:pPr>
              <w:rPr>
                <w:sz w:val="2"/>
                <w:szCs w:val="2"/>
              </w:rPr>
            </w:pPr>
          </w:p>
        </w:tc>
        <w:tc>
          <w:tcPr>
            <w:tcW w:w="3573" w:type="dxa"/>
            <w:tcBorders>
              <w:right w:val="nil"/>
            </w:tcBorders>
          </w:tcPr>
          <w:p w:rsidR="007624FC" w:rsidRDefault="00C70C07">
            <w:pPr>
              <w:pStyle w:val="TableParagraph"/>
              <w:spacing w:before="56" w:line="192" w:lineRule="exact"/>
              <w:ind w:left="628"/>
              <w:rPr>
                <w:b/>
                <w:sz w:val="18"/>
              </w:rPr>
            </w:pPr>
            <w:r>
              <w:rPr>
                <w:b/>
                <w:sz w:val="18"/>
              </w:rPr>
              <w:t>Kortfristet gæld i alt</w:t>
            </w:r>
          </w:p>
        </w:tc>
        <w:tc>
          <w:tcPr>
            <w:tcW w:w="605" w:type="dxa"/>
            <w:tcBorders>
              <w:left w:val="nil"/>
              <w:right w:val="nil"/>
            </w:tcBorders>
          </w:tcPr>
          <w:p w:rsidR="007624FC" w:rsidRDefault="00C70C07">
            <w:pPr>
              <w:pStyle w:val="TableParagraph"/>
              <w:spacing w:before="56" w:line="192" w:lineRule="exact"/>
              <w:ind w:right="70"/>
              <w:jc w:val="right"/>
              <w:rPr>
                <w:b/>
                <w:sz w:val="18"/>
              </w:rPr>
            </w:pPr>
            <w:r>
              <w:rPr>
                <w:b/>
                <w:sz w:val="18"/>
              </w:rPr>
              <w:t>76,8</w:t>
            </w:r>
          </w:p>
        </w:tc>
        <w:tc>
          <w:tcPr>
            <w:tcW w:w="639" w:type="dxa"/>
            <w:tcBorders>
              <w:left w:val="nil"/>
            </w:tcBorders>
          </w:tcPr>
          <w:p w:rsidR="007624FC" w:rsidRDefault="00C70C07">
            <w:pPr>
              <w:pStyle w:val="TableParagraph"/>
              <w:spacing w:before="56" w:line="192" w:lineRule="exact"/>
              <w:ind w:right="84"/>
              <w:jc w:val="right"/>
              <w:rPr>
                <w:b/>
                <w:sz w:val="18"/>
              </w:rPr>
            </w:pPr>
            <w:r>
              <w:rPr>
                <w:b/>
                <w:sz w:val="18"/>
              </w:rPr>
              <w:t>100,9</w:t>
            </w:r>
          </w:p>
        </w:tc>
        <w:tc>
          <w:tcPr>
            <w:tcW w:w="109" w:type="dxa"/>
            <w:tcBorders>
              <w:top w:val="nil"/>
              <w:bottom w:val="nil"/>
              <w:right w:val="nil"/>
            </w:tcBorders>
          </w:tcPr>
          <w:p w:rsidR="007624FC" w:rsidRDefault="007624FC">
            <w:pPr>
              <w:pStyle w:val="TableParagraph"/>
              <w:rPr>
                <w:rFonts w:ascii="Times New Roman"/>
                <w:sz w:val="16"/>
              </w:rPr>
            </w:pPr>
          </w:p>
        </w:tc>
      </w:tr>
      <w:tr w:rsidR="007624FC">
        <w:trPr>
          <w:trHeight w:val="270"/>
        </w:trPr>
        <w:tc>
          <w:tcPr>
            <w:tcW w:w="5095" w:type="dxa"/>
          </w:tcPr>
          <w:p w:rsidR="007624FC" w:rsidRDefault="00C70C07">
            <w:pPr>
              <w:pStyle w:val="TableParagraph"/>
              <w:tabs>
                <w:tab w:val="left" w:pos="3455"/>
              </w:tabs>
              <w:spacing w:before="58" w:line="192" w:lineRule="exact"/>
              <w:ind w:right="43"/>
              <w:jc w:val="right"/>
              <w:rPr>
                <w:b/>
                <w:sz w:val="18"/>
              </w:rPr>
            </w:pPr>
            <w:r>
              <w:rPr>
                <w:b/>
                <w:sz w:val="18"/>
              </w:rPr>
              <w:t>Likvide beholdninger</w:t>
            </w:r>
            <w:r>
              <w:rPr>
                <w:b/>
                <w:spacing w:val="-3"/>
                <w:sz w:val="18"/>
              </w:rPr>
              <w:t xml:space="preserve"> </w:t>
            </w:r>
            <w:r>
              <w:rPr>
                <w:b/>
                <w:sz w:val="18"/>
              </w:rPr>
              <w:t>i</w:t>
            </w:r>
            <w:r>
              <w:rPr>
                <w:b/>
                <w:spacing w:val="-2"/>
                <w:sz w:val="18"/>
              </w:rPr>
              <w:t xml:space="preserve"> </w:t>
            </w:r>
            <w:r>
              <w:rPr>
                <w:b/>
                <w:sz w:val="18"/>
              </w:rPr>
              <w:t>alt</w:t>
            </w:r>
            <w:r>
              <w:rPr>
                <w:b/>
                <w:sz w:val="18"/>
              </w:rPr>
              <w:tab/>
              <w:t>76,5</w:t>
            </w:r>
            <w:r>
              <w:rPr>
                <w:b/>
                <w:spacing w:val="39"/>
                <w:sz w:val="18"/>
              </w:rPr>
              <w:t xml:space="preserve"> </w:t>
            </w:r>
            <w:r>
              <w:rPr>
                <w:b/>
                <w:sz w:val="18"/>
              </w:rPr>
              <w:t>127,8</w:t>
            </w:r>
          </w:p>
        </w:tc>
        <w:tc>
          <w:tcPr>
            <w:tcW w:w="192" w:type="dxa"/>
            <w:gridSpan w:val="2"/>
            <w:vMerge/>
            <w:tcBorders>
              <w:top w:val="nil"/>
              <w:bottom w:val="single" w:sz="8" w:space="0" w:color="B6DDE8"/>
            </w:tcBorders>
          </w:tcPr>
          <w:p w:rsidR="007624FC" w:rsidRDefault="007624FC">
            <w:pPr>
              <w:rPr>
                <w:sz w:val="2"/>
                <w:szCs w:val="2"/>
              </w:rPr>
            </w:pPr>
          </w:p>
        </w:tc>
        <w:tc>
          <w:tcPr>
            <w:tcW w:w="4817" w:type="dxa"/>
            <w:gridSpan w:val="3"/>
            <w:vMerge w:val="restart"/>
          </w:tcPr>
          <w:p w:rsidR="007624FC" w:rsidRDefault="007624FC">
            <w:pPr>
              <w:pStyle w:val="TableParagraph"/>
              <w:rPr>
                <w:rFonts w:ascii="Times New Roman"/>
                <w:sz w:val="16"/>
              </w:rPr>
            </w:pPr>
          </w:p>
        </w:tc>
        <w:tc>
          <w:tcPr>
            <w:tcW w:w="109" w:type="dxa"/>
            <w:vMerge w:val="restart"/>
            <w:tcBorders>
              <w:top w:val="nil"/>
              <w:bottom w:val="single" w:sz="8" w:space="0" w:color="B6DDE8"/>
              <w:right w:val="nil"/>
            </w:tcBorders>
          </w:tcPr>
          <w:p w:rsidR="007624FC" w:rsidRDefault="007624FC">
            <w:pPr>
              <w:pStyle w:val="TableParagraph"/>
              <w:rPr>
                <w:rFonts w:ascii="Times New Roman"/>
                <w:sz w:val="16"/>
              </w:rPr>
            </w:pPr>
          </w:p>
        </w:tc>
      </w:tr>
      <w:tr w:rsidR="007624FC">
        <w:trPr>
          <w:trHeight w:val="270"/>
        </w:trPr>
        <w:tc>
          <w:tcPr>
            <w:tcW w:w="5095" w:type="dxa"/>
          </w:tcPr>
          <w:p w:rsidR="007624FC" w:rsidRDefault="007624FC">
            <w:pPr>
              <w:pStyle w:val="TableParagraph"/>
              <w:rPr>
                <w:rFonts w:ascii="Times New Roman"/>
                <w:sz w:val="16"/>
              </w:rPr>
            </w:pPr>
          </w:p>
        </w:tc>
        <w:tc>
          <w:tcPr>
            <w:tcW w:w="192" w:type="dxa"/>
            <w:gridSpan w:val="2"/>
            <w:vMerge/>
            <w:tcBorders>
              <w:top w:val="nil"/>
              <w:bottom w:val="single" w:sz="8" w:space="0" w:color="B6DDE8"/>
            </w:tcBorders>
          </w:tcPr>
          <w:p w:rsidR="007624FC" w:rsidRDefault="007624FC">
            <w:pPr>
              <w:rPr>
                <w:sz w:val="2"/>
                <w:szCs w:val="2"/>
              </w:rPr>
            </w:pPr>
          </w:p>
        </w:tc>
        <w:tc>
          <w:tcPr>
            <w:tcW w:w="4817" w:type="dxa"/>
            <w:gridSpan w:val="3"/>
            <w:vMerge/>
            <w:tcBorders>
              <w:top w:val="nil"/>
            </w:tcBorders>
          </w:tcPr>
          <w:p w:rsidR="007624FC" w:rsidRDefault="007624FC">
            <w:pPr>
              <w:rPr>
                <w:sz w:val="2"/>
                <w:szCs w:val="2"/>
              </w:rPr>
            </w:pPr>
          </w:p>
        </w:tc>
        <w:tc>
          <w:tcPr>
            <w:tcW w:w="109" w:type="dxa"/>
            <w:vMerge/>
            <w:tcBorders>
              <w:top w:val="nil"/>
              <w:bottom w:val="single" w:sz="8" w:space="0" w:color="B6DDE8"/>
              <w:right w:val="nil"/>
            </w:tcBorders>
          </w:tcPr>
          <w:p w:rsidR="007624FC" w:rsidRDefault="007624FC">
            <w:pPr>
              <w:rPr>
                <w:sz w:val="2"/>
                <w:szCs w:val="2"/>
              </w:rPr>
            </w:pPr>
          </w:p>
        </w:tc>
      </w:tr>
      <w:tr w:rsidR="007624FC">
        <w:trPr>
          <w:trHeight w:val="270"/>
        </w:trPr>
        <w:tc>
          <w:tcPr>
            <w:tcW w:w="5095" w:type="dxa"/>
            <w:shd w:val="clear" w:color="auto" w:fill="B6DDE8"/>
          </w:tcPr>
          <w:p w:rsidR="007624FC" w:rsidRDefault="00C70C07">
            <w:pPr>
              <w:pStyle w:val="TableParagraph"/>
              <w:tabs>
                <w:tab w:val="left" w:pos="3971"/>
              </w:tabs>
              <w:spacing w:before="58" w:line="192" w:lineRule="exact"/>
              <w:ind w:left="69"/>
              <w:rPr>
                <w:b/>
                <w:sz w:val="18"/>
              </w:rPr>
            </w:pPr>
            <w:r>
              <w:rPr>
                <w:b/>
                <w:sz w:val="18"/>
              </w:rPr>
              <w:t>Omsætningsaktiver</w:t>
            </w:r>
            <w:r>
              <w:rPr>
                <w:b/>
                <w:spacing w:val="-2"/>
                <w:sz w:val="18"/>
              </w:rPr>
              <w:t xml:space="preserve"> </w:t>
            </w:r>
            <w:r>
              <w:rPr>
                <w:b/>
                <w:sz w:val="18"/>
              </w:rPr>
              <w:t>i</w:t>
            </w:r>
            <w:r>
              <w:rPr>
                <w:b/>
                <w:spacing w:val="-2"/>
                <w:sz w:val="18"/>
              </w:rPr>
              <w:t xml:space="preserve"> </w:t>
            </w:r>
            <w:r>
              <w:rPr>
                <w:b/>
                <w:sz w:val="18"/>
              </w:rPr>
              <w:t>alt</w:t>
            </w:r>
            <w:r>
              <w:rPr>
                <w:b/>
                <w:sz w:val="18"/>
              </w:rPr>
              <w:tab/>
              <w:t>107,7 183,1</w:t>
            </w:r>
          </w:p>
        </w:tc>
        <w:tc>
          <w:tcPr>
            <w:tcW w:w="192" w:type="dxa"/>
            <w:gridSpan w:val="2"/>
            <w:tcBorders>
              <w:top w:val="nil"/>
              <w:bottom w:val="nil"/>
            </w:tcBorders>
            <w:shd w:val="clear" w:color="auto" w:fill="B6DDE8"/>
          </w:tcPr>
          <w:p w:rsidR="007624FC" w:rsidRDefault="007624FC">
            <w:pPr>
              <w:pStyle w:val="TableParagraph"/>
              <w:rPr>
                <w:rFonts w:ascii="Times New Roman"/>
                <w:sz w:val="16"/>
              </w:rPr>
            </w:pPr>
          </w:p>
        </w:tc>
        <w:tc>
          <w:tcPr>
            <w:tcW w:w="3573" w:type="dxa"/>
            <w:tcBorders>
              <w:right w:val="nil"/>
            </w:tcBorders>
            <w:shd w:val="clear" w:color="auto" w:fill="B6DDE8"/>
          </w:tcPr>
          <w:p w:rsidR="007624FC" w:rsidRDefault="00C70C07">
            <w:pPr>
              <w:pStyle w:val="TableParagraph"/>
              <w:spacing w:before="58" w:line="192" w:lineRule="exact"/>
              <w:ind w:left="69"/>
              <w:rPr>
                <w:b/>
                <w:sz w:val="18"/>
              </w:rPr>
            </w:pPr>
            <w:r>
              <w:rPr>
                <w:b/>
                <w:sz w:val="18"/>
              </w:rPr>
              <w:t>Gæld i alt</w:t>
            </w:r>
          </w:p>
        </w:tc>
        <w:tc>
          <w:tcPr>
            <w:tcW w:w="605" w:type="dxa"/>
            <w:tcBorders>
              <w:left w:val="nil"/>
              <w:right w:val="nil"/>
            </w:tcBorders>
            <w:shd w:val="clear" w:color="auto" w:fill="B6DDE8"/>
          </w:tcPr>
          <w:p w:rsidR="007624FC" w:rsidRDefault="00C70C07">
            <w:pPr>
              <w:pStyle w:val="TableParagraph"/>
              <w:spacing w:before="58" w:line="192" w:lineRule="exact"/>
              <w:ind w:right="70"/>
              <w:jc w:val="right"/>
              <w:rPr>
                <w:b/>
                <w:sz w:val="18"/>
              </w:rPr>
            </w:pPr>
            <w:r>
              <w:rPr>
                <w:b/>
                <w:sz w:val="18"/>
              </w:rPr>
              <w:t>120,5</w:t>
            </w:r>
          </w:p>
        </w:tc>
        <w:tc>
          <w:tcPr>
            <w:tcW w:w="639" w:type="dxa"/>
            <w:tcBorders>
              <w:left w:val="nil"/>
            </w:tcBorders>
            <w:shd w:val="clear" w:color="auto" w:fill="B6DDE8"/>
          </w:tcPr>
          <w:p w:rsidR="007624FC" w:rsidRDefault="00C70C07">
            <w:pPr>
              <w:pStyle w:val="TableParagraph"/>
              <w:spacing w:before="58" w:line="192" w:lineRule="exact"/>
              <w:ind w:right="84"/>
              <w:jc w:val="right"/>
              <w:rPr>
                <w:b/>
                <w:sz w:val="18"/>
              </w:rPr>
            </w:pPr>
            <w:r>
              <w:rPr>
                <w:b/>
                <w:sz w:val="18"/>
              </w:rPr>
              <w:t>190,3</w:t>
            </w:r>
          </w:p>
        </w:tc>
        <w:tc>
          <w:tcPr>
            <w:tcW w:w="109" w:type="dxa"/>
            <w:tcBorders>
              <w:top w:val="nil"/>
              <w:bottom w:val="nil"/>
              <w:right w:val="nil"/>
            </w:tcBorders>
            <w:shd w:val="clear" w:color="auto" w:fill="B6DDE8"/>
          </w:tcPr>
          <w:p w:rsidR="007624FC" w:rsidRDefault="007624FC">
            <w:pPr>
              <w:pStyle w:val="TableParagraph"/>
              <w:rPr>
                <w:rFonts w:ascii="Times New Roman"/>
                <w:sz w:val="16"/>
              </w:rPr>
            </w:pPr>
          </w:p>
        </w:tc>
      </w:tr>
      <w:tr w:rsidR="007624FC">
        <w:trPr>
          <w:trHeight w:val="270"/>
        </w:trPr>
        <w:tc>
          <w:tcPr>
            <w:tcW w:w="5095" w:type="dxa"/>
          </w:tcPr>
          <w:p w:rsidR="007624FC" w:rsidRDefault="007624FC">
            <w:pPr>
              <w:pStyle w:val="TableParagraph"/>
              <w:rPr>
                <w:rFonts w:ascii="Times New Roman"/>
                <w:sz w:val="16"/>
              </w:rPr>
            </w:pPr>
          </w:p>
        </w:tc>
        <w:tc>
          <w:tcPr>
            <w:tcW w:w="192" w:type="dxa"/>
            <w:gridSpan w:val="2"/>
            <w:tcBorders>
              <w:top w:val="nil"/>
              <w:bottom w:val="single" w:sz="8" w:space="0" w:color="B6DDE8"/>
            </w:tcBorders>
          </w:tcPr>
          <w:p w:rsidR="007624FC" w:rsidRDefault="007624FC">
            <w:pPr>
              <w:pStyle w:val="TableParagraph"/>
              <w:rPr>
                <w:rFonts w:ascii="Times New Roman"/>
                <w:sz w:val="16"/>
              </w:rPr>
            </w:pPr>
          </w:p>
        </w:tc>
        <w:tc>
          <w:tcPr>
            <w:tcW w:w="4817" w:type="dxa"/>
            <w:gridSpan w:val="3"/>
          </w:tcPr>
          <w:p w:rsidR="007624FC" w:rsidRDefault="007624FC">
            <w:pPr>
              <w:pStyle w:val="TableParagraph"/>
              <w:rPr>
                <w:rFonts w:ascii="Times New Roman"/>
                <w:sz w:val="16"/>
              </w:rPr>
            </w:pPr>
          </w:p>
        </w:tc>
        <w:tc>
          <w:tcPr>
            <w:tcW w:w="109" w:type="dxa"/>
            <w:tcBorders>
              <w:top w:val="nil"/>
              <w:bottom w:val="single" w:sz="8" w:space="0" w:color="B6DDE8"/>
              <w:right w:val="nil"/>
            </w:tcBorders>
          </w:tcPr>
          <w:p w:rsidR="007624FC" w:rsidRDefault="007624FC">
            <w:pPr>
              <w:pStyle w:val="TableParagraph"/>
              <w:rPr>
                <w:rFonts w:ascii="Times New Roman"/>
                <w:sz w:val="16"/>
              </w:rPr>
            </w:pPr>
          </w:p>
        </w:tc>
      </w:tr>
      <w:tr w:rsidR="007624FC">
        <w:trPr>
          <w:trHeight w:val="270"/>
        </w:trPr>
        <w:tc>
          <w:tcPr>
            <w:tcW w:w="5095" w:type="dxa"/>
            <w:shd w:val="clear" w:color="auto" w:fill="B6DDE8"/>
          </w:tcPr>
          <w:p w:rsidR="007624FC" w:rsidRDefault="00C70C07">
            <w:pPr>
              <w:pStyle w:val="TableParagraph"/>
              <w:tabs>
                <w:tab w:val="left" w:pos="3983"/>
              </w:tabs>
              <w:spacing w:before="56" w:line="194" w:lineRule="exact"/>
              <w:ind w:left="69"/>
              <w:rPr>
                <w:b/>
                <w:sz w:val="18"/>
              </w:rPr>
            </w:pPr>
            <w:r>
              <w:rPr>
                <w:b/>
                <w:sz w:val="18"/>
              </w:rPr>
              <w:t>Aktiver</w:t>
            </w:r>
            <w:r>
              <w:rPr>
                <w:b/>
                <w:spacing w:val="-2"/>
                <w:sz w:val="18"/>
              </w:rPr>
              <w:t xml:space="preserve"> </w:t>
            </w:r>
            <w:r>
              <w:rPr>
                <w:b/>
                <w:sz w:val="18"/>
              </w:rPr>
              <w:t>i</w:t>
            </w:r>
            <w:r>
              <w:rPr>
                <w:b/>
                <w:spacing w:val="-1"/>
                <w:sz w:val="18"/>
              </w:rPr>
              <w:t xml:space="preserve"> </w:t>
            </w:r>
            <w:r>
              <w:rPr>
                <w:b/>
                <w:sz w:val="18"/>
              </w:rPr>
              <w:t>alt</w:t>
            </w:r>
            <w:r>
              <w:rPr>
                <w:b/>
                <w:sz w:val="18"/>
              </w:rPr>
              <w:tab/>
              <w:t>166,4</w:t>
            </w:r>
            <w:r>
              <w:rPr>
                <w:b/>
                <w:spacing w:val="38"/>
                <w:sz w:val="18"/>
              </w:rPr>
              <w:t xml:space="preserve"> </w:t>
            </w:r>
            <w:r>
              <w:rPr>
                <w:b/>
                <w:sz w:val="18"/>
              </w:rPr>
              <w:t>300,9</w:t>
            </w:r>
          </w:p>
        </w:tc>
        <w:tc>
          <w:tcPr>
            <w:tcW w:w="97" w:type="dxa"/>
            <w:tcBorders>
              <w:top w:val="nil"/>
              <w:bottom w:val="nil"/>
              <w:right w:val="nil"/>
            </w:tcBorders>
            <w:shd w:val="clear" w:color="auto" w:fill="B6DDE8"/>
          </w:tcPr>
          <w:p w:rsidR="007624FC" w:rsidRDefault="007624FC">
            <w:pPr>
              <w:pStyle w:val="TableParagraph"/>
              <w:rPr>
                <w:rFonts w:ascii="Times New Roman"/>
                <w:sz w:val="16"/>
              </w:rPr>
            </w:pPr>
          </w:p>
        </w:tc>
        <w:tc>
          <w:tcPr>
            <w:tcW w:w="95" w:type="dxa"/>
            <w:tcBorders>
              <w:top w:val="nil"/>
              <w:left w:val="nil"/>
              <w:bottom w:val="nil"/>
            </w:tcBorders>
            <w:shd w:val="clear" w:color="auto" w:fill="B6DDE8"/>
          </w:tcPr>
          <w:p w:rsidR="007624FC" w:rsidRDefault="007624FC">
            <w:pPr>
              <w:pStyle w:val="TableParagraph"/>
              <w:rPr>
                <w:rFonts w:ascii="Times New Roman"/>
                <w:sz w:val="16"/>
              </w:rPr>
            </w:pPr>
          </w:p>
        </w:tc>
        <w:tc>
          <w:tcPr>
            <w:tcW w:w="3573" w:type="dxa"/>
            <w:tcBorders>
              <w:right w:val="nil"/>
            </w:tcBorders>
            <w:shd w:val="clear" w:color="auto" w:fill="B6DDE8"/>
          </w:tcPr>
          <w:p w:rsidR="007624FC" w:rsidRDefault="00C70C07">
            <w:pPr>
              <w:pStyle w:val="TableParagraph"/>
              <w:spacing w:before="56" w:line="194" w:lineRule="exact"/>
              <w:ind w:left="69"/>
              <w:rPr>
                <w:b/>
                <w:sz w:val="18"/>
              </w:rPr>
            </w:pPr>
            <w:r>
              <w:rPr>
                <w:b/>
                <w:sz w:val="18"/>
              </w:rPr>
              <w:t>Passiver i alt</w:t>
            </w:r>
          </w:p>
        </w:tc>
        <w:tc>
          <w:tcPr>
            <w:tcW w:w="605" w:type="dxa"/>
            <w:tcBorders>
              <w:left w:val="nil"/>
              <w:right w:val="nil"/>
            </w:tcBorders>
            <w:shd w:val="clear" w:color="auto" w:fill="B6DDE8"/>
          </w:tcPr>
          <w:p w:rsidR="007624FC" w:rsidRDefault="00C70C07">
            <w:pPr>
              <w:pStyle w:val="TableParagraph"/>
              <w:spacing w:before="56" w:line="194" w:lineRule="exact"/>
              <w:ind w:right="70"/>
              <w:jc w:val="right"/>
              <w:rPr>
                <w:b/>
                <w:sz w:val="18"/>
              </w:rPr>
            </w:pPr>
            <w:r>
              <w:rPr>
                <w:b/>
                <w:sz w:val="18"/>
              </w:rPr>
              <w:t>166,4</w:t>
            </w:r>
          </w:p>
        </w:tc>
        <w:tc>
          <w:tcPr>
            <w:tcW w:w="639" w:type="dxa"/>
            <w:tcBorders>
              <w:top w:val="single" w:sz="4" w:space="0" w:color="000000"/>
              <w:left w:val="nil"/>
              <w:right w:val="single" w:sz="4" w:space="0" w:color="000000"/>
            </w:tcBorders>
            <w:shd w:val="clear" w:color="auto" w:fill="B6DDE8"/>
          </w:tcPr>
          <w:p w:rsidR="007624FC" w:rsidRDefault="00C70C07">
            <w:pPr>
              <w:pStyle w:val="TableParagraph"/>
              <w:spacing w:before="56" w:line="194" w:lineRule="exact"/>
              <w:ind w:right="89"/>
              <w:jc w:val="right"/>
              <w:rPr>
                <w:b/>
                <w:sz w:val="18"/>
              </w:rPr>
            </w:pPr>
            <w:r>
              <w:rPr>
                <w:b/>
                <w:sz w:val="18"/>
              </w:rPr>
              <w:t>300,9</w:t>
            </w:r>
          </w:p>
        </w:tc>
        <w:tc>
          <w:tcPr>
            <w:tcW w:w="109" w:type="dxa"/>
            <w:tcBorders>
              <w:top w:val="nil"/>
              <w:left w:val="single" w:sz="4" w:space="0" w:color="000000"/>
              <w:bottom w:val="nil"/>
              <w:right w:val="nil"/>
            </w:tcBorders>
            <w:shd w:val="clear" w:color="auto" w:fill="B6DDE8"/>
          </w:tcPr>
          <w:p w:rsidR="007624FC" w:rsidRDefault="007624FC">
            <w:pPr>
              <w:pStyle w:val="TableParagraph"/>
              <w:rPr>
                <w:rFonts w:ascii="Times New Roman"/>
                <w:sz w:val="16"/>
              </w:rPr>
            </w:pPr>
          </w:p>
        </w:tc>
      </w:tr>
    </w:tbl>
    <w:p w:rsidR="007624FC" w:rsidRDefault="00C70C07">
      <w:pPr>
        <w:ind w:left="212" w:right="285"/>
        <w:rPr>
          <w:sz w:val="16"/>
        </w:rPr>
      </w:pPr>
      <w:r>
        <w:rPr>
          <w:sz w:val="16"/>
        </w:rPr>
        <w:t>Note: Balancen svarer til udtræk fra Statens Koncernsystem SKS, hvor udtrækket omfatter både cvr 62965916 GST og cvr 37284114 SDFE, idet der ved en fejl er konteret forudbetalte lønposter vedr. år 2016 ind i det nye SDFE regnskab. .</w:t>
      </w:r>
    </w:p>
    <w:p w:rsidR="007624FC" w:rsidRDefault="00C70C07">
      <w:pPr>
        <w:ind w:left="212" w:right="454" w:hanging="1"/>
        <w:rPr>
          <w:sz w:val="16"/>
        </w:rPr>
      </w:pPr>
      <w:r>
        <w:rPr>
          <w:sz w:val="16"/>
        </w:rPr>
        <w:t>*I egenkapitalen 2016 indgår et bortfald på -198.122,52 kr. svarende til det overførte overskud til Naturstyrelsen ved ressortændringen juni 2015, jf. note 3. Kontoændringen blev ikke afregnet i 2016, og fremgår derfor ikke af balancen i tabel 8. Den fremg</w:t>
      </w:r>
      <w:r>
        <w:rPr>
          <w:sz w:val="16"/>
        </w:rPr>
        <w:t>år af egenkapital- forklaringen i tabel 9 (samt note 3), som viser den korrekte egenkapital i henhold til bevillingsafregningen.</w:t>
      </w:r>
    </w:p>
    <w:p w:rsidR="007624FC" w:rsidRDefault="007624FC">
      <w:pPr>
        <w:pStyle w:val="Brdtekst"/>
      </w:pPr>
    </w:p>
    <w:p w:rsidR="007624FC" w:rsidRDefault="007624FC">
      <w:pPr>
        <w:pStyle w:val="Brdtekst"/>
        <w:spacing w:before="10"/>
      </w:pPr>
    </w:p>
    <w:p w:rsidR="007624FC" w:rsidRDefault="00C70C07">
      <w:pPr>
        <w:spacing w:line="302" w:lineRule="auto"/>
        <w:ind w:left="212" w:right="2343"/>
        <w:rPr>
          <w:sz w:val="18"/>
        </w:rPr>
      </w:pPr>
      <w:r>
        <w:rPr>
          <w:sz w:val="18"/>
        </w:rPr>
        <w:t>På balancesiden har styrelsen i 2016 opbygget anlægsmassen, hvilket også ses på en næsten fuld udnyttelse af lånerammen. Opby</w:t>
      </w:r>
      <w:r>
        <w:rPr>
          <w:sz w:val="18"/>
        </w:rPr>
        <w:t xml:space="preserve">gningen af anlæg under </w:t>
      </w:r>
      <w:r>
        <w:rPr>
          <w:i/>
          <w:sz w:val="18"/>
        </w:rPr>
        <w:t xml:space="preserve">Udviklingsprojekter under opførelse </w:t>
      </w:r>
      <w:r>
        <w:rPr>
          <w:sz w:val="18"/>
        </w:rPr>
        <w:t xml:space="preserve">og </w:t>
      </w:r>
      <w:r>
        <w:rPr>
          <w:i/>
          <w:sz w:val="18"/>
        </w:rPr>
        <w:t xml:space="preserve">færdiggjorte udviklingsprojekter </w:t>
      </w:r>
      <w:r>
        <w:rPr>
          <w:sz w:val="18"/>
        </w:rPr>
        <w:t xml:space="preserve">skyldes især opbygning og delaktivering af anlæg under grunddataprogrammerne. Således udgør Datafordeleren 21,0 mio. kr. ud af en samlet tilgang på </w:t>
      </w:r>
      <w:r>
        <w:rPr>
          <w:i/>
          <w:sz w:val="18"/>
        </w:rPr>
        <w:t xml:space="preserve">Færdiggjorte </w:t>
      </w:r>
      <w:r>
        <w:rPr>
          <w:i/>
          <w:sz w:val="18"/>
        </w:rPr>
        <w:t xml:space="preserve">udviklingsprojekter </w:t>
      </w:r>
      <w:r>
        <w:rPr>
          <w:sz w:val="18"/>
        </w:rPr>
        <w:t xml:space="preserve">på i alt 23,8 mio. kr. Ud af den samlede tilgang på </w:t>
      </w:r>
      <w:r>
        <w:rPr>
          <w:i/>
          <w:sz w:val="18"/>
        </w:rPr>
        <w:t xml:space="preserve">Udviklingsprojekter under opførelse </w:t>
      </w:r>
      <w:r>
        <w:rPr>
          <w:sz w:val="18"/>
        </w:rPr>
        <w:t>på i alt 40,1 mio. kr. udgør Datafordeleren 16,1 mio. kr., Matriklens udvidelse udgør 17,2 mio. kr., og Ejerfortegnelsen udgør 9,7 mio. kr. Tilgange</w:t>
      </w:r>
      <w:r>
        <w:rPr>
          <w:sz w:val="18"/>
        </w:rPr>
        <w:t xml:space="preserve">n til </w:t>
      </w:r>
      <w:r>
        <w:rPr>
          <w:i/>
          <w:sz w:val="18"/>
        </w:rPr>
        <w:t xml:space="preserve">Produktionsanlæg og maskiner </w:t>
      </w:r>
      <w:r>
        <w:rPr>
          <w:sz w:val="18"/>
        </w:rPr>
        <w:t xml:space="preserve">samt til </w:t>
      </w:r>
      <w:r>
        <w:rPr>
          <w:i/>
          <w:sz w:val="18"/>
        </w:rPr>
        <w:t xml:space="preserve">Transportmateriel </w:t>
      </w:r>
      <w:r>
        <w:rPr>
          <w:sz w:val="18"/>
        </w:rPr>
        <w:t>skyldes optimering af GPS- stationer, måleudstyr og indkøb af nye biler til opmåling af det danske højdereferencenet.</w:t>
      </w:r>
    </w:p>
    <w:p w:rsidR="007624FC" w:rsidRDefault="00C70C07">
      <w:pPr>
        <w:pStyle w:val="Brdtekst"/>
        <w:spacing w:line="200" w:lineRule="exact"/>
        <w:ind w:left="212"/>
      </w:pPr>
      <w:r>
        <w:t>Sammen med opbygningen af anlægsmassen optages der langfristet gæld på FF4-k</w:t>
      </w:r>
      <w:r>
        <w:t>ontoen.</w:t>
      </w:r>
    </w:p>
    <w:p w:rsidR="007624FC" w:rsidRDefault="007624FC">
      <w:pPr>
        <w:pStyle w:val="Brdtekst"/>
        <w:spacing w:before="3"/>
        <w:rPr>
          <w:sz w:val="29"/>
        </w:rPr>
      </w:pPr>
    </w:p>
    <w:p w:rsidR="007624FC" w:rsidRDefault="00C70C07">
      <w:pPr>
        <w:spacing w:before="101"/>
        <w:ind w:right="614"/>
        <w:jc w:val="right"/>
        <w:rPr>
          <w:rFonts w:ascii="Georgia"/>
          <w:sz w:val="16"/>
        </w:rPr>
      </w:pPr>
      <w:r>
        <w:rPr>
          <w:noProof/>
          <w:lang w:val="da-DK" w:eastAsia="da-DK"/>
        </w:rPr>
        <mc:AlternateContent>
          <mc:Choice Requires="wps">
            <w:drawing>
              <wp:anchor distT="0" distB="0" distL="114300" distR="114300" simplePos="0" relativeHeight="251656704" behindDoc="0" locked="0" layoutInCell="1" allowOverlap="1">
                <wp:simplePos x="0" y="0"/>
                <wp:positionH relativeFrom="page">
                  <wp:posOffset>6835140</wp:posOffset>
                </wp:positionH>
                <wp:positionV relativeFrom="paragraph">
                  <wp:posOffset>15875</wp:posOffset>
                </wp:positionV>
                <wp:extent cx="0" cy="165735"/>
                <wp:effectExtent l="5715" t="6350" r="13335" b="889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82069" id="Line 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2pt,1.25pt" to="538.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CrHQIAAEA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" strokecolor="white" strokeweight=".48pt">
                <w10:wrap anchorx="page"/>
              </v:line>
            </w:pict>
          </mc:Fallback>
        </mc:AlternateContent>
      </w:r>
      <w:r>
        <w:rPr>
          <w:rFonts w:ascii="Georgia"/>
          <w:sz w:val="16"/>
        </w:rPr>
        <w:t>19</w:t>
      </w:r>
    </w:p>
    <w:p w:rsidR="007624FC" w:rsidRDefault="007624FC">
      <w:pPr>
        <w:jc w:val="right"/>
        <w:rPr>
          <w:rFonts w:ascii="Georgia"/>
          <w:sz w:val="16"/>
        </w:rPr>
        <w:sectPr w:rsidR="007624FC">
          <w:pgSz w:w="11900" w:h="16840"/>
          <w:pgMar w:top="1160" w:right="520" w:bottom="280" w:left="920" w:header="708" w:footer="708" w:gutter="0"/>
          <w:cols w:space="708"/>
        </w:sectPr>
      </w:pPr>
    </w:p>
    <w:p w:rsidR="007624FC" w:rsidRDefault="00C70C07">
      <w:pPr>
        <w:pStyle w:val="Listeafsnit"/>
        <w:numPr>
          <w:ilvl w:val="1"/>
          <w:numId w:val="6"/>
        </w:numPr>
        <w:tabs>
          <w:tab w:val="left" w:pos="1532"/>
          <w:tab w:val="left" w:pos="1533"/>
        </w:tabs>
        <w:spacing w:before="84"/>
        <w:rPr>
          <w:b/>
          <w:color w:val="4AACC6"/>
          <w:sz w:val="28"/>
        </w:rPr>
      </w:pPr>
      <w:r>
        <w:rPr>
          <w:b/>
          <w:color w:val="4AACC6"/>
          <w:sz w:val="28"/>
        </w:rPr>
        <w:t xml:space="preserve">Egenkapitalforklaring </w:t>
      </w:r>
      <w:r>
        <w:rPr>
          <w:b/>
          <w:color w:val="4AACC6"/>
        </w:rPr>
        <w:t>(GST og</w:t>
      </w:r>
      <w:r>
        <w:rPr>
          <w:b/>
          <w:color w:val="4AACC6"/>
          <w:spacing w:val="-3"/>
        </w:rPr>
        <w:t xml:space="preserve"> </w:t>
      </w:r>
      <w:r>
        <w:rPr>
          <w:b/>
          <w:color w:val="4AACC6"/>
        </w:rPr>
        <w:t>SDFE)</w:t>
      </w:r>
    </w:p>
    <w:p w:rsidR="007624FC" w:rsidRDefault="007624FC">
      <w:pPr>
        <w:pStyle w:val="Brdtekst"/>
        <w:spacing w:before="9"/>
        <w:rPr>
          <w:b/>
          <w:sz w:val="33"/>
        </w:rPr>
      </w:pPr>
    </w:p>
    <w:p w:rsidR="007624FC" w:rsidRDefault="00C70C07">
      <w:pPr>
        <w:pStyle w:val="Overskrift4"/>
        <w:spacing w:after="8"/>
      </w:pPr>
      <w:r>
        <w:t>Tabel 9. Egenkapitalforklaring (GST og SDFE)</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1"/>
        <w:gridCol w:w="1488"/>
        <w:gridCol w:w="1490"/>
      </w:tblGrid>
      <w:tr w:rsidR="007624FC">
        <w:trPr>
          <w:trHeight w:val="258"/>
        </w:trPr>
        <w:tc>
          <w:tcPr>
            <w:tcW w:w="4481" w:type="dxa"/>
            <w:shd w:val="clear" w:color="auto" w:fill="4AACC6"/>
          </w:tcPr>
          <w:p w:rsidR="007624FC" w:rsidRDefault="00C70C07">
            <w:pPr>
              <w:pStyle w:val="TableParagraph"/>
              <w:spacing w:before="47" w:line="192" w:lineRule="exact"/>
              <w:ind w:left="4"/>
              <w:rPr>
                <w:sz w:val="18"/>
              </w:rPr>
            </w:pPr>
            <w:r>
              <w:rPr>
                <w:b/>
                <w:sz w:val="18"/>
              </w:rPr>
              <w:t xml:space="preserve">Egenkapital primo </w:t>
            </w:r>
            <w:r>
              <w:rPr>
                <w:sz w:val="18"/>
              </w:rPr>
              <w:t>(mio. kr.)</w:t>
            </w:r>
          </w:p>
        </w:tc>
        <w:tc>
          <w:tcPr>
            <w:tcW w:w="1488" w:type="dxa"/>
            <w:shd w:val="clear" w:color="auto" w:fill="4AACC6"/>
          </w:tcPr>
          <w:p w:rsidR="007624FC" w:rsidRDefault="00C70C07">
            <w:pPr>
              <w:pStyle w:val="TableParagraph"/>
              <w:spacing w:before="47" w:line="192" w:lineRule="exact"/>
              <w:ind w:right="37"/>
              <w:jc w:val="right"/>
              <w:rPr>
                <w:b/>
                <w:sz w:val="18"/>
              </w:rPr>
            </w:pPr>
            <w:r>
              <w:rPr>
                <w:b/>
                <w:w w:val="95"/>
                <w:sz w:val="18"/>
              </w:rPr>
              <w:t>2015</w:t>
            </w:r>
          </w:p>
        </w:tc>
        <w:tc>
          <w:tcPr>
            <w:tcW w:w="1490" w:type="dxa"/>
            <w:shd w:val="clear" w:color="auto" w:fill="4AACC6"/>
          </w:tcPr>
          <w:p w:rsidR="007624FC" w:rsidRDefault="00C70C07">
            <w:pPr>
              <w:pStyle w:val="TableParagraph"/>
              <w:spacing w:before="47" w:line="192" w:lineRule="exact"/>
              <w:ind w:right="36"/>
              <w:jc w:val="right"/>
              <w:rPr>
                <w:b/>
                <w:sz w:val="18"/>
              </w:rPr>
            </w:pPr>
            <w:r>
              <w:rPr>
                <w:b/>
                <w:w w:val="95"/>
                <w:sz w:val="18"/>
              </w:rPr>
              <w:t>2016</w:t>
            </w:r>
          </w:p>
        </w:tc>
      </w:tr>
      <w:tr w:rsidR="007624FC">
        <w:trPr>
          <w:trHeight w:val="285"/>
        </w:trPr>
        <w:tc>
          <w:tcPr>
            <w:tcW w:w="4481" w:type="dxa"/>
            <w:tcBorders>
              <w:bottom w:val="nil"/>
            </w:tcBorders>
          </w:tcPr>
          <w:p w:rsidR="007624FC" w:rsidRDefault="00C70C07">
            <w:pPr>
              <w:pStyle w:val="TableParagraph"/>
              <w:spacing w:before="51"/>
              <w:ind w:left="4"/>
              <w:rPr>
                <w:sz w:val="18"/>
              </w:rPr>
            </w:pPr>
            <w:r>
              <w:rPr>
                <w:sz w:val="18"/>
              </w:rPr>
              <w:t>Reguleret egenkapital (Startkapital) primo</w:t>
            </w:r>
          </w:p>
        </w:tc>
        <w:tc>
          <w:tcPr>
            <w:tcW w:w="1488" w:type="dxa"/>
            <w:tcBorders>
              <w:bottom w:val="nil"/>
            </w:tcBorders>
          </w:tcPr>
          <w:p w:rsidR="007624FC" w:rsidRDefault="00C70C07">
            <w:pPr>
              <w:pStyle w:val="TableParagraph"/>
              <w:spacing w:before="51"/>
              <w:ind w:right="37"/>
              <w:jc w:val="right"/>
              <w:rPr>
                <w:sz w:val="18"/>
              </w:rPr>
            </w:pPr>
            <w:r>
              <w:rPr>
                <w:sz w:val="18"/>
              </w:rPr>
              <w:t>12,4</w:t>
            </w:r>
          </w:p>
        </w:tc>
        <w:tc>
          <w:tcPr>
            <w:tcW w:w="1490" w:type="dxa"/>
            <w:tcBorders>
              <w:bottom w:val="nil"/>
            </w:tcBorders>
          </w:tcPr>
          <w:p w:rsidR="007624FC" w:rsidRDefault="00C70C07">
            <w:pPr>
              <w:pStyle w:val="TableParagraph"/>
              <w:spacing w:before="51"/>
              <w:ind w:right="36"/>
              <w:jc w:val="right"/>
              <w:rPr>
                <w:sz w:val="18"/>
              </w:rPr>
            </w:pPr>
            <w:r>
              <w:rPr>
                <w:sz w:val="18"/>
              </w:rPr>
              <w:t>12,4</w:t>
            </w:r>
          </w:p>
        </w:tc>
      </w:tr>
      <w:tr w:rsidR="007624FC">
        <w:trPr>
          <w:trHeight w:val="494"/>
        </w:trPr>
        <w:tc>
          <w:tcPr>
            <w:tcW w:w="4481" w:type="dxa"/>
            <w:tcBorders>
              <w:top w:val="nil"/>
            </w:tcBorders>
          </w:tcPr>
          <w:p w:rsidR="007624FC" w:rsidRDefault="00C70C07">
            <w:pPr>
              <w:pStyle w:val="TableParagraph"/>
              <w:spacing w:before="28"/>
              <w:ind w:left="4"/>
              <w:rPr>
                <w:sz w:val="18"/>
              </w:rPr>
            </w:pPr>
            <w:r>
              <w:rPr>
                <w:sz w:val="18"/>
              </w:rPr>
              <w:t>Ændring i reguleret egenkapital (Startkapital)</w:t>
            </w:r>
          </w:p>
        </w:tc>
        <w:tc>
          <w:tcPr>
            <w:tcW w:w="1488" w:type="dxa"/>
            <w:tcBorders>
              <w:top w:val="nil"/>
            </w:tcBorders>
          </w:tcPr>
          <w:p w:rsidR="007624FC" w:rsidRDefault="007624FC">
            <w:pPr>
              <w:pStyle w:val="TableParagraph"/>
              <w:rPr>
                <w:rFonts w:ascii="Times New Roman"/>
                <w:sz w:val="18"/>
              </w:rPr>
            </w:pPr>
          </w:p>
        </w:tc>
        <w:tc>
          <w:tcPr>
            <w:tcW w:w="1490" w:type="dxa"/>
            <w:tcBorders>
              <w:top w:val="nil"/>
            </w:tcBorders>
          </w:tcPr>
          <w:p w:rsidR="007624FC" w:rsidRDefault="00C70C07">
            <w:pPr>
              <w:pStyle w:val="TableParagraph"/>
              <w:spacing w:before="28"/>
              <w:ind w:right="36"/>
              <w:jc w:val="right"/>
              <w:rPr>
                <w:sz w:val="18"/>
              </w:rPr>
            </w:pPr>
            <w:r>
              <w:rPr>
                <w:sz w:val="18"/>
              </w:rPr>
              <w:t>4,6</w:t>
            </w:r>
          </w:p>
        </w:tc>
      </w:tr>
      <w:tr w:rsidR="007624FC">
        <w:trPr>
          <w:trHeight w:val="299"/>
        </w:trPr>
        <w:tc>
          <w:tcPr>
            <w:tcW w:w="4481" w:type="dxa"/>
          </w:tcPr>
          <w:p w:rsidR="007624FC" w:rsidRDefault="00C70C07">
            <w:pPr>
              <w:pStyle w:val="TableParagraph"/>
              <w:spacing w:before="87" w:line="192" w:lineRule="exact"/>
              <w:ind w:left="4"/>
              <w:rPr>
                <w:b/>
                <w:sz w:val="18"/>
              </w:rPr>
            </w:pPr>
            <w:r>
              <w:rPr>
                <w:b/>
                <w:sz w:val="18"/>
              </w:rPr>
              <w:t>Reguleret egenkapital ultimo</w:t>
            </w:r>
          </w:p>
        </w:tc>
        <w:tc>
          <w:tcPr>
            <w:tcW w:w="1488" w:type="dxa"/>
          </w:tcPr>
          <w:p w:rsidR="007624FC" w:rsidRDefault="00C70C07">
            <w:pPr>
              <w:pStyle w:val="TableParagraph"/>
              <w:spacing w:before="87" w:line="192" w:lineRule="exact"/>
              <w:ind w:right="37"/>
              <w:jc w:val="right"/>
              <w:rPr>
                <w:b/>
                <w:sz w:val="18"/>
              </w:rPr>
            </w:pPr>
            <w:r>
              <w:rPr>
                <w:b/>
                <w:sz w:val="18"/>
              </w:rPr>
              <w:t>12,4</w:t>
            </w:r>
          </w:p>
        </w:tc>
        <w:tc>
          <w:tcPr>
            <w:tcW w:w="1490" w:type="dxa"/>
          </w:tcPr>
          <w:p w:rsidR="007624FC" w:rsidRDefault="00C70C07">
            <w:pPr>
              <w:pStyle w:val="TableParagraph"/>
              <w:spacing w:before="87" w:line="192" w:lineRule="exact"/>
              <w:ind w:right="36"/>
              <w:jc w:val="right"/>
              <w:rPr>
                <w:b/>
                <w:sz w:val="18"/>
              </w:rPr>
            </w:pPr>
            <w:r>
              <w:rPr>
                <w:b/>
                <w:sz w:val="18"/>
              </w:rPr>
              <w:t>17,0</w:t>
            </w:r>
          </w:p>
        </w:tc>
      </w:tr>
      <w:tr w:rsidR="007624FC">
        <w:trPr>
          <w:trHeight w:val="465"/>
        </w:trPr>
        <w:tc>
          <w:tcPr>
            <w:tcW w:w="4481" w:type="dxa"/>
            <w:vMerge w:val="restart"/>
          </w:tcPr>
          <w:p w:rsidR="007624FC" w:rsidRDefault="00C70C07">
            <w:pPr>
              <w:pStyle w:val="TableParagraph"/>
              <w:spacing w:before="107"/>
              <w:ind w:left="105"/>
              <w:rPr>
                <w:sz w:val="18"/>
              </w:rPr>
            </w:pPr>
            <w:r>
              <w:rPr>
                <w:sz w:val="18"/>
              </w:rPr>
              <w:t>Overført overskud primo</w:t>
            </w:r>
          </w:p>
          <w:p w:rsidR="007624FC" w:rsidRDefault="007624FC">
            <w:pPr>
              <w:pStyle w:val="TableParagraph"/>
              <w:spacing w:before="3"/>
              <w:rPr>
                <w:b/>
                <w:sz w:val="27"/>
              </w:rPr>
            </w:pPr>
          </w:p>
          <w:p w:rsidR="007624FC" w:rsidRDefault="00C70C07">
            <w:pPr>
              <w:pStyle w:val="TableParagraph"/>
              <w:ind w:left="54"/>
              <w:rPr>
                <w:sz w:val="18"/>
              </w:rPr>
            </w:pPr>
            <w:r>
              <w:rPr>
                <w:sz w:val="18"/>
              </w:rPr>
              <w:t>+Regulering af det overførte overskud</w:t>
            </w:r>
          </w:p>
          <w:p w:rsidR="007624FC" w:rsidRDefault="00C70C07">
            <w:pPr>
              <w:pStyle w:val="TableParagraph"/>
              <w:spacing w:before="52" w:line="189" w:lineRule="exact"/>
              <w:ind w:left="4"/>
              <w:rPr>
                <w:sz w:val="18"/>
              </w:rPr>
            </w:pPr>
            <w:r>
              <w:rPr>
                <w:sz w:val="18"/>
              </w:rPr>
              <w:t>+Overført af årets resultat</w:t>
            </w:r>
          </w:p>
        </w:tc>
        <w:tc>
          <w:tcPr>
            <w:tcW w:w="1488" w:type="dxa"/>
            <w:tcBorders>
              <w:bottom w:val="nil"/>
            </w:tcBorders>
          </w:tcPr>
          <w:p w:rsidR="007624FC" w:rsidRDefault="00C70C07">
            <w:pPr>
              <w:pStyle w:val="TableParagraph"/>
              <w:spacing w:before="107"/>
              <w:ind w:right="39"/>
              <w:jc w:val="right"/>
              <w:rPr>
                <w:sz w:val="18"/>
              </w:rPr>
            </w:pPr>
            <w:r>
              <w:rPr>
                <w:sz w:val="18"/>
              </w:rPr>
              <w:t>27,5</w:t>
            </w:r>
          </w:p>
        </w:tc>
        <w:tc>
          <w:tcPr>
            <w:tcW w:w="1490" w:type="dxa"/>
            <w:tcBorders>
              <w:bottom w:val="nil"/>
            </w:tcBorders>
          </w:tcPr>
          <w:p w:rsidR="007624FC" w:rsidRDefault="00C70C07">
            <w:pPr>
              <w:pStyle w:val="TableParagraph"/>
              <w:spacing w:before="107"/>
              <w:ind w:right="36"/>
              <w:jc w:val="right"/>
              <w:rPr>
                <w:sz w:val="18"/>
              </w:rPr>
            </w:pPr>
            <w:r>
              <w:rPr>
                <w:sz w:val="18"/>
              </w:rPr>
              <w:t>31,0</w:t>
            </w:r>
          </w:p>
        </w:tc>
      </w:tr>
      <w:tr w:rsidR="007624FC">
        <w:trPr>
          <w:trHeight w:val="379"/>
        </w:trPr>
        <w:tc>
          <w:tcPr>
            <w:tcW w:w="4481" w:type="dxa"/>
            <w:vMerge/>
            <w:tcBorders>
              <w:top w:val="nil"/>
            </w:tcBorders>
          </w:tcPr>
          <w:p w:rsidR="007624FC" w:rsidRDefault="007624FC">
            <w:pPr>
              <w:rPr>
                <w:sz w:val="2"/>
                <w:szCs w:val="2"/>
              </w:rPr>
            </w:pPr>
          </w:p>
        </w:tc>
        <w:tc>
          <w:tcPr>
            <w:tcW w:w="1488" w:type="dxa"/>
            <w:tcBorders>
              <w:top w:val="nil"/>
              <w:bottom w:val="nil"/>
            </w:tcBorders>
          </w:tcPr>
          <w:p w:rsidR="007624FC" w:rsidRDefault="007624FC">
            <w:pPr>
              <w:pStyle w:val="TableParagraph"/>
              <w:rPr>
                <w:rFonts w:ascii="Times New Roman"/>
                <w:sz w:val="18"/>
              </w:rPr>
            </w:pPr>
          </w:p>
        </w:tc>
        <w:tc>
          <w:tcPr>
            <w:tcW w:w="1490" w:type="dxa"/>
            <w:tcBorders>
              <w:top w:val="nil"/>
              <w:bottom w:val="nil"/>
            </w:tcBorders>
          </w:tcPr>
          <w:p w:rsidR="007624FC" w:rsidRDefault="00C70C07">
            <w:pPr>
              <w:pStyle w:val="TableParagraph"/>
              <w:spacing w:before="152"/>
              <w:ind w:right="36"/>
              <w:jc w:val="right"/>
              <w:rPr>
                <w:sz w:val="18"/>
              </w:rPr>
            </w:pPr>
            <w:r>
              <w:rPr>
                <w:sz w:val="18"/>
              </w:rPr>
              <w:t>3,5</w:t>
            </w:r>
          </w:p>
        </w:tc>
      </w:tr>
      <w:tr w:rsidR="007624FC">
        <w:trPr>
          <w:trHeight w:val="231"/>
        </w:trPr>
        <w:tc>
          <w:tcPr>
            <w:tcW w:w="4481" w:type="dxa"/>
            <w:vMerge/>
            <w:tcBorders>
              <w:top w:val="nil"/>
            </w:tcBorders>
          </w:tcPr>
          <w:p w:rsidR="007624FC" w:rsidRDefault="007624FC">
            <w:pPr>
              <w:rPr>
                <w:sz w:val="2"/>
                <w:szCs w:val="2"/>
              </w:rPr>
            </w:pPr>
          </w:p>
        </w:tc>
        <w:tc>
          <w:tcPr>
            <w:tcW w:w="1488" w:type="dxa"/>
            <w:tcBorders>
              <w:top w:val="nil"/>
            </w:tcBorders>
          </w:tcPr>
          <w:p w:rsidR="007624FC" w:rsidRDefault="00C70C07">
            <w:pPr>
              <w:pStyle w:val="TableParagraph"/>
              <w:spacing w:before="22" w:line="189" w:lineRule="exact"/>
              <w:ind w:right="37"/>
              <w:jc w:val="right"/>
              <w:rPr>
                <w:sz w:val="18"/>
              </w:rPr>
            </w:pPr>
            <w:r>
              <w:rPr>
                <w:sz w:val="18"/>
              </w:rPr>
              <w:t>3,5</w:t>
            </w:r>
          </w:p>
        </w:tc>
        <w:tc>
          <w:tcPr>
            <w:tcW w:w="1490" w:type="dxa"/>
            <w:tcBorders>
              <w:top w:val="nil"/>
            </w:tcBorders>
          </w:tcPr>
          <w:p w:rsidR="007624FC" w:rsidRDefault="00C70C07">
            <w:pPr>
              <w:pStyle w:val="TableParagraph"/>
              <w:spacing w:before="22" w:line="189" w:lineRule="exact"/>
              <w:ind w:right="36"/>
              <w:jc w:val="right"/>
              <w:rPr>
                <w:sz w:val="18"/>
              </w:rPr>
            </w:pPr>
            <w:r>
              <w:rPr>
                <w:sz w:val="18"/>
              </w:rPr>
              <w:t>50,1</w:t>
            </w:r>
          </w:p>
        </w:tc>
      </w:tr>
      <w:tr w:rsidR="007624FC">
        <w:trPr>
          <w:trHeight w:val="314"/>
        </w:trPr>
        <w:tc>
          <w:tcPr>
            <w:tcW w:w="4481" w:type="dxa"/>
          </w:tcPr>
          <w:p w:rsidR="007624FC" w:rsidRDefault="00C70C07">
            <w:pPr>
              <w:pStyle w:val="TableParagraph"/>
              <w:spacing w:before="107" w:line="187" w:lineRule="exact"/>
              <w:ind w:left="4"/>
              <w:rPr>
                <w:sz w:val="18"/>
              </w:rPr>
            </w:pPr>
            <w:r>
              <w:rPr>
                <w:sz w:val="18"/>
              </w:rPr>
              <w:t>+Overførsel af reserveret bevilling</w:t>
            </w:r>
          </w:p>
        </w:tc>
        <w:tc>
          <w:tcPr>
            <w:tcW w:w="1488" w:type="dxa"/>
          </w:tcPr>
          <w:p w:rsidR="007624FC" w:rsidRDefault="007624FC">
            <w:pPr>
              <w:pStyle w:val="TableParagraph"/>
              <w:rPr>
                <w:rFonts w:ascii="Times New Roman"/>
                <w:sz w:val="18"/>
              </w:rPr>
            </w:pPr>
          </w:p>
        </w:tc>
        <w:tc>
          <w:tcPr>
            <w:tcW w:w="1490" w:type="dxa"/>
          </w:tcPr>
          <w:p w:rsidR="007624FC" w:rsidRDefault="00C70C07">
            <w:pPr>
              <w:pStyle w:val="TableParagraph"/>
              <w:spacing w:before="107" w:line="187" w:lineRule="exact"/>
              <w:ind w:right="36"/>
              <w:jc w:val="right"/>
              <w:rPr>
                <w:sz w:val="18"/>
              </w:rPr>
            </w:pPr>
            <w:r>
              <w:rPr>
                <w:sz w:val="18"/>
              </w:rPr>
              <w:t>6,6</w:t>
            </w:r>
          </w:p>
        </w:tc>
      </w:tr>
      <w:tr w:rsidR="007624FC">
        <w:trPr>
          <w:trHeight w:val="314"/>
        </w:trPr>
        <w:tc>
          <w:tcPr>
            <w:tcW w:w="4481" w:type="dxa"/>
          </w:tcPr>
          <w:p w:rsidR="007624FC" w:rsidRDefault="00C70C07">
            <w:pPr>
              <w:pStyle w:val="TableParagraph"/>
              <w:spacing w:before="102" w:line="192" w:lineRule="exact"/>
              <w:ind w:left="105"/>
              <w:rPr>
                <w:b/>
                <w:sz w:val="18"/>
              </w:rPr>
            </w:pPr>
            <w:r>
              <w:rPr>
                <w:b/>
                <w:sz w:val="18"/>
              </w:rPr>
              <w:t>Overført overskud ultimo</w:t>
            </w:r>
          </w:p>
        </w:tc>
        <w:tc>
          <w:tcPr>
            <w:tcW w:w="1488" w:type="dxa"/>
          </w:tcPr>
          <w:p w:rsidR="007624FC" w:rsidRDefault="00C70C07">
            <w:pPr>
              <w:pStyle w:val="TableParagraph"/>
              <w:spacing w:before="102" w:line="192" w:lineRule="exact"/>
              <w:ind w:right="37"/>
              <w:jc w:val="right"/>
              <w:rPr>
                <w:b/>
                <w:sz w:val="18"/>
              </w:rPr>
            </w:pPr>
            <w:r>
              <w:rPr>
                <w:b/>
                <w:sz w:val="18"/>
              </w:rPr>
              <w:t>31,0</w:t>
            </w:r>
          </w:p>
        </w:tc>
        <w:tc>
          <w:tcPr>
            <w:tcW w:w="1490" w:type="dxa"/>
          </w:tcPr>
          <w:p w:rsidR="007624FC" w:rsidRDefault="00C70C07">
            <w:pPr>
              <w:pStyle w:val="TableParagraph"/>
              <w:spacing w:before="102" w:line="192" w:lineRule="exact"/>
              <w:ind w:right="36"/>
              <w:jc w:val="right"/>
              <w:rPr>
                <w:b/>
                <w:sz w:val="18"/>
              </w:rPr>
            </w:pPr>
            <w:r>
              <w:rPr>
                <w:b/>
                <w:sz w:val="18"/>
              </w:rPr>
              <w:t>91,3</w:t>
            </w:r>
          </w:p>
        </w:tc>
      </w:tr>
      <w:tr w:rsidR="007624FC">
        <w:trPr>
          <w:trHeight w:val="261"/>
        </w:trPr>
        <w:tc>
          <w:tcPr>
            <w:tcW w:w="4481" w:type="dxa"/>
          </w:tcPr>
          <w:p w:rsidR="007624FC" w:rsidRDefault="00C70C07">
            <w:pPr>
              <w:pStyle w:val="TableParagraph"/>
              <w:spacing w:before="49" w:line="192" w:lineRule="exact"/>
              <w:ind w:left="4"/>
              <w:rPr>
                <w:b/>
                <w:sz w:val="18"/>
              </w:rPr>
            </w:pPr>
            <w:r>
              <w:rPr>
                <w:b/>
                <w:sz w:val="18"/>
              </w:rPr>
              <w:t>Egenkapital ultimo</w:t>
            </w:r>
          </w:p>
        </w:tc>
        <w:tc>
          <w:tcPr>
            <w:tcW w:w="1488" w:type="dxa"/>
          </w:tcPr>
          <w:p w:rsidR="007624FC" w:rsidRDefault="00C70C07">
            <w:pPr>
              <w:pStyle w:val="TableParagraph"/>
              <w:spacing w:before="49" w:line="192" w:lineRule="exact"/>
              <w:ind w:right="37"/>
              <w:jc w:val="right"/>
              <w:rPr>
                <w:b/>
                <w:sz w:val="18"/>
              </w:rPr>
            </w:pPr>
            <w:r>
              <w:rPr>
                <w:b/>
                <w:sz w:val="18"/>
              </w:rPr>
              <w:t>43,4</w:t>
            </w:r>
          </w:p>
        </w:tc>
        <w:tc>
          <w:tcPr>
            <w:tcW w:w="1490" w:type="dxa"/>
          </w:tcPr>
          <w:p w:rsidR="007624FC" w:rsidRDefault="00C70C07">
            <w:pPr>
              <w:pStyle w:val="TableParagraph"/>
              <w:spacing w:before="49" w:line="192" w:lineRule="exact"/>
              <w:ind w:right="36"/>
              <w:jc w:val="right"/>
              <w:rPr>
                <w:b/>
                <w:sz w:val="18"/>
              </w:rPr>
            </w:pPr>
            <w:r>
              <w:rPr>
                <w:b/>
                <w:sz w:val="18"/>
              </w:rPr>
              <w:t>108,3</w:t>
            </w:r>
          </w:p>
        </w:tc>
      </w:tr>
    </w:tbl>
    <w:p w:rsidR="007624FC" w:rsidRDefault="00C70C07">
      <w:pPr>
        <w:pStyle w:val="Brdtekst"/>
        <w:ind w:left="212"/>
      </w:pPr>
      <w:r>
        <w:t>Note: Resultatdisponeringen svarer til udtræk fra Statens budgetsystem.</w:t>
      </w:r>
    </w:p>
    <w:p w:rsidR="007624FC" w:rsidRDefault="007624FC">
      <w:pPr>
        <w:pStyle w:val="Brdtekst"/>
        <w:spacing w:before="3"/>
        <w:rPr>
          <w:sz w:val="27"/>
        </w:rPr>
      </w:pPr>
    </w:p>
    <w:p w:rsidR="007624FC" w:rsidRDefault="00C70C07">
      <w:pPr>
        <w:pStyle w:val="Brdtekst"/>
        <w:spacing w:line="302" w:lineRule="auto"/>
        <w:ind w:left="212" w:right="2393"/>
      </w:pPr>
      <w:r>
        <w:t>Ændringen i reguleret egenkapital skyldes ressortændringen ved Kgl. Resolution af 28. juni 2015. Geodatastyrelsen fik genberegnet den regulerede egenkapital som 5 pct. af den nye brutto- udligningsbevilling efter ressortændringen. Den regulerede egenkapita</w:t>
      </w:r>
      <w:r>
        <w:t xml:space="preserve">l er indarbejdet i tabel 9 </w:t>
      </w:r>
      <w:r>
        <w:rPr>
          <w:i/>
        </w:rPr>
        <w:t xml:space="preserve">Finansieringsoversigten </w:t>
      </w:r>
      <w:r>
        <w:t>på Finanslov 2016. For yderligere forklaring af udviklingen i egenkapitalen henvises til note 3 til balancen.</w:t>
      </w:r>
    </w:p>
    <w:p w:rsidR="007624FC" w:rsidRDefault="007624FC">
      <w:pPr>
        <w:pStyle w:val="Brdtekst"/>
        <w:rPr>
          <w:sz w:val="20"/>
        </w:rPr>
      </w:pPr>
    </w:p>
    <w:p w:rsidR="007624FC" w:rsidRDefault="007624FC">
      <w:pPr>
        <w:pStyle w:val="Brdtekst"/>
        <w:rPr>
          <w:sz w:val="20"/>
        </w:rPr>
      </w:pPr>
    </w:p>
    <w:p w:rsidR="007624FC" w:rsidRDefault="00C70C07">
      <w:pPr>
        <w:pStyle w:val="Listeafsnit"/>
        <w:numPr>
          <w:ilvl w:val="1"/>
          <w:numId w:val="6"/>
        </w:numPr>
        <w:tabs>
          <w:tab w:val="left" w:pos="1532"/>
          <w:tab w:val="left" w:pos="1533"/>
        </w:tabs>
        <w:rPr>
          <w:b/>
          <w:color w:val="4AACC6"/>
          <w:sz w:val="28"/>
        </w:rPr>
      </w:pPr>
      <w:r>
        <w:rPr>
          <w:b/>
          <w:color w:val="4AACC6"/>
          <w:sz w:val="28"/>
        </w:rPr>
        <w:t xml:space="preserve">Likviditet og låneramme </w:t>
      </w:r>
      <w:r>
        <w:rPr>
          <w:b/>
          <w:color w:val="4AACC6"/>
        </w:rPr>
        <w:t>(GST og</w:t>
      </w:r>
      <w:r>
        <w:rPr>
          <w:b/>
          <w:color w:val="4AACC6"/>
          <w:spacing w:val="-7"/>
        </w:rPr>
        <w:t xml:space="preserve"> </w:t>
      </w:r>
      <w:r>
        <w:rPr>
          <w:b/>
          <w:color w:val="4AACC6"/>
        </w:rPr>
        <w:t>SDFE)</w:t>
      </w:r>
    </w:p>
    <w:p w:rsidR="007624FC" w:rsidRDefault="007624FC">
      <w:pPr>
        <w:pStyle w:val="Brdtekst"/>
        <w:spacing w:before="6"/>
        <w:rPr>
          <w:b/>
          <w:sz w:val="42"/>
        </w:rPr>
      </w:pPr>
    </w:p>
    <w:p w:rsidR="007624FC" w:rsidRDefault="00C70C07">
      <w:pPr>
        <w:pStyle w:val="Overskrift4"/>
        <w:spacing w:after="8"/>
      </w:pPr>
      <w:r>
        <w:t>Tabel 10. Udnyttelse af låneramme for § 29.61.01 Geoda</w:t>
      </w:r>
      <w:r>
        <w:t>tastyrelsen (GST og SDFE)</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4"/>
        <w:gridCol w:w="2707"/>
      </w:tblGrid>
      <w:tr w:rsidR="007624FC">
        <w:trPr>
          <w:trHeight w:val="539"/>
        </w:trPr>
        <w:tc>
          <w:tcPr>
            <w:tcW w:w="5234" w:type="dxa"/>
            <w:shd w:val="clear" w:color="auto" w:fill="4AACC6"/>
          </w:tcPr>
          <w:p w:rsidR="007624FC" w:rsidRDefault="007624FC">
            <w:pPr>
              <w:pStyle w:val="TableParagraph"/>
              <w:rPr>
                <w:rFonts w:ascii="Times New Roman"/>
                <w:sz w:val="18"/>
              </w:rPr>
            </w:pPr>
          </w:p>
        </w:tc>
        <w:tc>
          <w:tcPr>
            <w:tcW w:w="2707" w:type="dxa"/>
            <w:shd w:val="clear" w:color="auto" w:fill="4AACC6"/>
          </w:tcPr>
          <w:p w:rsidR="007624FC" w:rsidRDefault="00C70C07">
            <w:pPr>
              <w:pStyle w:val="TableParagraph"/>
              <w:spacing w:before="71"/>
              <w:ind w:left="1038" w:right="1024"/>
              <w:jc w:val="center"/>
              <w:rPr>
                <w:sz w:val="18"/>
              </w:rPr>
            </w:pPr>
            <w:r>
              <w:rPr>
                <w:sz w:val="18"/>
              </w:rPr>
              <w:t>2016</w:t>
            </w:r>
          </w:p>
          <w:p w:rsidR="007624FC" w:rsidRDefault="00C70C07">
            <w:pPr>
              <w:pStyle w:val="TableParagraph"/>
              <w:spacing w:before="52" w:line="189" w:lineRule="exact"/>
              <w:ind w:left="1038" w:right="1028"/>
              <w:jc w:val="center"/>
              <w:rPr>
                <w:sz w:val="18"/>
              </w:rPr>
            </w:pPr>
            <w:r>
              <w:rPr>
                <w:sz w:val="18"/>
              </w:rPr>
              <w:t>Mio. kr.</w:t>
            </w:r>
          </w:p>
        </w:tc>
      </w:tr>
      <w:tr w:rsidR="007624FC">
        <w:trPr>
          <w:trHeight w:val="261"/>
        </w:trPr>
        <w:tc>
          <w:tcPr>
            <w:tcW w:w="5234" w:type="dxa"/>
          </w:tcPr>
          <w:p w:rsidR="007624FC" w:rsidRDefault="00C70C07">
            <w:pPr>
              <w:pStyle w:val="TableParagraph"/>
              <w:spacing w:before="54" w:line="187" w:lineRule="exact"/>
              <w:ind w:left="69"/>
              <w:rPr>
                <w:sz w:val="18"/>
              </w:rPr>
            </w:pPr>
            <w:r>
              <w:rPr>
                <w:sz w:val="18"/>
              </w:rPr>
              <w:t>Sum af immaterielle og materielle anlægsaktiver ultimo</w:t>
            </w:r>
          </w:p>
        </w:tc>
        <w:tc>
          <w:tcPr>
            <w:tcW w:w="2707" w:type="dxa"/>
          </w:tcPr>
          <w:p w:rsidR="007624FC" w:rsidRDefault="00C70C07">
            <w:pPr>
              <w:pStyle w:val="TableParagraph"/>
              <w:spacing w:before="54" w:line="187" w:lineRule="exact"/>
              <w:ind w:right="55"/>
              <w:jc w:val="right"/>
              <w:rPr>
                <w:sz w:val="18"/>
              </w:rPr>
            </w:pPr>
            <w:r>
              <w:rPr>
                <w:sz w:val="18"/>
              </w:rPr>
              <w:t>100,7</w:t>
            </w:r>
          </w:p>
        </w:tc>
      </w:tr>
      <w:tr w:rsidR="007624FC">
        <w:trPr>
          <w:trHeight w:val="261"/>
        </w:trPr>
        <w:tc>
          <w:tcPr>
            <w:tcW w:w="5234" w:type="dxa"/>
          </w:tcPr>
          <w:p w:rsidR="007624FC" w:rsidRDefault="00C70C07">
            <w:pPr>
              <w:pStyle w:val="TableParagraph"/>
              <w:spacing w:before="54" w:line="187" w:lineRule="exact"/>
              <w:ind w:left="69"/>
              <w:rPr>
                <w:sz w:val="18"/>
              </w:rPr>
            </w:pPr>
            <w:r>
              <w:rPr>
                <w:sz w:val="18"/>
              </w:rPr>
              <w:t>Låneramme</w:t>
            </w:r>
          </w:p>
        </w:tc>
        <w:tc>
          <w:tcPr>
            <w:tcW w:w="2707" w:type="dxa"/>
          </w:tcPr>
          <w:p w:rsidR="007624FC" w:rsidRDefault="00C70C07">
            <w:pPr>
              <w:pStyle w:val="TableParagraph"/>
              <w:spacing w:before="54" w:line="187" w:lineRule="exact"/>
              <w:ind w:right="55"/>
              <w:jc w:val="right"/>
              <w:rPr>
                <w:sz w:val="18"/>
              </w:rPr>
            </w:pPr>
            <w:r>
              <w:rPr>
                <w:sz w:val="18"/>
              </w:rPr>
              <w:t>109,8</w:t>
            </w:r>
          </w:p>
        </w:tc>
      </w:tr>
      <w:tr w:rsidR="007624FC">
        <w:trPr>
          <w:trHeight w:val="263"/>
        </w:trPr>
        <w:tc>
          <w:tcPr>
            <w:tcW w:w="5234" w:type="dxa"/>
          </w:tcPr>
          <w:p w:rsidR="007624FC" w:rsidRDefault="00C70C07">
            <w:pPr>
              <w:pStyle w:val="TableParagraph"/>
              <w:spacing w:before="54" w:line="189" w:lineRule="exact"/>
              <w:ind w:left="69"/>
              <w:rPr>
                <w:sz w:val="18"/>
              </w:rPr>
            </w:pPr>
            <w:r>
              <w:rPr>
                <w:sz w:val="18"/>
              </w:rPr>
              <w:t>Udnyttelsesgrad i pct.</w:t>
            </w:r>
          </w:p>
        </w:tc>
        <w:tc>
          <w:tcPr>
            <w:tcW w:w="2707" w:type="dxa"/>
          </w:tcPr>
          <w:p w:rsidR="007624FC" w:rsidRDefault="00C70C07">
            <w:pPr>
              <w:pStyle w:val="TableParagraph"/>
              <w:spacing w:before="54" w:line="189" w:lineRule="exact"/>
              <w:ind w:right="55"/>
              <w:jc w:val="right"/>
              <w:rPr>
                <w:sz w:val="18"/>
              </w:rPr>
            </w:pPr>
            <w:r>
              <w:rPr>
                <w:sz w:val="18"/>
              </w:rPr>
              <w:t>91,8</w:t>
            </w:r>
          </w:p>
        </w:tc>
      </w:tr>
    </w:tbl>
    <w:p w:rsidR="007624FC" w:rsidRDefault="00C70C07">
      <w:pPr>
        <w:ind w:left="212"/>
        <w:rPr>
          <w:sz w:val="16"/>
        </w:rPr>
      </w:pPr>
      <w:r>
        <w:rPr>
          <w:sz w:val="16"/>
        </w:rPr>
        <w:t>Kilde: Tallene fremgår af udtræk fra Statens koncernsystem.</w:t>
      </w:r>
    </w:p>
    <w:p w:rsidR="007624FC" w:rsidRDefault="007624FC">
      <w:pPr>
        <w:pStyle w:val="Brdtekst"/>
      </w:pPr>
    </w:p>
    <w:p w:rsidR="007624FC" w:rsidRDefault="007624FC">
      <w:pPr>
        <w:pStyle w:val="Brdtekst"/>
        <w:spacing w:before="3"/>
        <w:rPr>
          <w:sz w:val="25"/>
        </w:rPr>
      </w:pPr>
    </w:p>
    <w:p w:rsidR="007624FC" w:rsidRDefault="00C70C07">
      <w:pPr>
        <w:pStyle w:val="Brdtekst"/>
        <w:spacing w:line="302" w:lineRule="auto"/>
        <w:ind w:left="212" w:right="2354"/>
      </w:pPr>
      <w:r>
        <w:t xml:space="preserve">Geodatastyrelsen fik i 2016 udvidet lånerammen med 11,5 mio. kr. til i alt 109,8 mio. kr. I forbindelse med processen til finanslov 2017 er lånerammen yderligere udvidet til de to styrelser GST og SDFE. Lånerammeudvidelsen var påkrævet grundet opbygningen </w:t>
      </w:r>
      <w:r>
        <w:t>af projekter under grunddataprogrammerne. SDFE forudser dog, blandt andet på grund af aktivering af den videre systemudvikling af Danmarks Adresseregister, et yderligere behov for låneramme i særligt 2017 og 2018.</w:t>
      </w:r>
    </w:p>
    <w:p w:rsidR="007624FC" w:rsidRDefault="007624FC">
      <w:pPr>
        <w:pStyle w:val="Brdtekst"/>
        <w:rPr>
          <w:sz w:val="20"/>
        </w:rPr>
      </w:pPr>
    </w:p>
    <w:p w:rsidR="007624FC" w:rsidRDefault="007624FC">
      <w:pPr>
        <w:pStyle w:val="Brdtekst"/>
        <w:spacing w:before="1"/>
        <w:rPr>
          <w:sz w:val="20"/>
        </w:rPr>
      </w:pPr>
    </w:p>
    <w:p w:rsidR="007624FC" w:rsidRDefault="00C70C07">
      <w:pPr>
        <w:pStyle w:val="Overskrift2"/>
        <w:numPr>
          <w:ilvl w:val="1"/>
          <w:numId w:val="6"/>
        </w:numPr>
        <w:tabs>
          <w:tab w:val="left" w:pos="1532"/>
          <w:tab w:val="left" w:pos="1533"/>
        </w:tabs>
        <w:rPr>
          <w:color w:val="4AACC6"/>
        </w:rPr>
      </w:pPr>
      <w:bookmarkStart w:id="14" w:name="_TOC_250005"/>
      <w:r>
        <w:rPr>
          <w:color w:val="4AACC6"/>
        </w:rPr>
        <w:t>Opfølgning på</w:t>
      </w:r>
      <w:r>
        <w:rPr>
          <w:color w:val="4AACC6"/>
          <w:spacing w:val="-3"/>
        </w:rPr>
        <w:t xml:space="preserve"> </w:t>
      </w:r>
      <w:bookmarkEnd w:id="14"/>
      <w:r>
        <w:rPr>
          <w:color w:val="4AACC6"/>
        </w:rPr>
        <w:t>lønsumsloft</w:t>
      </w:r>
    </w:p>
    <w:p w:rsidR="007624FC" w:rsidRDefault="00C70C07">
      <w:pPr>
        <w:pStyle w:val="Brdtekst"/>
        <w:spacing w:before="209"/>
        <w:ind w:left="212" w:right="3354"/>
      </w:pPr>
      <w:r>
        <w:t>Det er ikke re</w:t>
      </w:r>
      <w:r>
        <w:t>levant for § 29.61.01 Geodatastyrelsen, som er en statsvirksomhed uden lønsumsstyring.</w:t>
      </w:r>
    </w:p>
    <w:p w:rsidR="007624FC" w:rsidRDefault="007624FC">
      <w:pPr>
        <w:sectPr w:rsidR="007624FC">
          <w:pgSz w:w="11900" w:h="16840"/>
          <w:pgMar w:top="1160" w:right="520" w:bottom="280" w:left="920" w:header="708" w:footer="708" w:gutter="0"/>
          <w:cols w:space="708"/>
        </w:sectPr>
      </w:pPr>
    </w:p>
    <w:p w:rsidR="007624FC" w:rsidRDefault="00C70C07">
      <w:pPr>
        <w:pStyle w:val="Listeafsnit"/>
        <w:numPr>
          <w:ilvl w:val="1"/>
          <w:numId w:val="6"/>
        </w:numPr>
        <w:tabs>
          <w:tab w:val="left" w:pos="1532"/>
          <w:tab w:val="left" w:pos="1533"/>
        </w:tabs>
        <w:spacing w:before="84"/>
        <w:rPr>
          <w:b/>
          <w:color w:val="4AACC6"/>
          <w:sz w:val="28"/>
        </w:rPr>
      </w:pPr>
      <w:r>
        <w:rPr>
          <w:b/>
          <w:color w:val="4AACC6"/>
          <w:sz w:val="28"/>
        </w:rPr>
        <w:t xml:space="preserve">Bevillingsregnskabet </w:t>
      </w:r>
      <w:r>
        <w:rPr>
          <w:b/>
          <w:color w:val="4AACC6"/>
        </w:rPr>
        <w:t>(GST og</w:t>
      </w:r>
      <w:r>
        <w:rPr>
          <w:b/>
          <w:color w:val="4AACC6"/>
          <w:spacing w:val="-2"/>
        </w:rPr>
        <w:t xml:space="preserve"> </w:t>
      </w:r>
      <w:r>
        <w:rPr>
          <w:b/>
          <w:color w:val="4AACC6"/>
        </w:rPr>
        <w:t>SDFE)</w:t>
      </w:r>
    </w:p>
    <w:p w:rsidR="007624FC" w:rsidRDefault="007624FC">
      <w:pPr>
        <w:pStyle w:val="Brdtekst"/>
        <w:spacing w:before="11"/>
        <w:rPr>
          <w:b/>
          <w:sz w:val="31"/>
        </w:rPr>
      </w:pPr>
    </w:p>
    <w:p w:rsidR="007624FC" w:rsidRDefault="00C70C07">
      <w:pPr>
        <w:pStyle w:val="Overskrift4"/>
        <w:spacing w:after="8"/>
      </w:pPr>
      <w:r>
        <w:t>Tabel 12a. Bevillingsregnskab § 26.61.01 Geodatastyrelsen (GST og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91"/>
        <w:gridCol w:w="1277"/>
        <w:gridCol w:w="1416"/>
        <w:gridCol w:w="994"/>
        <w:gridCol w:w="1136"/>
        <w:gridCol w:w="1134"/>
        <w:gridCol w:w="992"/>
      </w:tblGrid>
      <w:tr w:rsidR="007624FC">
        <w:trPr>
          <w:trHeight w:val="779"/>
        </w:trPr>
        <w:tc>
          <w:tcPr>
            <w:tcW w:w="1526" w:type="dxa"/>
            <w:shd w:val="clear" w:color="auto" w:fill="4AACC6"/>
          </w:tcPr>
          <w:p w:rsidR="007624FC" w:rsidRDefault="00C70C07">
            <w:pPr>
              <w:pStyle w:val="TableParagraph"/>
              <w:spacing w:before="47"/>
              <w:ind w:left="107"/>
              <w:rPr>
                <w:b/>
                <w:sz w:val="18"/>
              </w:rPr>
            </w:pPr>
            <w:r>
              <w:rPr>
                <w:b/>
                <w:sz w:val="18"/>
              </w:rPr>
              <w:t>Hovedkonto</w:t>
            </w:r>
          </w:p>
        </w:tc>
        <w:tc>
          <w:tcPr>
            <w:tcW w:w="991" w:type="dxa"/>
            <w:shd w:val="clear" w:color="auto" w:fill="4AACC6"/>
          </w:tcPr>
          <w:p w:rsidR="007624FC" w:rsidRDefault="00C70C07">
            <w:pPr>
              <w:pStyle w:val="TableParagraph"/>
              <w:spacing w:before="47"/>
              <w:ind w:left="108"/>
              <w:rPr>
                <w:b/>
                <w:sz w:val="18"/>
              </w:rPr>
            </w:pPr>
            <w:r>
              <w:rPr>
                <w:b/>
                <w:sz w:val="18"/>
              </w:rPr>
              <w:t>Navn</w:t>
            </w:r>
          </w:p>
        </w:tc>
        <w:tc>
          <w:tcPr>
            <w:tcW w:w="1277" w:type="dxa"/>
            <w:shd w:val="clear" w:color="auto" w:fill="4AACC6"/>
          </w:tcPr>
          <w:p w:rsidR="007624FC" w:rsidRDefault="00C70C07">
            <w:pPr>
              <w:pStyle w:val="TableParagraph"/>
              <w:spacing w:before="47" w:line="300" w:lineRule="auto"/>
              <w:ind w:left="110" w:right="226"/>
              <w:rPr>
                <w:b/>
                <w:sz w:val="18"/>
              </w:rPr>
            </w:pPr>
            <w:r>
              <w:rPr>
                <w:b/>
                <w:sz w:val="18"/>
              </w:rPr>
              <w:t>Bevillings- type</w:t>
            </w:r>
          </w:p>
        </w:tc>
        <w:tc>
          <w:tcPr>
            <w:tcW w:w="1416" w:type="dxa"/>
            <w:shd w:val="clear" w:color="auto" w:fill="4AACC6"/>
          </w:tcPr>
          <w:p w:rsidR="007624FC" w:rsidRDefault="00C70C07">
            <w:pPr>
              <w:pStyle w:val="TableParagraph"/>
              <w:spacing w:before="47"/>
              <w:ind w:left="108"/>
              <w:rPr>
                <w:b/>
                <w:sz w:val="18"/>
              </w:rPr>
            </w:pPr>
            <w:r>
              <w:rPr>
                <w:b/>
                <w:sz w:val="18"/>
              </w:rPr>
              <w:t>Mio. kr.</w:t>
            </w:r>
          </w:p>
        </w:tc>
        <w:tc>
          <w:tcPr>
            <w:tcW w:w="994" w:type="dxa"/>
            <w:shd w:val="clear" w:color="auto" w:fill="4AACC6"/>
          </w:tcPr>
          <w:p w:rsidR="007624FC" w:rsidRDefault="00C70C07">
            <w:pPr>
              <w:pStyle w:val="TableParagraph"/>
              <w:spacing w:before="47"/>
              <w:ind w:right="108"/>
              <w:jc w:val="right"/>
              <w:rPr>
                <w:b/>
                <w:sz w:val="18"/>
              </w:rPr>
            </w:pPr>
            <w:r>
              <w:rPr>
                <w:b/>
                <w:sz w:val="18"/>
              </w:rPr>
              <w:t>Bevilling</w:t>
            </w:r>
          </w:p>
        </w:tc>
        <w:tc>
          <w:tcPr>
            <w:tcW w:w="1136" w:type="dxa"/>
            <w:shd w:val="clear" w:color="auto" w:fill="4AACC6"/>
          </w:tcPr>
          <w:p w:rsidR="007624FC" w:rsidRDefault="00C70C07">
            <w:pPr>
              <w:pStyle w:val="TableParagraph"/>
              <w:spacing w:before="47"/>
              <w:ind w:left="107"/>
              <w:rPr>
                <w:b/>
                <w:sz w:val="18"/>
              </w:rPr>
            </w:pPr>
            <w:r>
              <w:rPr>
                <w:b/>
                <w:sz w:val="18"/>
              </w:rPr>
              <w:t>Regnskab</w:t>
            </w:r>
          </w:p>
        </w:tc>
        <w:tc>
          <w:tcPr>
            <w:tcW w:w="1134" w:type="dxa"/>
            <w:shd w:val="clear" w:color="auto" w:fill="4AACC6"/>
          </w:tcPr>
          <w:p w:rsidR="007624FC" w:rsidRDefault="00C70C07">
            <w:pPr>
              <w:pStyle w:val="TableParagraph"/>
              <w:spacing w:before="47"/>
              <w:ind w:left="106"/>
              <w:rPr>
                <w:b/>
                <w:sz w:val="18"/>
              </w:rPr>
            </w:pPr>
            <w:r>
              <w:rPr>
                <w:b/>
                <w:sz w:val="18"/>
              </w:rPr>
              <w:t>Afvigelse</w:t>
            </w:r>
          </w:p>
        </w:tc>
        <w:tc>
          <w:tcPr>
            <w:tcW w:w="992" w:type="dxa"/>
            <w:shd w:val="clear" w:color="auto" w:fill="4AACC6"/>
          </w:tcPr>
          <w:p w:rsidR="007624FC" w:rsidRDefault="00C70C07">
            <w:pPr>
              <w:pStyle w:val="TableParagraph"/>
              <w:spacing w:before="8" w:line="260" w:lineRule="exact"/>
              <w:ind w:left="105" w:right="136"/>
              <w:rPr>
                <w:b/>
                <w:sz w:val="18"/>
              </w:rPr>
            </w:pPr>
            <w:r>
              <w:rPr>
                <w:b/>
                <w:sz w:val="18"/>
              </w:rPr>
              <w:t>Viderefø relse ultimo</w:t>
            </w:r>
          </w:p>
        </w:tc>
      </w:tr>
      <w:tr w:rsidR="007624FC">
        <w:trPr>
          <w:trHeight w:val="240"/>
        </w:trPr>
        <w:tc>
          <w:tcPr>
            <w:tcW w:w="1526" w:type="dxa"/>
            <w:vMerge w:val="restart"/>
            <w:tcBorders>
              <w:bottom w:val="single" w:sz="12" w:space="0" w:color="000000"/>
            </w:tcBorders>
          </w:tcPr>
          <w:p w:rsidR="007624FC" w:rsidRDefault="00C70C07">
            <w:pPr>
              <w:pStyle w:val="TableParagraph"/>
              <w:spacing w:before="43"/>
              <w:ind w:left="107"/>
              <w:rPr>
                <w:sz w:val="18"/>
              </w:rPr>
            </w:pPr>
            <w:r>
              <w:rPr>
                <w:sz w:val="18"/>
              </w:rPr>
              <w:t>§ 29.61.01 i alt</w:t>
            </w:r>
          </w:p>
        </w:tc>
        <w:tc>
          <w:tcPr>
            <w:tcW w:w="991" w:type="dxa"/>
            <w:vMerge w:val="restart"/>
            <w:tcBorders>
              <w:bottom w:val="single" w:sz="12" w:space="0" w:color="000000"/>
            </w:tcBorders>
          </w:tcPr>
          <w:p w:rsidR="007624FC" w:rsidRDefault="00C70C07">
            <w:pPr>
              <w:pStyle w:val="TableParagraph"/>
              <w:spacing w:before="43" w:line="300" w:lineRule="auto"/>
              <w:ind w:left="108" w:right="102"/>
              <w:rPr>
                <w:sz w:val="18"/>
              </w:rPr>
            </w:pPr>
            <w:r>
              <w:rPr>
                <w:sz w:val="18"/>
              </w:rPr>
              <w:t>Geodata- styrelsen</w:t>
            </w:r>
          </w:p>
        </w:tc>
        <w:tc>
          <w:tcPr>
            <w:tcW w:w="1277" w:type="dxa"/>
            <w:vMerge w:val="restart"/>
            <w:tcBorders>
              <w:bottom w:val="single" w:sz="12" w:space="0" w:color="000000"/>
            </w:tcBorders>
          </w:tcPr>
          <w:p w:rsidR="007624FC" w:rsidRDefault="00C70C07">
            <w:pPr>
              <w:pStyle w:val="TableParagraph"/>
              <w:spacing w:before="43" w:line="300" w:lineRule="auto"/>
              <w:ind w:left="110" w:right="216"/>
              <w:rPr>
                <w:sz w:val="18"/>
              </w:rPr>
            </w:pPr>
            <w:r>
              <w:rPr>
                <w:sz w:val="18"/>
              </w:rPr>
              <w:t>Stats- virksomhed</w:t>
            </w:r>
          </w:p>
        </w:tc>
        <w:tc>
          <w:tcPr>
            <w:tcW w:w="1416" w:type="dxa"/>
          </w:tcPr>
          <w:p w:rsidR="007624FC" w:rsidRDefault="00C70C07">
            <w:pPr>
              <w:pStyle w:val="TableParagraph"/>
              <w:spacing w:before="43" w:line="177" w:lineRule="exact"/>
              <w:ind w:left="108"/>
              <w:rPr>
                <w:sz w:val="18"/>
              </w:rPr>
            </w:pPr>
            <w:r>
              <w:rPr>
                <w:sz w:val="18"/>
              </w:rPr>
              <w:t>Netto</w:t>
            </w:r>
          </w:p>
        </w:tc>
        <w:tc>
          <w:tcPr>
            <w:tcW w:w="994" w:type="dxa"/>
          </w:tcPr>
          <w:p w:rsidR="007624FC" w:rsidRDefault="00C70C07">
            <w:pPr>
              <w:pStyle w:val="TableParagraph"/>
              <w:spacing w:before="43" w:line="177" w:lineRule="exact"/>
              <w:ind w:right="92"/>
              <w:jc w:val="right"/>
              <w:rPr>
                <w:sz w:val="18"/>
              </w:rPr>
            </w:pPr>
            <w:r>
              <w:rPr>
                <w:sz w:val="18"/>
              </w:rPr>
              <w:t>298,9</w:t>
            </w:r>
          </w:p>
        </w:tc>
        <w:tc>
          <w:tcPr>
            <w:tcW w:w="1136" w:type="dxa"/>
          </w:tcPr>
          <w:p w:rsidR="007624FC" w:rsidRDefault="00C70C07">
            <w:pPr>
              <w:pStyle w:val="TableParagraph"/>
              <w:spacing w:before="43" w:line="177" w:lineRule="exact"/>
              <w:ind w:right="97"/>
              <w:jc w:val="right"/>
              <w:rPr>
                <w:sz w:val="18"/>
              </w:rPr>
            </w:pPr>
            <w:r>
              <w:rPr>
                <w:sz w:val="18"/>
              </w:rPr>
              <w:t>248,8</w:t>
            </w:r>
          </w:p>
        </w:tc>
        <w:tc>
          <w:tcPr>
            <w:tcW w:w="1134" w:type="dxa"/>
          </w:tcPr>
          <w:p w:rsidR="007624FC" w:rsidRDefault="00C70C07">
            <w:pPr>
              <w:pStyle w:val="TableParagraph"/>
              <w:spacing w:before="43" w:line="177" w:lineRule="exact"/>
              <w:ind w:right="96"/>
              <w:jc w:val="right"/>
              <w:rPr>
                <w:sz w:val="18"/>
              </w:rPr>
            </w:pPr>
            <w:r>
              <w:rPr>
                <w:sz w:val="18"/>
              </w:rPr>
              <w:t>-50,1</w:t>
            </w:r>
          </w:p>
        </w:tc>
        <w:tc>
          <w:tcPr>
            <w:tcW w:w="992" w:type="dxa"/>
          </w:tcPr>
          <w:p w:rsidR="007624FC" w:rsidRDefault="00C70C07">
            <w:pPr>
              <w:pStyle w:val="TableParagraph"/>
              <w:spacing w:before="43" w:line="177" w:lineRule="exact"/>
              <w:ind w:left="530"/>
              <w:rPr>
                <w:sz w:val="18"/>
              </w:rPr>
            </w:pPr>
            <w:r>
              <w:rPr>
                <w:sz w:val="18"/>
              </w:rPr>
              <w:t>91,3</w:t>
            </w:r>
          </w:p>
        </w:tc>
      </w:tr>
      <w:tr w:rsidR="007624FC">
        <w:trPr>
          <w:trHeight w:val="241"/>
        </w:trPr>
        <w:tc>
          <w:tcPr>
            <w:tcW w:w="1526" w:type="dxa"/>
            <w:vMerge/>
            <w:tcBorders>
              <w:top w:val="nil"/>
              <w:bottom w:val="single" w:sz="12" w:space="0" w:color="000000"/>
            </w:tcBorders>
          </w:tcPr>
          <w:p w:rsidR="007624FC" w:rsidRDefault="007624FC">
            <w:pPr>
              <w:rPr>
                <w:sz w:val="2"/>
                <w:szCs w:val="2"/>
              </w:rPr>
            </w:pPr>
          </w:p>
        </w:tc>
        <w:tc>
          <w:tcPr>
            <w:tcW w:w="991" w:type="dxa"/>
            <w:vMerge/>
            <w:tcBorders>
              <w:top w:val="nil"/>
              <w:bottom w:val="single" w:sz="12" w:space="0" w:color="000000"/>
            </w:tcBorders>
          </w:tcPr>
          <w:p w:rsidR="007624FC" w:rsidRDefault="007624FC">
            <w:pPr>
              <w:rPr>
                <w:sz w:val="2"/>
                <w:szCs w:val="2"/>
              </w:rPr>
            </w:pPr>
          </w:p>
        </w:tc>
        <w:tc>
          <w:tcPr>
            <w:tcW w:w="1277" w:type="dxa"/>
            <w:vMerge/>
            <w:tcBorders>
              <w:top w:val="nil"/>
              <w:bottom w:val="single" w:sz="12" w:space="0" w:color="000000"/>
            </w:tcBorders>
          </w:tcPr>
          <w:p w:rsidR="007624FC" w:rsidRDefault="007624FC">
            <w:pPr>
              <w:rPr>
                <w:sz w:val="2"/>
                <w:szCs w:val="2"/>
              </w:rPr>
            </w:pPr>
          </w:p>
        </w:tc>
        <w:tc>
          <w:tcPr>
            <w:tcW w:w="1416" w:type="dxa"/>
          </w:tcPr>
          <w:p w:rsidR="007624FC" w:rsidRDefault="00C70C07">
            <w:pPr>
              <w:pStyle w:val="TableParagraph"/>
              <w:spacing w:before="41" w:line="179" w:lineRule="exact"/>
              <w:ind w:left="108"/>
              <w:rPr>
                <w:sz w:val="18"/>
              </w:rPr>
            </w:pPr>
            <w:r>
              <w:rPr>
                <w:sz w:val="18"/>
              </w:rPr>
              <w:t>Udgifter</w:t>
            </w:r>
          </w:p>
        </w:tc>
        <w:tc>
          <w:tcPr>
            <w:tcW w:w="994" w:type="dxa"/>
          </w:tcPr>
          <w:p w:rsidR="007624FC" w:rsidRDefault="00C70C07">
            <w:pPr>
              <w:pStyle w:val="TableParagraph"/>
              <w:spacing w:before="41" w:line="179" w:lineRule="exact"/>
              <w:ind w:right="92"/>
              <w:jc w:val="right"/>
              <w:rPr>
                <w:sz w:val="18"/>
              </w:rPr>
            </w:pPr>
            <w:r>
              <w:rPr>
                <w:sz w:val="18"/>
              </w:rPr>
              <w:t>400,4</w:t>
            </w:r>
          </w:p>
        </w:tc>
        <w:tc>
          <w:tcPr>
            <w:tcW w:w="1136" w:type="dxa"/>
          </w:tcPr>
          <w:p w:rsidR="007624FC" w:rsidRDefault="00C70C07">
            <w:pPr>
              <w:pStyle w:val="TableParagraph"/>
              <w:spacing w:before="41" w:line="179" w:lineRule="exact"/>
              <w:ind w:right="97"/>
              <w:jc w:val="right"/>
              <w:rPr>
                <w:sz w:val="18"/>
              </w:rPr>
            </w:pPr>
            <w:r>
              <w:rPr>
                <w:sz w:val="18"/>
              </w:rPr>
              <w:t>360,1</w:t>
            </w:r>
          </w:p>
        </w:tc>
        <w:tc>
          <w:tcPr>
            <w:tcW w:w="1134" w:type="dxa"/>
          </w:tcPr>
          <w:p w:rsidR="007624FC" w:rsidRDefault="00C70C07">
            <w:pPr>
              <w:pStyle w:val="TableParagraph"/>
              <w:spacing w:before="41" w:line="179" w:lineRule="exact"/>
              <w:ind w:right="96"/>
              <w:jc w:val="right"/>
              <w:rPr>
                <w:sz w:val="18"/>
              </w:rPr>
            </w:pPr>
            <w:r>
              <w:rPr>
                <w:sz w:val="18"/>
              </w:rPr>
              <w:t>-40,3</w:t>
            </w:r>
          </w:p>
        </w:tc>
        <w:tc>
          <w:tcPr>
            <w:tcW w:w="992" w:type="dxa"/>
          </w:tcPr>
          <w:p w:rsidR="007624FC" w:rsidRDefault="007624FC">
            <w:pPr>
              <w:pStyle w:val="TableParagraph"/>
              <w:rPr>
                <w:rFonts w:ascii="Times New Roman"/>
                <w:sz w:val="16"/>
              </w:rPr>
            </w:pPr>
          </w:p>
        </w:tc>
      </w:tr>
      <w:tr w:rsidR="007624FC">
        <w:trPr>
          <w:trHeight w:val="248"/>
        </w:trPr>
        <w:tc>
          <w:tcPr>
            <w:tcW w:w="1526" w:type="dxa"/>
            <w:vMerge/>
            <w:tcBorders>
              <w:top w:val="nil"/>
              <w:bottom w:val="single" w:sz="12" w:space="0" w:color="000000"/>
            </w:tcBorders>
          </w:tcPr>
          <w:p w:rsidR="007624FC" w:rsidRDefault="007624FC">
            <w:pPr>
              <w:rPr>
                <w:sz w:val="2"/>
                <w:szCs w:val="2"/>
              </w:rPr>
            </w:pPr>
          </w:p>
        </w:tc>
        <w:tc>
          <w:tcPr>
            <w:tcW w:w="991" w:type="dxa"/>
            <w:vMerge/>
            <w:tcBorders>
              <w:top w:val="nil"/>
              <w:bottom w:val="single" w:sz="12" w:space="0" w:color="000000"/>
            </w:tcBorders>
          </w:tcPr>
          <w:p w:rsidR="007624FC" w:rsidRDefault="007624FC">
            <w:pPr>
              <w:rPr>
                <w:sz w:val="2"/>
                <w:szCs w:val="2"/>
              </w:rPr>
            </w:pPr>
          </w:p>
        </w:tc>
        <w:tc>
          <w:tcPr>
            <w:tcW w:w="1277" w:type="dxa"/>
            <w:vMerge/>
            <w:tcBorders>
              <w:top w:val="nil"/>
              <w:bottom w:val="single" w:sz="12" w:space="0" w:color="000000"/>
            </w:tcBorders>
          </w:tcPr>
          <w:p w:rsidR="007624FC" w:rsidRDefault="007624FC">
            <w:pPr>
              <w:rPr>
                <w:sz w:val="2"/>
                <w:szCs w:val="2"/>
              </w:rPr>
            </w:pPr>
          </w:p>
        </w:tc>
        <w:tc>
          <w:tcPr>
            <w:tcW w:w="1416" w:type="dxa"/>
            <w:tcBorders>
              <w:bottom w:val="single" w:sz="12" w:space="0" w:color="000000"/>
            </w:tcBorders>
          </w:tcPr>
          <w:p w:rsidR="007624FC" w:rsidRDefault="00C70C07">
            <w:pPr>
              <w:pStyle w:val="TableParagraph"/>
              <w:spacing w:before="41" w:line="187" w:lineRule="exact"/>
              <w:ind w:left="108"/>
              <w:rPr>
                <w:sz w:val="18"/>
              </w:rPr>
            </w:pPr>
            <w:r>
              <w:rPr>
                <w:sz w:val="18"/>
              </w:rPr>
              <w:t>Indtægter</w:t>
            </w:r>
          </w:p>
        </w:tc>
        <w:tc>
          <w:tcPr>
            <w:tcW w:w="994" w:type="dxa"/>
            <w:tcBorders>
              <w:bottom w:val="single" w:sz="12" w:space="0" w:color="000000"/>
            </w:tcBorders>
          </w:tcPr>
          <w:p w:rsidR="007624FC" w:rsidRDefault="00C70C07">
            <w:pPr>
              <w:pStyle w:val="TableParagraph"/>
              <w:spacing w:before="41" w:line="187" w:lineRule="exact"/>
              <w:ind w:right="92"/>
              <w:jc w:val="right"/>
              <w:rPr>
                <w:sz w:val="18"/>
              </w:rPr>
            </w:pPr>
            <w:r>
              <w:rPr>
                <w:sz w:val="18"/>
              </w:rPr>
              <w:t>-101,5</w:t>
            </w:r>
          </w:p>
        </w:tc>
        <w:tc>
          <w:tcPr>
            <w:tcW w:w="1136" w:type="dxa"/>
            <w:tcBorders>
              <w:bottom w:val="single" w:sz="12" w:space="0" w:color="000000"/>
            </w:tcBorders>
          </w:tcPr>
          <w:p w:rsidR="007624FC" w:rsidRDefault="00C70C07">
            <w:pPr>
              <w:pStyle w:val="TableParagraph"/>
              <w:spacing w:before="41" w:line="187" w:lineRule="exact"/>
              <w:ind w:right="97"/>
              <w:jc w:val="right"/>
              <w:rPr>
                <w:sz w:val="18"/>
              </w:rPr>
            </w:pPr>
            <w:r>
              <w:rPr>
                <w:sz w:val="18"/>
              </w:rPr>
              <w:t>-111,3</w:t>
            </w:r>
          </w:p>
        </w:tc>
        <w:tc>
          <w:tcPr>
            <w:tcW w:w="1134" w:type="dxa"/>
            <w:tcBorders>
              <w:bottom w:val="single" w:sz="12" w:space="0" w:color="000000"/>
            </w:tcBorders>
          </w:tcPr>
          <w:p w:rsidR="007624FC" w:rsidRDefault="00C70C07">
            <w:pPr>
              <w:pStyle w:val="TableParagraph"/>
              <w:spacing w:before="41" w:line="187" w:lineRule="exact"/>
              <w:ind w:right="96"/>
              <w:jc w:val="right"/>
              <w:rPr>
                <w:sz w:val="18"/>
              </w:rPr>
            </w:pPr>
            <w:r>
              <w:rPr>
                <w:sz w:val="18"/>
              </w:rPr>
              <w:t>-9,8</w:t>
            </w:r>
          </w:p>
        </w:tc>
        <w:tc>
          <w:tcPr>
            <w:tcW w:w="992" w:type="dxa"/>
            <w:tcBorders>
              <w:bottom w:val="single" w:sz="12" w:space="0" w:color="000000"/>
            </w:tcBorders>
          </w:tcPr>
          <w:p w:rsidR="007624FC" w:rsidRDefault="007624FC">
            <w:pPr>
              <w:pStyle w:val="TableParagraph"/>
              <w:rPr>
                <w:rFonts w:ascii="Times New Roman"/>
                <w:sz w:val="18"/>
              </w:rPr>
            </w:pPr>
          </w:p>
        </w:tc>
      </w:tr>
      <w:tr w:rsidR="007624FC">
        <w:trPr>
          <w:trHeight w:val="260"/>
        </w:trPr>
        <w:tc>
          <w:tcPr>
            <w:tcW w:w="1526" w:type="dxa"/>
            <w:vMerge w:val="restart"/>
            <w:tcBorders>
              <w:top w:val="single" w:sz="12" w:space="0" w:color="000000"/>
            </w:tcBorders>
          </w:tcPr>
          <w:p w:rsidR="007624FC" w:rsidRDefault="00C70C07">
            <w:pPr>
              <w:pStyle w:val="TableParagraph"/>
              <w:spacing w:before="53"/>
              <w:ind w:left="107"/>
              <w:rPr>
                <w:sz w:val="18"/>
              </w:rPr>
            </w:pPr>
            <w:r>
              <w:rPr>
                <w:sz w:val="18"/>
              </w:rPr>
              <w:t>§ 29.61.01.10</w:t>
            </w:r>
          </w:p>
        </w:tc>
        <w:tc>
          <w:tcPr>
            <w:tcW w:w="991" w:type="dxa"/>
            <w:vMerge w:val="restart"/>
            <w:tcBorders>
              <w:top w:val="single" w:sz="12" w:space="0" w:color="000000"/>
            </w:tcBorders>
          </w:tcPr>
          <w:p w:rsidR="007624FC" w:rsidRDefault="00C70C07">
            <w:pPr>
              <w:pStyle w:val="TableParagraph"/>
              <w:spacing w:before="53"/>
              <w:ind w:left="108"/>
              <w:rPr>
                <w:sz w:val="18"/>
              </w:rPr>
            </w:pPr>
            <w:r>
              <w:rPr>
                <w:sz w:val="18"/>
              </w:rPr>
              <w:t>GST</w:t>
            </w:r>
          </w:p>
        </w:tc>
        <w:tc>
          <w:tcPr>
            <w:tcW w:w="1277" w:type="dxa"/>
            <w:vMerge w:val="restart"/>
            <w:tcBorders>
              <w:top w:val="single" w:sz="12" w:space="0" w:color="000000"/>
            </w:tcBorders>
          </w:tcPr>
          <w:p w:rsidR="007624FC" w:rsidRDefault="00C70C07">
            <w:pPr>
              <w:pStyle w:val="TableParagraph"/>
              <w:spacing w:before="53" w:line="300" w:lineRule="auto"/>
              <w:ind w:left="110" w:right="216"/>
              <w:rPr>
                <w:sz w:val="18"/>
              </w:rPr>
            </w:pPr>
            <w:r>
              <w:rPr>
                <w:sz w:val="18"/>
              </w:rPr>
              <w:t>Stats- virksomhed</w:t>
            </w:r>
          </w:p>
        </w:tc>
        <w:tc>
          <w:tcPr>
            <w:tcW w:w="1416" w:type="dxa"/>
            <w:tcBorders>
              <w:top w:val="single" w:sz="12" w:space="0" w:color="000000"/>
            </w:tcBorders>
          </w:tcPr>
          <w:p w:rsidR="007624FC" w:rsidRDefault="00C70C07">
            <w:pPr>
              <w:pStyle w:val="TableParagraph"/>
              <w:spacing w:before="53" w:line="187" w:lineRule="exact"/>
              <w:ind w:left="108"/>
              <w:rPr>
                <w:sz w:val="18"/>
              </w:rPr>
            </w:pPr>
            <w:r>
              <w:rPr>
                <w:sz w:val="18"/>
              </w:rPr>
              <w:t>Netto</w:t>
            </w:r>
          </w:p>
        </w:tc>
        <w:tc>
          <w:tcPr>
            <w:tcW w:w="994" w:type="dxa"/>
            <w:tcBorders>
              <w:top w:val="single" w:sz="12" w:space="0" w:color="000000"/>
            </w:tcBorders>
          </w:tcPr>
          <w:p w:rsidR="007624FC" w:rsidRDefault="00C70C07">
            <w:pPr>
              <w:pStyle w:val="TableParagraph"/>
              <w:spacing w:before="53" w:line="187" w:lineRule="exact"/>
              <w:ind w:right="92"/>
              <w:jc w:val="right"/>
              <w:rPr>
                <w:sz w:val="18"/>
              </w:rPr>
            </w:pPr>
            <w:r>
              <w:rPr>
                <w:sz w:val="18"/>
              </w:rPr>
              <w:t>62,3</w:t>
            </w:r>
          </w:p>
        </w:tc>
        <w:tc>
          <w:tcPr>
            <w:tcW w:w="1136" w:type="dxa"/>
            <w:tcBorders>
              <w:top w:val="single" w:sz="12" w:space="0" w:color="000000"/>
            </w:tcBorders>
          </w:tcPr>
          <w:p w:rsidR="007624FC" w:rsidRDefault="00C70C07">
            <w:pPr>
              <w:pStyle w:val="TableParagraph"/>
              <w:spacing w:before="53" w:line="187" w:lineRule="exact"/>
              <w:ind w:right="97"/>
              <w:jc w:val="right"/>
              <w:rPr>
                <w:sz w:val="18"/>
              </w:rPr>
            </w:pPr>
            <w:r>
              <w:rPr>
                <w:sz w:val="18"/>
              </w:rPr>
              <w:t>46,9</w:t>
            </w:r>
          </w:p>
        </w:tc>
        <w:tc>
          <w:tcPr>
            <w:tcW w:w="1134" w:type="dxa"/>
            <w:tcBorders>
              <w:top w:val="single" w:sz="12" w:space="0" w:color="000000"/>
            </w:tcBorders>
          </w:tcPr>
          <w:p w:rsidR="007624FC" w:rsidRDefault="00C70C07">
            <w:pPr>
              <w:pStyle w:val="TableParagraph"/>
              <w:spacing w:before="53" w:line="187" w:lineRule="exact"/>
              <w:ind w:right="96"/>
              <w:jc w:val="right"/>
              <w:rPr>
                <w:sz w:val="18"/>
              </w:rPr>
            </w:pPr>
            <w:r>
              <w:rPr>
                <w:sz w:val="18"/>
              </w:rPr>
              <w:t>-15,4</w:t>
            </w:r>
          </w:p>
        </w:tc>
        <w:tc>
          <w:tcPr>
            <w:tcW w:w="992" w:type="dxa"/>
            <w:tcBorders>
              <w:top w:val="single" w:sz="12" w:space="0" w:color="000000"/>
            </w:tcBorders>
          </w:tcPr>
          <w:p w:rsidR="007624FC" w:rsidRDefault="007624FC">
            <w:pPr>
              <w:pStyle w:val="TableParagraph"/>
              <w:rPr>
                <w:rFonts w:ascii="Times New Roman"/>
                <w:sz w:val="18"/>
              </w:rPr>
            </w:pPr>
          </w:p>
        </w:tc>
      </w:tr>
      <w:tr w:rsidR="007624FC">
        <w:trPr>
          <w:trHeight w:val="261"/>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9" w:lineRule="exact"/>
              <w:ind w:left="108"/>
              <w:rPr>
                <w:sz w:val="18"/>
              </w:rPr>
            </w:pPr>
            <w:r>
              <w:rPr>
                <w:sz w:val="18"/>
              </w:rPr>
              <w:t>Udgifter</w:t>
            </w:r>
          </w:p>
        </w:tc>
        <w:tc>
          <w:tcPr>
            <w:tcW w:w="994" w:type="dxa"/>
          </w:tcPr>
          <w:p w:rsidR="007624FC" w:rsidRDefault="00C70C07">
            <w:pPr>
              <w:pStyle w:val="TableParagraph"/>
              <w:spacing w:before="51" w:line="189" w:lineRule="exact"/>
              <w:ind w:right="92"/>
              <w:jc w:val="right"/>
              <w:rPr>
                <w:sz w:val="18"/>
              </w:rPr>
            </w:pPr>
            <w:r>
              <w:rPr>
                <w:sz w:val="18"/>
              </w:rPr>
              <w:t>112,8</w:t>
            </w:r>
          </w:p>
        </w:tc>
        <w:tc>
          <w:tcPr>
            <w:tcW w:w="1136" w:type="dxa"/>
          </w:tcPr>
          <w:p w:rsidR="007624FC" w:rsidRDefault="00C70C07">
            <w:pPr>
              <w:pStyle w:val="TableParagraph"/>
              <w:spacing w:before="51" w:line="189" w:lineRule="exact"/>
              <w:ind w:right="97"/>
              <w:jc w:val="right"/>
              <w:rPr>
                <w:sz w:val="18"/>
              </w:rPr>
            </w:pPr>
            <w:r>
              <w:rPr>
                <w:sz w:val="18"/>
              </w:rPr>
              <w:t>102,0</w:t>
            </w:r>
          </w:p>
        </w:tc>
        <w:tc>
          <w:tcPr>
            <w:tcW w:w="1134" w:type="dxa"/>
          </w:tcPr>
          <w:p w:rsidR="007624FC" w:rsidRDefault="00C70C07">
            <w:pPr>
              <w:pStyle w:val="TableParagraph"/>
              <w:spacing w:before="51" w:line="189" w:lineRule="exact"/>
              <w:ind w:right="96"/>
              <w:jc w:val="right"/>
              <w:rPr>
                <w:sz w:val="18"/>
              </w:rPr>
            </w:pPr>
            <w:r>
              <w:rPr>
                <w:sz w:val="18"/>
              </w:rPr>
              <w:t>-10,8</w:t>
            </w:r>
          </w:p>
        </w:tc>
        <w:tc>
          <w:tcPr>
            <w:tcW w:w="992" w:type="dxa"/>
          </w:tcPr>
          <w:p w:rsidR="007624FC" w:rsidRDefault="007624FC">
            <w:pPr>
              <w:pStyle w:val="TableParagraph"/>
              <w:rPr>
                <w:rFonts w:ascii="Times New Roman"/>
                <w:sz w:val="18"/>
              </w:rPr>
            </w:pPr>
          </w:p>
        </w:tc>
      </w:tr>
      <w:tr w:rsidR="007624FC">
        <w:trPr>
          <w:trHeight w:val="258"/>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7" w:lineRule="exact"/>
              <w:ind w:left="108"/>
              <w:rPr>
                <w:sz w:val="18"/>
              </w:rPr>
            </w:pPr>
            <w:r>
              <w:rPr>
                <w:sz w:val="18"/>
              </w:rPr>
              <w:t>Indtægter</w:t>
            </w:r>
          </w:p>
        </w:tc>
        <w:tc>
          <w:tcPr>
            <w:tcW w:w="994" w:type="dxa"/>
          </w:tcPr>
          <w:p w:rsidR="007624FC" w:rsidRDefault="00C70C07">
            <w:pPr>
              <w:pStyle w:val="TableParagraph"/>
              <w:spacing w:before="51" w:line="187" w:lineRule="exact"/>
              <w:ind w:right="92"/>
              <w:jc w:val="right"/>
              <w:rPr>
                <w:sz w:val="18"/>
              </w:rPr>
            </w:pPr>
            <w:r>
              <w:rPr>
                <w:sz w:val="18"/>
              </w:rPr>
              <w:t>-50,5</w:t>
            </w:r>
          </w:p>
        </w:tc>
        <w:tc>
          <w:tcPr>
            <w:tcW w:w="1136" w:type="dxa"/>
          </w:tcPr>
          <w:p w:rsidR="007624FC" w:rsidRDefault="00C70C07">
            <w:pPr>
              <w:pStyle w:val="TableParagraph"/>
              <w:spacing w:before="51" w:line="187" w:lineRule="exact"/>
              <w:ind w:right="97"/>
              <w:jc w:val="right"/>
              <w:rPr>
                <w:sz w:val="18"/>
              </w:rPr>
            </w:pPr>
            <w:r>
              <w:rPr>
                <w:sz w:val="18"/>
              </w:rPr>
              <w:t>-55,1</w:t>
            </w:r>
          </w:p>
        </w:tc>
        <w:tc>
          <w:tcPr>
            <w:tcW w:w="1134" w:type="dxa"/>
          </w:tcPr>
          <w:p w:rsidR="007624FC" w:rsidRDefault="00C70C07">
            <w:pPr>
              <w:pStyle w:val="TableParagraph"/>
              <w:spacing w:before="51" w:line="187" w:lineRule="exact"/>
              <w:ind w:right="96"/>
              <w:jc w:val="right"/>
              <w:rPr>
                <w:sz w:val="18"/>
              </w:rPr>
            </w:pPr>
            <w:r>
              <w:rPr>
                <w:sz w:val="18"/>
              </w:rPr>
              <w:t>-4,6</w:t>
            </w:r>
          </w:p>
        </w:tc>
        <w:tc>
          <w:tcPr>
            <w:tcW w:w="992" w:type="dxa"/>
          </w:tcPr>
          <w:p w:rsidR="007624FC" w:rsidRDefault="007624FC">
            <w:pPr>
              <w:pStyle w:val="TableParagraph"/>
              <w:rPr>
                <w:rFonts w:ascii="Times New Roman"/>
                <w:sz w:val="18"/>
              </w:rPr>
            </w:pPr>
          </w:p>
        </w:tc>
      </w:tr>
      <w:tr w:rsidR="007624FC">
        <w:trPr>
          <w:trHeight w:val="261"/>
        </w:trPr>
        <w:tc>
          <w:tcPr>
            <w:tcW w:w="1526" w:type="dxa"/>
            <w:vMerge w:val="restart"/>
          </w:tcPr>
          <w:p w:rsidR="007624FC" w:rsidRDefault="00C70C07">
            <w:pPr>
              <w:pStyle w:val="TableParagraph"/>
              <w:spacing w:before="51"/>
              <w:ind w:left="107"/>
              <w:rPr>
                <w:sz w:val="18"/>
              </w:rPr>
            </w:pPr>
            <w:r>
              <w:rPr>
                <w:sz w:val="18"/>
              </w:rPr>
              <w:t>§ 29.61.01.10</w:t>
            </w:r>
          </w:p>
        </w:tc>
        <w:tc>
          <w:tcPr>
            <w:tcW w:w="991" w:type="dxa"/>
            <w:vMerge w:val="restart"/>
          </w:tcPr>
          <w:p w:rsidR="007624FC" w:rsidRDefault="00C70C07">
            <w:pPr>
              <w:pStyle w:val="TableParagraph"/>
              <w:spacing w:before="51"/>
              <w:ind w:left="108"/>
              <w:rPr>
                <w:sz w:val="18"/>
              </w:rPr>
            </w:pPr>
            <w:r>
              <w:rPr>
                <w:sz w:val="18"/>
              </w:rPr>
              <w:t>SDFE</w:t>
            </w:r>
          </w:p>
        </w:tc>
        <w:tc>
          <w:tcPr>
            <w:tcW w:w="1277" w:type="dxa"/>
            <w:vMerge w:val="restart"/>
          </w:tcPr>
          <w:p w:rsidR="007624FC" w:rsidRDefault="00C70C07">
            <w:pPr>
              <w:pStyle w:val="TableParagraph"/>
              <w:spacing w:before="51" w:line="302" w:lineRule="auto"/>
              <w:ind w:left="110" w:right="216"/>
              <w:rPr>
                <w:sz w:val="18"/>
              </w:rPr>
            </w:pPr>
            <w:r>
              <w:rPr>
                <w:sz w:val="18"/>
              </w:rPr>
              <w:t>Stats- virksomhed</w:t>
            </w:r>
          </w:p>
        </w:tc>
        <w:tc>
          <w:tcPr>
            <w:tcW w:w="1416" w:type="dxa"/>
          </w:tcPr>
          <w:p w:rsidR="007624FC" w:rsidRDefault="00C70C07">
            <w:pPr>
              <w:pStyle w:val="TableParagraph"/>
              <w:spacing w:before="51" w:line="189" w:lineRule="exact"/>
              <w:ind w:left="108"/>
              <w:rPr>
                <w:sz w:val="18"/>
              </w:rPr>
            </w:pPr>
            <w:r>
              <w:rPr>
                <w:sz w:val="18"/>
              </w:rPr>
              <w:t>Netto</w:t>
            </w:r>
          </w:p>
        </w:tc>
        <w:tc>
          <w:tcPr>
            <w:tcW w:w="994" w:type="dxa"/>
          </w:tcPr>
          <w:p w:rsidR="007624FC" w:rsidRDefault="00C70C07">
            <w:pPr>
              <w:pStyle w:val="TableParagraph"/>
              <w:spacing w:before="51" w:line="189" w:lineRule="exact"/>
              <w:ind w:right="92"/>
              <w:jc w:val="right"/>
              <w:rPr>
                <w:sz w:val="18"/>
              </w:rPr>
            </w:pPr>
            <w:r>
              <w:rPr>
                <w:sz w:val="18"/>
              </w:rPr>
              <w:t>216,1</w:t>
            </w:r>
          </w:p>
        </w:tc>
        <w:tc>
          <w:tcPr>
            <w:tcW w:w="1136" w:type="dxa"/>
          </w:tcPr>
          <w:p w:rsidR="007624FC" w:rsidRDefault="00C70C07">
            <w:pPr>
              <w:pStyle w:val="TableParagraph"/>
              <w:spacing w:before="51" w:line="189" w:lineRule="exact"/>
              <w:ind w:right="97"/>
              <w:jc w:val="right"/>
              <w:rPr>
                <w:sz w:val="18"/>
              </w:rPr>
            </w:pPr>
            <w:r>
              <w:rPr>
                <w:sz w:val="18"/>
              </w:rPr>
              <w:t>183,8</w:t>
            </w:r>
          </w:p>
        </w:tc>
        <w:tc>
          <w:tcPr>
            <w:tcW w:w="1134" w:type="dxa"/>
          </w:tcPr>
          <w:p w:rsidR="007624FC" w:rsidRDefault="00C70C07">
            <w:pPr>
              <w:pStyle w:val="TableParagraph"/>
              <w:spacing w:before="51" w:line="189" w:lineRule="exact"/>
              <w:ind w:right="96"/>
              <w:jc w:val="right"/>
              <w:rPr>
                <w:sz w:val="18"/>
              </w:rPr>
            </w:pPr>
            <w:r>
              <w:rPr>
                <w:sz w:val="18"/>
              </w:rPr>
              <w:t>-32,4</w:t>
            </w:r>
          </w:p>
        </w:tc>
        <w:tc>
          <w:tcPr>
            <w:tcW w:w="992" w:type="dxa"/>
          </w:tcPr>
          <w:p w:rsidR="007624FC" w:rsidRDefault="007624FC">
            <w:pPr>
              <w:pStyle w:val="TableParagraph"/>
              <w:rPr>
                <w:rFonts w:ascii="Times New Roman"/>
                <w:sz w:val="18"/>
              </w:rPr>
            </w:pPr>
          </w:p>
        </w:tc>
      </w:tr>
      <w:tr w:rsidR="007624FC">
        <w:trPr>
          <w:trHeight w:val="258"/>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7" w:lineRule="exact"/>
              <w:ind w:left="108"/>
              <w:rPr>
                <w:sz w:val="18"/>
              </w:rPr>
            </w:pPr>
            <w:r>
              <w:rPr>
                <w:sz w:val="18"/>
              </w:rPr>
              <w:t>Udgifter</w:t>
            </w:r>
          </w:p>
        </w:tc>
        <w:tc>
          <w:tcPr>
            <w:tcW w:w="994" w:type="dxa"/>
          </w:tcPr>
          <w:p w:rsidR="007624FC" w:rsidRDefault="00C70C07">
            <w:pPr>
              <w:pStyle w:val="TableParagraph"/>
              <w:spacing w:before="51" w:line="187" w:lineRule="exact"/>
              <w:ind w:right="92"/>
              <w:jc w:val="right"/>
              <w:rPr>
                <w:sz w:val="18"/>
              </w:rPr>
            </w:pPr>
            <w:r>
              <w:rPr>
                <w:sz w:val="18"/>
              </w:rPr>
              <w:t>267,1</w:t>
            </w:r>
          </w:p>
        </w:tc>
        <w:tc>
          <w:tcPr>
            <w:tcW w:w="1136" w:type="dxa"/>
          </w:tcPr>
          <w:p w:rsidR="007624FC" w:rsidRDefault="00C70C07">
            <w:pPr>
              <w:pStyle w:val="TableParagraph"/>
              <w:spacing w:before="51" w:line="187" w:lineRule="exact"/>
              <w:ind w:right="97"/>
              <w:jc w:val="right"/>
              <w:rPr>
                <w:sz w:val="18"/>
              </w:rPr>
            </w:pPr>
            <w:r>
              <w:rPr>
                <w:sz w:val="18"/>
              </w:rPr>
              <w:t>239,7</w:t>
            </w:r>
          </w:p>
        </w:tc>
        <w:tc>
          <w:tcPr>
            <w:tcW w:w="1134" w:type="dxa"/>
          </w:tcPr>
          <w:p w:rsidR="007624FC" w:rsidRDefault="00C70C07">
            <w:pPr>
              <w:pStyle w:val="TableParagraph"/>
              <w:spacing w:before="51" w:line="187" w:lineRule="exact"/>
              <w:ind w:right="96"/>
              <w:jc w:val="right"/>
              <w:rPr>
                <w:sz w:val="18"/>
              </w:rPr>
            </w:pPr>
            <w:r>
              <w:rPr>
                <w:sz w:val="18"/>
              </w:rPr>
              <w:t>-27,4</w:t>
            </w:r>
          </w:p>
        </w:tc>
        <w:tc>
          <w:tcPr>
            <w:tcW w:w="992" w:type="dxa"/>
          </w:tcPr>
          <w:p w:rsidR="007624FC" w:rsidRDefault="007624FC">
            <w:pPr>
              <w:pStyle w:val="TableParagraph"/>
              <w:rPr>
                <w:rFonts w:ascii="Times New Roman"/>
                <w:sz w:val="18"/>
              </w:rPr>
            </w:pPr>
          </w:p>
        </w:tc>
      </w:tr>
      <w:tr w:rsidR="007624FC">
        <w:trPr>
          <w:trHeight w:val="261"/>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9" w:lineRule="exact"/>
              <w:ind w:left="108"/>
              <w:rPr>
                <w:sz w:val="18"/>
              </w:rPr>
            </w:pPr>
            <w:r>
              <w:rPr>
                <w:sz w:val="18"/>
              </w:rPr>
              <w:t>Indtægter</w:t>
            </w:r>
          </w:p>
        </w:tc>
        <w:tc>
          <w:tcPr>
            <w:tcW w:w="994" w:type="dxa"/>
          </w:tcPr>
          <w:p w:rsidR="007624FC" w:rsidRDefault="00C70C07">
            <w:pPr>
              <w:pStyle w:val="TableParagraph"/>
              <w:spacing w:before="51" w:line="189" w:lineRule="exact"/>
              <w:ind w:right="92"/>
              <w:jc w:val="right"/>
              <w:rPr>
                <w:sz w:val="18"/>
              </w:rPr>
            </w:pPr>
            <w:r>
              <w:rPr>
                <w:sz w:val="18"/>
              </w:rPr>
              <w:t>-51,0</w:t>
            </w:r>
          </w:p>
        </w:tc>
        <w:tc>
          <w:tcPr>
            <w:tcW w:w="1136" w:type="dxa"/>
          </w:tcPr>
          <w:p w:rsidR="007624FC" w:rsidRDefault="00C70C07">
            <w:pPr>
              <w:pStyle w:val="TableParagraph"/>
              <w:spacing w:before="51" w:line="189" w:lineRule="exact"/>
              <w:ind w:right="97"/>
              <w:jc w:val="right"/>
              <w:rPr>
                <w:sz w:val="18"/>
              </w:rPr>
            </w:pPr>
            <w:r>
              <w:rPr>
                <w:sz w:val="18"/>
              </w:rPr>
              <w:t>-55,9</w:t>
            </w:r>
          </w:p>
        </w:tc>
        <w:tc>
          <w:tcPr>
            <w:tcW w:w="1134" w:type="dxa"/>
          </w:tcPr>
          <w:p w:rsidR="007624FC" w:rsidRDefault="00C70C07">
            <w:pPr>
              <w:pStyle w:val="TableParagraph"/>
              <w:spacing w:before="51" w:line="189" w:lineRule="exact"/>
              <w:ind w:right="96"/>
              <w:jc w:val="right"/>
              <w:rPr>
                <w:sz w:val="18"/>
              </w:rPr>
            </w:pPr>
            <w:r>
              <w:rPr>
                <w:sz w:val="18"/>
              </w:rPr>
              <w:t>-4,9</w:t>
            </w:r>
          </w:p>
        </w:tc>
        <w:tc>
          <w:tcPr>
            <w:tcW w:w="992" w:type="dxa"/>
          </w:tcPr>
          <w:p w:rsidR="007624FC" w:rsidRDefault="007624FC">
            <w:pPr>
              <w:pStyle w:val="TableParagraph"/>
              <w:rPr>
                <w:rFonts w:ascii="Times New Roman"/>
                <w:sz w:val="18"/>
              </w:rPr>
            </w:pPr>
          </w:p>
        </w:tc>
      </w:tr>
      <w:tr w:rsidR="007624FC">
        <w:trPr>
          <w:trHeight w:val="258"/>
        </w:trPr>
        <w:tc>
          <w:tcPr>
            <w:tcW w:w="1526" w:type="dxa"/>
            <w:vMerge w:val="restart"/>
          </w:tcPr>
          <w:p w:rsidR="007624FC" w:rsidRDefault="00C70C07">
            <w:pPr>
              <w:pStyle w:val="TableParagraph"/>
              <w:spacing w:before="51"/>
              <w:ind w:left="107"/>
              <w:rPr>
                <w:sz w:val="18"/>
              </w:rPr>
            </w:pPr>
            <w:r>
              <w:rPr>
                <w:sz w:val="18"/>
              </w:rPr>
              <w:t>§ 29.61.01.30</w:t>
            </w:r>
          </w:p>
        </w:tc>
        <w:tc>
          <w:tcPr>
            <w:tcW w:w="991" w:type="dxa"/>
            <w:vMerge w:val="restart"/>
          </w:tcPr>
          <w:p w:rsidR="007624FC" w:rsidRDefault="00C70C07">
            <w:pPr>
              <w:pStyle w:val="TableParagraph"/>
              <w:spacing w:before="51" w:line="300" w:lineRule="auto"/>
              <w:ind w:left="108" w:right="242"/>
              <w:rPr>
                <w:sz w:val="18"/>
              </w:rPr>
            </w:pPr>
            <w:r>
              <w:rPr>
                <w:sz w:val="18"/>
              </w:rPr>
              <w:t>Data- fordeler</w:t>
            </w:r>
          </w:p>
        </w:tc>
        <w:tc>
          <w:tcPr>
            <w:tcW w:w="1277" w:type="dxa"/>
            <w:vMerge w:val="restart"/>
          </w:tcPr>
          <w:p w:rsidR="007624FC" w:rsidRDefault="00C70C07">
            <w:pPr>
              <w:pStyle w:val="TableParagraph"/>
              <w:spacing w:before="51" w:line="300" w:lineRule="auto"/>
              <w:ind w:left="110" w:right="216"/>
              <w:rPr>
                <w:sz w:val="18"/>
              </w:rPr>
            </w:pPr>
            <w:r>
              <w:rPr>
                <w:sz w:val="18"/>
              </w:rPr>
              <w:t>Stats- virksomhed</w:t>
            </w:r>
          </w:p>
        </w:tc>
        <w:tc>
          <w:tcPr>
            <w:tcW w:w="1416" w:type="dxa"/>
          </w:tcPr>
          <w:p w:rsidR="007624FC" w:rsidRDefault="00C70C07">
            <w:pPr>
              <w:pStyle w:val="TableParagraph"/>
              <w:spacing w:before="51" w:line="187" w:lineRule="exact"/>
              <w:ind w:left="108"/>
              <w:rPr>
                <w:sz w:val="18"/>
              </w:rPr>
            </w:pPr>
            <w:r>
              <w:rPr>
                <w:sz w:val="18"/>
              </w:rPr>
              <w:t>Netto</w:t>
            </w:r>
          </w:p>
        </w:tc>
        <w:tc>
          <w:tcPr>
            <w:tcW w:w="994" w:type="dxa"/>
          </w:tcPr>
          <w:p w:rsidR="007624FC" w:rsidRDefault="00C70C07">
            <w:pPr>
              <w:pStyle w:val="TableParagraph"/>
              <w:spacing w:before="51" w:line="187" w:lineRule="exact"/>
              <w:ind w:right="92"/>
              <w:jc w:val="right"/>
              <w:rPr>
                <w:sz w:val="18"/>
              </w:rPr>
            </w:pPr>
            <w:r>
              <w:rPr>
                <w:sz w:val="18"/>
              </w:rPr>
              <w:t>20,5</w:t>
            </w:r>
          </w:p>
        </w:tc>
        <w:tc>
          <w:tcPr>
            <w:tcW w:w="1136" w:type="dxa"/>
          </w:tcPr>
          <w:p w:rsidR="007624FC" w:rsidRDefault="00C70C07">
            <w:pPr>
              <w:pStyle w:val="TableParagraph"/>
              <w:spacing w:before="51" w:line="187" w:lineRule="exact"/>
              <w:ind w:right="97"/>
              <w:jc w:val="right"/>
              <w:rPr>
                <w:sz w:val="18"/>
              </w:rPr>
            </w:pPr>
            <w:r>
              <w:rPr>
                <w:sz w:val="18"/>
              </w:rPr>
              <w:t>18,2</w:t>
            </w:r>
          </w:p>
        </w:tc>
        <w:tc>
          <w:tcPr>
            <w:tcW w:w="1134" w:type="dxa"/>
          </w:tcPr>
          <w:p w:rsidR="007624FC" w:rsidRDefault="00C70C07">
            <w:pPr>
              <w:pStyle w:val="TableParagraph"/>
              <w:spacing w:before="51" w:line="187" w:lineRule="exact"/>
              <w:ind w:right="96"/>
              <w:jc w:val="right"/>
              <w:rPr>
                <w:sz w:val="18"/>
              </w:rPr>
            </w:pPr>
            <w:r>
              <w:rPr>
                <w:sz w:val="18"/>
              </w:rPr>
              <w:t>-2,3</w:t>
            </w:r>
          </w:p>
        </w:tc>
        <w:tc>
          <w:tcPr>
            <w:tcW w:w="992" w:type="dxa"/>
          </w:tcPr>
          <w:p w:rsidR="007624FC" w:rsidRDefault="007624FC">
            <w:pPr>
              <w:pStyle w:val="TableParagraph"/>
              <w:rPr>
                <w:rFonts w:ascii="Times New Roman"/>
                <w:sz w:val="18"/>
              </w:rPr>
            </w:pPr>
          </w:p>
        </w:tc>
      </w:tr>
      <w:tr w:rsidR="007624FC">
        <w:trPr>
          <w:trHeight w:val="261"/>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9" w:lineRule="exact"/>
              <w:ind w:left="108"/>
              <w:rPr>
                <w:sz w:val="18"/>
              </w:rPr>
            </w:pPr>
            <w:r>
              <w:rPr>
                <w:sz w:val="18"/>
              </w:rPr>
              <w:t>Udgifter</w:t>
            </w:r>
          </w:p>
        </w:tc>
        <w:tc>
          <w:tcPr>
            <w:tcW w:w="994" w:type="dxa"/>
          </w:tcPr>
          <w:p w:rsidR="007624FC" w:rsidRDefault="00C70C07">
            <w:pPr>
              <w:pStyle w:val="TableParagraph"/>
              <w:spacing w:before="51" w:line="189" w:lineRule="exact"/>
              <w:ind w:right="92"/>
              <w:jc w:val="right"/>
              <w:rPr>
                <w:sz w:val="18"/>
              </w:rPr>
            </w:pPr>
            <w:r>
              <w:rPr>
                <w:sz w:val="18"/>
              </w:rPr>
              <w:t>20,5</w:t>
            </w:r>
          </w:p>
        </w:tc>
        <w:tc>
          <w:tcPr>
            <w:tcW w:w="1136" w:type="dxa"/>
          </w:tcPr>
          <w:p w:rsidR="007624FC" w:rsidRDefault="00C70C07">
            <w:pPr>
              <w:pStyle w:val="TableParagraph"/>
              <w:spacing w:before="51" w:line="189" w:lineRule="exact"/>
              <w:ind w:right="97"/>
              <w:jc w:val="right"/>
              <w:rPr>
                <w:sz w:val="18"/>
              </w:rPr>
            </w:pPr>
            <w:r>
              <w:rPr>
                <w:sz w:val="18"/>
              </w:rPr>
              <w:t>18,5</w:t>
            </w:r>
          </w:p>
        </w:tc>
        <w:tc>
          <w:tcPr>
            <w:tcW w:w="1134" w:type="dxa"/>
          </w:tcPr>
          <w:p w:rsidR="007624FC" w:rsidRDefault="00C70C07">
            <w:pPr>
              <w:pStyle w:val="TableParagraph"/>
              <w:spacing w:before="51" w:line="189" w:lineRule="exact"/>
              <w:ind w:right="96"/>
              <w:jc w:val="right"/>
              <w:rPr>
                <w:sz w:val="18"/>
              </w:rPr>
            </w:pPr>
            <w:r>
              <w:rPr>
                <w:sz w:val="18"/>
              </w:rPr>
              <w:t>-2,0</w:t>
            </w:r>
          </w:p>
        </w:tc>
        <w:tc>
          <w:tcPr>
            <w:tcW w:w="992" w:type="dxa"/>
          </w:tcPr>
          <w:p w:rsidR="007624FC" w:rsidRDefault="007624FC">
            <w:pPr>
              <w:pStyle w:val="TableParagraph"/>
              <w:rPr>
                <w:rFonts w:ascii="Times New Roman"/>
                <w:sz w:val="18"/>
              </w:rPr>
            </w:pPr>
          </w:p>
        </w:tc>
      </w:tr>
      <w:tr w:rsidR="007624FC">
        <w:trPr>
          <w:trHeight w:val="258"/>
        </w:trPr>
        <w:tc>
          <w:tcPr>
            <w:tcW w:w="1526" w:type="dxa"/>
            <w:vMerge/>
            <w:tcBorders>
              <w:top w:val="nil"/>
            </w:tcBorders>
          </w:tcPr>
          <w:p w:rsidR="007624FC" w:rsidRDefault="007624FC">
            <w:pPr>
              <w:rPr>
                <w:sz w:val="2"/>
                <w:szCs w:val="2"/>
              </w:rPr>
            </w:pPr>
          </w:p>
        </w:tc>
        <w:tc>
          <w:tcPr>
            <w:tcW w:w="991" w:type="dxa"/>
            <w:vMerge/>
            <w:tcBorders>
              <w:top w:val="nil"/>
            </w:tcBorders>
          </w:tcPr>
          <w:p w:rsidR="007624FC" w:rsidRDefault="007624FC">
            <w:pPr>
              <w:rPr>
                <w:sz w:val="2"/>
                <w:szCs w:val="2"/>
              </w:rPr>
            </w:pPr>
          </w:p>
        </w:tc>
        <w:tc>
          <w:tcPr>
            <w:tcW w:w="1277" w:type="dxa"/>
            <w:vMerge/>
            <w:tcBorders>
              <w:top w:val="nil"/>
            </w:tcBorders>
          </w:tcPr>
          <w:p w:rsidR="007624FC" w:rsidRDefault="007624FC">
            <w:pPr>
              <w:rPr>
                <w:sz w:val="2"/>
                <w:szCs w:val="2"/>
              </w:rPr>
            </w:pPr>
          </w:p>
        </w:tc>
        <w:tc>
          <w:tcPr>
            <w:tcW w:w="1416" w:type="dxa"/>
          </w:tcPr>
          <w:p w:rsidR="007624FC" w:rsidRDefault="00C70C07">
            <w:pPr>
              <w:pStyle w:val="TableParagraph"/>
              <w:spacing w:before="51" w:line="187" w:lineRule="exact"/>
              <w:ind w:left="108"/>
              <w:rPr>
                <w:sz w:val="18"/>
              </w:rPr>
            </w:pPr>
            <w:r>
              <w:rPr>
                <w:sz w:val="18"/>
              </w:rPr>
              <w:t>Indtægter</w:t>
            </w:r>
          </w:p>
        </w:tc>
        <w:tc>
          <w:tcPr>
            <w:tcW w:w="994" w:type="dxa"/>
          </w:tcPr>
          <w:p w:rsidR="007624FC" w:rsidRDefault="007624FC">
            <w:pPr>
              <w:pStyle w:val="TableParagraph"/>
              <w:rPr>
                <w:rFonts w:ascii="Times New Roman"/>
                <w:sz w:val="18"/>
              </w:rPr>
            </w:pPr>
          </w:p>
        </w:tc>
        <w:tc>
          <w:tcPr>
            <w:tcW w:w="1136" w:type="dxa"/>
          </w:tcPr>
          <w:p w:rsidR="007624FC" w:rsidRDefault="00C70C07">
            <w:pPr>
              <w:pStyle w:val="TableParagraph"/>
              <w:spacing w:before="51" w:line="187" w:lineRule="exact"/>
              <w:ind w:right="97"/>
              <w:jc w:val="right"/>
              <w:rPr>
                <w:sz w:val="18"/>
              </w:rPr>
            </w:pPr>
            <w:r>
              <w:rPr>
                <w:sz w:val="18"/>
              </w:rPr>
              <w:t>-0,3</w:t>
            </w:r>
          </w:p>
        </w:tc>
        <w:tc>
          <w:tcPr>
            <w:tcW w:w="1134" w:type="dxa"/>
          </w:tcPr>
          <w:p w:rsidR="007624FC" w:rsidRDefault="00C70C07">
            <w:pPr>
              <w:pStyle w:val="TableParagraph"/>
              <w:spacing w:before="51" w:line="187" w:lineRule="exact"/>
              <w:ind w:right="96"/>
              <w:jc w:val="right"/>
              <w:rPr>
                <w:sz w:val="18"/>
              </w:rPr>
            </w:pPr>
            <w:r>
              <w:rPr>
                <w:sz w:val="18"/>
              </w:rPr>
              <w:t>-0,3</w:t>
            </w:r>
          </w:p>
        </w:tc>
        <w:tc>
          <w:tcPr>
            <w:tcW w:w="992" w:type="dxa"/>
          </w:tcPr>
          <w:p w:rsidR="007624FC" w:rsidRDefault="007624FC">
            <w:pPr>
              <w:pStyle w:val="TableParagraph"/>
              <w:rPr>
                <w:rFonts w:ascii="Times New Roman"/>
                <w:sz w:val="18"/>
              </w:rPr>
            </w:pPr>
          </w:p>
        </w:tc>
      </w:tr>
    </w:tbl>
    <w:p w:rsidR="007624FC" w:rsidRDefault="00C70C07">
      <w:pPr>
        <w:ind w:left="212" w:right="2347"/>
        <w:rPr>
          <w:sz w:val="16"/>
        </w:rPr>
      </w:pPr>
      <w:r>
        <w:rPr>
          <w:sz w:val="16"/>
        </w:rPr>
        <w:t>Kilde: Tallene under den samlede paragraf fremgår af udtræk fra Statens koncernsystem. Opdelingen på underkonti er opgjort via en underopdeling af Geodatastyrelsens bevilling, øvrige indtægter og omkostninger på delregnskabsniveau.</w:t>
      </w:r>
    </w:p>
    <w:p w:rsidR="007624FC" w:rsidRDefault="007624FC">
      <w:pPr>
        <w:pStyle w:val="Brdtekst"/>
      </w:pPr>
    </w:p>
    <w:p w:rsidR="007624FC" w:rsidRDefault="007624FC">
      <w:pPr>
        <w:pStyle w:val="Brdtekst"/>
        <w:spacing w:before="3"/>
        <w:rPr>
          <w:sz w:val="16"/>
        </w:rPr>
      </w:pPr>
    </w:p>
    <w:p w:rsidR="007624FC" w:rsidRDefault="00C70C07">
      <w:pPr>
        <w:pStyle w:val="Brdtekst"/>
        <w:ind w:left="212"/>
      </w:pPr>
      <w:r>
        <w:t xml:space="preserve">For forklaring til afvigelsen mellem bevilling og regnskab se afsnit 2.3.1 </w:t>
      </w:r>
      <w:r>
        <w:rPr>
          <w:i/>
        </w:rPr>
        <w:t xml:space="preserve">Skematisk oversigt </w:t>
      </w:r>
      <w:r>
        <w:t>og afsnit</w:t>
      </w:r>
    </w:p>
    <w:p w:rsidR="007624FC" w:rsidRDefault="00C70C07">
      <w:pPr>
        <w:spacing w:before="52"/>
        <w:ind w:left="212"/>
        <w:rPr>
          <w:i/>
          <w:sz w:val="18"/>
        </w:rPr>
      </w:pPr>
      <w:r>
        <w:rPr>
          <w:sz w:val="18"/>
        </w:rPr>
        <w:t xml:space="preserve">3.2.1 </w:t>
      </w:r>
      <w:r>
        <w:rPr>
          <w:i/>
          <w:sz w:val="18"/>
        </w:rPr>
        <w:t>Resultatopgørelsen.</w:t>
      </w:r>
    </w:p>
    <w:p w:rsidR="007624FC" w:rsidRDefault="007624FC">
      <w:pPr>
        <w:pStyle w:val="Brdtekst"/>
        <w:rPr>
          <w:i/>
          <w:sz w:val="20"/>
        </w:rPr>
      </w:pPr>
    </w:p>
    <w:p w:rsidR="007624FC" w:rsidRDefault="007624FC">
      <w:pPr>
        <w:pStyle w:val="Brdtekst"/>
        <w:spacing w:before="5"/>
        <w:rPr>
          <w:i/>
          <w:sz w:val="25"/>
        </w:rPr>
      </w:pPr>
    </w:p>
    <w:p w:rsidR="007624FC" w:rsidRDefault="00C70C07">
      <w:pPr>
        <w:tabs>
          <w:tab w:val="left" w:pos="1652"/>
        </w:tabs>
        <w:ind w:left="572"/>
        <w:rPr>
          <w:b/>
        </w:rPr>
      </w:pPr>
      <w:r>
        <w:rPr>
          <w:rFonts w:ascii="Georgia"/>
          <w:b/>
          <w:color w:val="4AACC6"/>
          <w:sz w:val="28"/>
        </w:rPr>
        <w:t>3.8.</w:t>
      </w:r>
      <w:r>
        <w:rPr>
          <w:rFonts w:ascii="Times New Roman"/>
          <w:color w:val="4AACC6"/>
          <w:sz w:val="28"/>
        </w:rPr>
        <w:tab/>
      </w:r>
      <w:r>
        <w:rPr>
          <w:b/>
          <w:color w:val="4AACC6"/>
          <w:sz w:val="28"/>
        </w:rPr>
        <w:t xml:space="preserve">Udstykningsafgift </w:t>
      </w:r>
      <w:r>
        <w:rPr>
          <w:b/>
          <w:color w:val="4AACC6"/>
        </w:rPr>
        <w:t>(GST)</w:t>
      </w:r>
    </w:p>
    <w:p w:rsidR="007624FC" w:rsidRDefault="007624FC">
      <w:pPr>
        <w:pStyle w:val="Brdtekst"/>
        <w:spacing w:before="4"/>
        <w:rPr>
          <w:b/>
          <w:sz w:val="27"/>
        </w:rPr>
      </w:pPr>
    </w:p>
    <w:p w:rsidR="007624FC" w:rsidRDefault="00C70C07">
      <w:pPr>
        <w:pStyle w:val="Brdtekst"/>
        <w:ind w:left="212"/>
      </w:pPr>
      <w:r>
        <w:t>Udstykningsafgiften er en fiskal afgift til staten, som ikke indgår i Geodatastyrelsens indtæg</w:t>
      </w:r>
      <w:r>
        <w:t>ter.</w:t>
      </w:r>
    </w:p>
    <w:p w:rsidR="007624FC" w:rsidRDefault="007624FC">
      <w:pPr>
        <w:pStyle w:val="Brdtekst"/>
        <w:spacing w:before="8"/>
        <w:rPr>
          <w:sz w:val="26"/>
        </w:rPr>
      </w:pPr>
    </w:p>
    <w:p w:rsidR="007624FC" w:rsidRDefault="00C70C07">
      <w:pPr>
        <w:pStyle w:val="Overskrift4"/>
        <w:spacing w:after="7"/>
      </w:pPr>
      <w:r>
        <w:t>Tabel 12b. Bevillingsregnskab for § 29.61.02 Udstykningsafgift (GST)</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152"/>
        <w:gridCol w:w="1152"/>
        <w:gridCol w:w="1152"/>
        <w:gridCol w:w="1152"/>
        <w:gridCol w:w="1152"/>
      </w:tblGrid>
      <w:tr w:rsidR="007624FC">
        <w:trPr>
          <w:trHeight w:val="258"/>
        </w:trPr>
        <w:tc>
          <w:tcPr>
            <w:tcW w:w="2590" w:type="dxa"/>
            <w:shd w:val="clear" w:color="auto" w:fill="4AACC6"/>
          </w:tcPr>
          <w:p w:rsidR="007624FC" w:rsidRDefault="00C70C07">
            <w:pPr>
              <w:pStyle w:val="TableParagraph"/>
              <w:spacing w:before="47" w:line="192" w:lineRule="exact"/>
              <w:ind w:left="69"/>
              <w:rPr>
                <w:b/>
                <w:sz w:val="18"/>
              </w:rPr>
            </w:pPr>
            <w:r>
              <w:rPr>
                <w:b/>
                <w:sz w:val="18"/>
              </w:rPr>
              <w:t>Anden bevilling</w:t>
            </w:r>
          </w:p>
        </w:tc>
        <w:tc>
          <w:tcPr>
            <w:tcW w:w="1152" w:type="dxa"/>
            <w:shd w:val="clear" w:color="auto" w:fill="4AACC6"/>
          </w:tcPr>
          <w:p w:rsidR="007624FC" w:rsidRDefault="00C70C07">
            <w:pPr>
              <w:pStyle w:val="TableParagraph"/>
              <w:spacing w:before="47" w:line="192" w:lineRule="exact"/>
              <w:ind w:left="311"/>
              <w:rPr>
                <w:b/>
                <w:sz w:val="18"/>
              </w:rPr>
            </w:pPr>
            <w:r>
              <w:rPr>
                <w:b/>
                <w:sz w:val="18"/>
              </w:rPr>
              <w:t>R2015</w:t>
            </w:r>
          </w:p>
        </w:tc>
        <w:tc>
          <w:tcPr>
            <w:tcW w:w="1152" w:type="dxa"/>
            <w:shd w:val="clear" w:color="auto" w:fill="4AACC6"/>
          </w:tcPr>
          <w:p w:rsidR="007624FC" w:rsidRDefault="00C70C07">
            <w:pPr>
              <w:pStyle w:val="TableParagraph"/>
              <w:spacing w:before="47" w:line="192" w:lineRule="exact"/>
              <w:ind w:left="311"/>
              <w:rPr>
                <w:b/>
                <w:sz w:val="18"/>
              </w:rPr>
            </w:pPr>
            <w:r>
              <w:rPr>
                <w:b/>
                <w:sz w:val="18"/>
              </w:rPr>
              <w:t>B2016</w:t>
            </w:r>
          </w:p>
        </w:tc>
        <w:tc>
          <w:tcPr>
            <w:tcW w:w="1152" w:type="dxa"/>
            <w:shd w:val="clear" w:color="auto" w:fill="4AACC6"/>
          </w:tcPr>
          <w:p w:rsidR="007624FC" w:rsidRDefault="00C70C07">
            <w:pPr>
              <w:pStyle w:val="TableParagraph"/>
              <w:spacing w:before="47" w:line="192" w:lineRule="exact"/>
              <w:ind w:left="311"/>
              <w:rPr>
                <w:b/>
                <w:sz w:val="18"/>
              </w:rPr>
            </w:pPr>
            <w:r>
              <w:rPr>
                <w:b/>
                <w:sz w:val="18"/>
              </w:rPr>
              <w:t>R2016</w:t>
            </w:r>
          </w:p>
        </w:tc>
        <w:tc>
          <w:tcPr>
            <w:tcW w:w="1152" w:type="dxa"/>
            <w:shd w:val="clear" w:color="auto" w:fill="4AACC6"/>
          </w:tcPr>
          <w:p w:rsidR="007624FC" w:rsidRDefault="00C70C07">
            <w:pPr>
              <w:pStyle w:val="TableParagraph"/>
              <w:spacing w:before="47" w:line="192" w:lineRule="exact"/>
              <w:ind w:right="121"/>
              <w:jc w:val="right"/>
              <w:rPr>
                <w:b/>
                <w:sz w:val="18"/>
              </w:rPr>
            </w:pPr>
            <w:r>
              <w:rPr>
                <w:b/>
                <w:sz w:val="18"/>
              </w:rPr>
              <w:t>Difference</w:t>
            </w:r>
          </w:p>
        </w:tc>
        <w:tc>
          <w:tcPr>
            <w:tcW w:w="1152" w:type="dxa"/>
            <w:shd w:val="clear" w:color="auto" w:fill="4AACC6"/>
          </w:tcPr>
          <w:p w:rsidR="007624FC" w:rsidRDefault="00C70C07">
            <w:pPr>
              <w:pStyle w:val="TableParagraph"/>
              <w:spacing w:before="47" w:line="192" w:lineRule="exact"/>
              <w:ind w:left="311"/>
              <w:rPr>
                <w:b/>
                <w:sz w:val="18"/>
              </w:rPr>
            </w:pPr>
            <w:r>
              <w:rPr>
                <w:b/>
                <w:sz w:val="18"/>
              </w:rPr>
              <w:t>B2017</w:t>
            </w:r>
          </w:p>
        </w:tc>
      </w:tr>
      <w:tr w:rsidR="007624FC">
        <w:trPr>
          <w:trHeight w:val="374"/>
        </w:trPr>
        <w:tc>
          <w:tcPr>
            <w:tcW w:w="2590" w:type="dxa"/>
          </w:tcPr>
          <w:p w:rsidR="007624FC" w:rsidRDefault="00C70C07">
            <w:pPr>
              <w:pStyle w:val="TableParagraph"/>
              <w:spacing w:before="109"/>
              <w:ind w:left="69"/>
              <w:rPr>
                <w:sz w:val="18"/>
              </w:rPr>
            </w:pPr>
            <w:r>
              <w:rPr>
                <w:sz w:val="18"/>
              </w:rPr>
              <w:t>Indtægt - (Skatter og afgifter)</w:t>
            </w:r>
          </w:p>
        </w:tc>
        <w:tc>
          <w:tcPr>
            <w:tcW w:w="1152" w:type="dxa"/>
          </w:tcPr>
          <w:p w:rsidR="007624FC" w:rsidRDefault="00C70C07">
            <w:pPr>
              <w:pStyle w:val="TableParagraph"/>
              <w:spacing w:before="109"/>
              <w:ind w:left="733"/>
              <w:rPr>
                <w:sz w:val="18"/>
              </w:rPr>
            </w:pPr>
            <w:r>
              <w:rPr>
                <w:sz w:val="18"/>
              </w:rPr>
              <w:t>28,2</w:t>
            </w:r>
          </w:p>
        </w:tc>
        <w:tc>
          <w:tcPr>
            <w:tcW w:w="1152" w:type="dxa"/>
          </w:tcPr>
          <w:p w:rsidR="007624FC" w:rsidRDefault="00C70C07">
            <w:pPr>
              <w:pStyle w:val="TableParagraph"/>
              <w:spacing w:before="109"/>
              <w:ind w:left="733"/>
              <w:rPr>
                <w:sz w:val="18"/>
              </w:rPr>
            </w:pPr>
            <w:r>
              <w:rPr>
                <w:sz w:val="18"/>
              </w:rPr>
              <w:t>27,1</w:t>
            </w:r>
          </w:p>
        </w:tc>
        <w:tc>
          <w:tcPr>
            <w:tcW w:w="1152" w:type="dxa"/>
          </w:tcPr>
          <w:p w:rsidR="007624FC" w:rsidRDefault="00C70C07">
            <w:pPr>
              <w:pStyle w:val="TableParagraph"/>
              <w:spacing w:before="109"/>
              <w:ind w:left="733"/>
              <w:rPr>
                <w:sz w:val="18"/>
              </w:rPr>
            </w:pPr>
            <w:r>
              <w:rPr>
                <w:sz w:val="18"/>
              </w:rPr>
              <w:t>30,9</w:t>
            </w:r>
          </w:p>
        </w:tc>
        <w:tc>
          <w:tcPr>
            <w:tcW w:w="1152" w:type="dxa"/>
          </w:tcPr>
          <w:p w:rsidR="007624FC" w:rsidRDefault="00C70C07">
            <w:pPr>
              <w:pStyle w:val="TableParagraph"/>
              <w:spacing w:before="109"/>
              <w:ind w:right="54"/>
              <w:jc w:val="right"/>
              <w:rPr>
                <w:sz w:val="18"/>
              </w:rPr>
            </w:pPr>
            <w:r>
              <w:rPr>
                <w:sz w:val="18"/>
              </w:rPr>
              <w:t>3,8</w:t>
            </w:r>
          </w:p>
        </w:tc>
        <w:tc>
          <w:tcPr>
            <w:tcW w:w="1152" w:type="dxa"/>
          </w:tcPr>
          <w:p w:rsidR="007624FC" w:rsidRDefault="00C70C07">
            <w:pPr>
              <w:pStyle w:val="TableParagraph"/>
              <w:spacing w:before="109"/>
              <w:ind w:left="733"/>
              <w:rPr>
                <w:sz w:val="18"/>
              </w:rPr>
            </w:pPr>
            <w:r>
              <w:rPr>
                <w:sz w:val="18"/>
              </w:rPr>
              <w:t>27,3</w:t>
            </w:r>
          </w:p>
        </w:tc>
      </w:tr>
    </w:tbl>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C70C07">
      <w:pPr>
        <w:spacing w:before="119"/>
        <w:ind w:right="616"/>
        <w:jc w:val="right"/>
        <w:rPr>
          <w:rFonts w:ascii="Georgia"/>
          <w:sz w:val="16"/>
        </w:rPr>
      </w:pPr>
      <w:r>
        <w:rPr>
          <w:rFonts w:ascii="Georgia"/>
          <w:sz w:val="16"/>
        </w:rPr>
        <w:t>21</w:t>
      </w:r>
    </w:p>
    <w:p w:rsidR="007624FC" w:rsidRDefault="007624FC">
      <w:pPr>
        <w:jc w:val="right"/>
        <w:rPr>
          <w:rFonts w:ascii="Georgia"/>
          <w:sz w:val="16"/>
        </w:rPr>
        <w:sectPr w:rsidR="007624FC">
          <w:pgSz w:w="11900" w:h="16840"/>
          <w:pgMar w:top="1160" w:right="520" w:bottom="280" w:left="920" w:header="708" w:footer="708" w:gutter="0"/>
          <w:cols w:space="708"/>
        </w:sectPr>
      </w:pPr>
    </w:p>
    <w:p w:rsidR="007624FC" w:rsidRDefault="00C70C07">
      <w:pPr>
        <w:pStyle w:val="Overskrift1"/>
        <w:numPr>
          <w:ilvl w:val="0"/>
          <w:numId w:val="10"/>
        </w:numPr>
        <w:tabs>
          <w:tab w:val="left" w:pos="1177"/>
          <w:tab w:val="left" w:pos="1178"/>
        </w:tabs>
      </w:pPr>
      <w:bookmarkStart w:id="15" w:name="_TOC_250004"/>
      <w:bookmarkEnd w:id="15"/>
      <w:r>
        <w:rPr>
          <w:color w:val="4AACC6"/>
        </w:rPr>
        <w:t>Bilag</w:t>
      </w:r>
    </w:p>
    <w:p w:rsidR="007624FC" w:rsidRDefault="007624FC">
      <w:pPr>
        <w:pStyle w:val="Brdtekst"/>
        <w:spacing w:before="2"/>
        <w:rPr>
          <w:b/>
          <w:sz w:val="67"/>
        </w:rPr>
      </w:pPr>
    </w:p>
    <w:p w:rsidR="007624FC" w:rsidRDefault="00C70C07">
      <w:pPr>
        <w:spacing w:line="302" w:lineRule="auto"/>
        <w:ind w:left="212" w:right="2625" w:hanging="1"/>
        <w:rPr>
          <w:sz w:val="18"/>
        </w:rPr>
      </w:pPr>
      <w:r>
        <w:rPr>
          <w:sz w:val="18"/>
        </w:rPr>
        <w:t xml:space="preserve">Afsnit 4.2 </w:t>
      </w:r>
      <w:r>
        <w:rPr>
          <w:i/>
          <w:sz w:val="18"/>
        </w:rPr>
        <w:t xml:space="preserve">Indtægtsdækket virksomhed </w:t>
      </w:r>
      <w:r>
        <w:rPr>
          <w:sz w:val="18"/>
        </w:rPr>
        <w:t xml:space="preserve">og afsnit 4.4 </w:t>
      </w:r>
      <w:r>
        <w:rPr>
          <w:i/>
          <w:sz w:val="18"/>
        </w:rPr>
        <w:t xml:space="preserve">Tilskudsfinansierede aktiviteter </w:t>
      </w:r>
      <w:r>
        <w:rPr>
          <w:sz w:val="18"/>
        </w:rPr>
        <w:t>er udeladte, idet disse aktiviteter ikke er relevante for styrelsen.</w:t>
      </w:r>
    </w:p>
    <w:p w:rsidR="007624FC" w:rsidRDefault="007624FC">
      <w:pPr>
        <w:pStyle w:val="Brdtekst"/>
        <w:spacing w:before="1"/>
        <w:rPr>
          <w:sz w:val="23"/>
        </w:rPr>
      </w:pPr>
    </w:p>
    <w:p w:rsidR="007624FC" w:rsidRDefault="00C70C07">
      <w:pPr>
        <w:pStyle w:val="Listeafsnit"/>
        <w:numPr>
          <w:ilvl w:val="1"/>
          <w:numId w:val="3"/>
        </w:numPr>
        <w:tabs>
          <w:tab w:val="left" w:pos="1319"/>
          <w:tab w:val="left" w:pos="1320"/>
        </w:tabs>
        <w:rPr>
          <w:rFonts w:ascii="Georgia" w:hAnsi="Georgia"/>
          <w:b/>
        </w:rPr>
      </w:pPr>
      <w:r>
        <w:rPr>
          <w:b/>
          <w:color w:val="4AACC6"/>
          <w:sz w:val="28"/>
        </w:rPr>
        <w:t xml:space="preserve">Noter til resultatopgørelse og balance </w:t>
      </w:r>
      <w:r>
        <w:rPr>
          <w:rFonts w:ascii="Georgia" w:hAnsi="Georgia"/>
          <w:b/>
          <w:color w:val="4AACC6"/>
        </w:rPr>
        <w:t>(GST og</w:t>
      </w:r>
      <w:r>
        <w:rPr>
          <w:rFonts w:ascii="Georgia" w:hAnsi="Georgia"/>
          <w:b/>
          <w:color w:val="4AACC6"/>
          <w:spacing w:val="-10"/>
        </w:rPr>
        <w:t xml:space="preserve"> </w:t>
      </w:r>
      <w:r>
        <w:rPr>
          <w:rFonts w:ascii="Georgia" w:hAnsi="Georgia"/>
          <w:b/>
          <w:color w:val="4AACC6"/>
        </w:rPr>
        <w:t>SDFE)</w:t>
      </w:r>
    </w:p>
    <w:p w:rsidR="007624FC" w:rsidRDefault="007624FC">
      <w:pPr>
        <w:pStyle w:val="Brdtekst"/>
        <w:spacing w:before="3"/>
        <w:rPr>
          <w:rFonts w:ascii="Georgia"/>
          <w:b/>
          <w:sz w:val="30"/>
        </w:rPr>
      </w:pPr>
    </w:p>
    <w:p w:rsidR="007624FC" w:rsidRDefault="00C70C07">
      <w:pPr>
        <w:pStyle w:val="Overskrift3"/>
        <w:numPr>
          <w:ilvl w:val="2"/>
          <w:numId w:val="3"/>
        </w:numPr>
        <w:tabs>
          <w:tab w:val="left" w:pos="1319"/>
          <w:tab w:val="left" w:pos="1320"/>
        </w:tabs>
      </w:pPr>
      <w:bookmarkStart w:id="16" w:name="_TOC_250003"/>
      <w:r>
        <w:rPr>
          <w:color w:val="4AACC6"/>
        </w:rPr>
        <w:t>Noter til</w:t>
      </w:r>
      <w:r>
        <w:rPr>
          <w:color w:val="4AACC6"/>
          <w:spacing w:val="-3"/>
        </w:rPr>
        <w:t xml:space="preserve"> </w:t>
      </w:r>
      <w:bookmarkEnd w:id="16"/>
      <w:r>
        <w:rPr>
          <w:color w:val="4AACC6"/>
        </w:rPr>
        <w:t>resultatopgørelsen</w:t>
      </w:r>
    </w:p>
    <w:p w:rsidR="007624FC" w:rsidRDefault="007624FC">
      <w:pPr>
        <w:pStyle w:val="Brdtekst"/>
        <w:spacing w:before="4"/>
        <w:rPr>
          <w:b/>
          <w:sz w:val="22"/>
        </w:rPr>
      </w:pPr>
    </w:p>
    <w:p w:rsidR="007624FC" w:rsidRDefault="00C70C07">
      <w:pPr>
        <w:pStyle w:val="Overskrift4"/>
        <w:spacing w:before="1"/>
      </w:pPr>
      <w:r>
        <w:t>Note 1. Øvrige overførselsind</w:t>
      </w:r>
      <w:r>
        <w:t>tægter finanskonto 3140</w:t>
      </w:r>
    </w:p>
    <w:p w:rsidR="007624FC" w:rsidRDefault="00C70C07">
      <w:pPr>
        <w:pStyle w:val="Brdtekst"/>
        <w:spacing w:before="4"/>
        <w:ind w:left="212"/>
      </w:pPr>
      <w:r>
        <w:t>Indtægten på i alt 484.546,22 kr. stammer fra indtægt fra EU-projekt BLAST.</w:t>
      </w:r>
    </w:p>
    <w:p w:rsidR="007624FC" w:rsidRDefault="007624FC">
      <w:pPr>
        <w:pStyle w:val="Brdtekst"/>
        <w:spacing w:before="10"/>
        <w:rPr>
          <w:sz w:val="26"/>
        </w:rPr>
      </w:pPr>
    </w:p>
    <w:p w:rsidR="007624FC" w:rsidRDefault="00C70C07">
      <w:pPr>
        <w:pStyle w:val="Overskrift4"/>
      </w:pPr>
      <w:r>
        <w:t>Note 2. Fradrag for anlægsløn og anlægsomkostninger finanskonti 1920/1940</w:t>
      </w:r>
    </w:p>
    <w:p w:rsidR="007624FC" w:rsidRDefault="00C70C07">
      <w:pPr>
        <w:pStyle w:val="Brdtekst"/>
        <w:spacing w:before="4" w:line="207" w:lineRule="exact"/>
        <w:ind w:left="212"/>
      </w:pPr>
      <w:r>
        <w:t>Der er i alt fratrukket 8.400.307,11 kr. på anlægsløn finanskonto 1920.</w:t>
      </w:r>
    </w:p>
    <w:p w:rsidR="007624FC" w:rsidRDefault="00C70C07">
      <w:pPr>
        <w:pStyle w:val="Brdtekst"/>
        <w:spacing w:line="207" w:lineRule="exact"/>
        <w:ind w:left="212"/>
      </w:pPr>
      <w:r>
        <w:t>Der er i alt fratrukket 2.327.441,78 kr. på anlægsomkostninger finanskonto 1940.</w:t>
      </w:r>
    </w:p>
    <w:p w:rsidR="007624FC" w:rsidRDefault="00C70C07">
      <w:pPr>
        <w:pStyle w:val="Brdtekst"/>
        <w:spacing w:before="2"/>
        <w:ind w:left="212" w:right="2533"/>
      </w:pPr>
      <w:r>
        <w:t>Beløbene er fratrukket under to grunddataprojekter Matriklens Udvidelse og Datafordeleren, som begge har samlede omkostninger på over 10 mio. kr., herunder internt ressourcefo</w:t>
      </w:r>
      <w:r>
        <w:t>rbrug.</w:t>
      </w:r>
    </w:p>
    <w:p w:rsidR="007624FC" w:rsidRDefault="007624FC">
      <w:pPr>
        <w:pStyle w:val="Brdtekst"/>
        <w:rPr>
          <w:sz w:val="22"/>
        </w:rPr>
      </w:pPr>
    </w:p>
    <w:p w:rsidR="007624FC" w:rsidRDefault="00C70C07">
      <w:pPr>
        <w:pStyle w:val="Overskrift4"/>
      </w:pPr>
      <w:r>
        <w:t>Note 3. Tab debitorer finanskonto 2295</w:t>
      </w:r>
    </w:p>
    <w:p w:rsidR="007624FC" w:rsidRDefault="00C70C07">
      <w:pPr>
        <w:pStyle w:val="Brdtekst"/>
        <w:spacing w:before="7"/>
        <w:ind w:left="212"/>
      </w:pPr>
      <w:r>
        <w:t>Andre driftsomkostninger indeholder tab på debitorer på i alt 149.015,62 kr.</w:t>
      </w:r>
    </w:p>
    <w:p w:rsidR="007624FC" w:rsidRDefault="007624FC">
      <w:pPr>
        <w:pStyle w:val="Brdtekst"/>
        <w:spacing w:before="9"/>
        <w:rPr>
          <w:sz w:val="24"/>
        </w:rPr>
      </w:pPr>
    </w:p>
    <w:p w:rsidR="007624FC" w:rsidRDefault="00C70C07">
      <w:pPr>
        <w:pStyle w:val="Overskrift3"/>
        <w:numPr>
          <w:ilvl w:val="2"/>
          <w:numId w:val="3"/>
        </w:numPr>
        <w:tabs>
          <w:tab w:val="left" w:pos="1319"/>
          <w:tab w:val="left" w:pos="1320"/>
        </w:tabs>
      </w:pPr>
      <w:bookmarkStart w:id="17" w:name="_TOC_250002"/>
      <w:r>
        <w:rPr>
          <w:color w:val="4AACC6"/>
        </w:rPr>
        <w:t>Noter til</w:t>
      </w:r>
      <w:r>
        <w:rPr>
          <w:color w:val="4AACC6"/>
          <w:spacing w:val="-3"/>
        </w:rPr>
        <w:t xml:space="preserve"> </w:t>
      </w:r>
      <w:bookmarkEnd w:id="17"/>
      <w:r>
        <w:rPr>
          <w:color w:val="4AACC6"/>
        </w:rPr>
        <w:t>balancen</w:t>
      </w:r>
    </w:p>
    <w:p w:rsidR="007624FC" w:rsidRDefault="007624FC">
      <w:pPr>
        <w:pStyle w:val="Brdtekst"/>
        <w:rPr>
          <w:b/>
          <w:sz w:val="27"/>
        </w:rPr>
      </w:pPr>
    </w:p>
    <w:p w:rsidR="007624FC" w:rsidRDefault="00C70C07">
      <w:pPr>
        <w:pStyle w:val="Overskrift4"/>
        <w:spacing w:after="6"/>
      </w:pPr>
      <w:r>
        <w:t>Tabel 13 - Note 1. Immaterielle anlægsaktiver 2016 (GST og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1418"/>
        <w:gridCol w:w="2268"/>
        <w:gridCol w:w="570"/>
        <w:gridCol w:w="1132"/>
        <w:gridCol w:w="1841"/>
      </w:tblGrid>
      <w:tr w:rsidR="007624FC">
        <w:trPr>
          <w:trHeight w:val="208"/>
        </w:trPr>
        <w:tc>
          <w:tcPr>
            <w:tcW w:w="2659" w:type="dxa"/>
            <w:vMerge w:val="restart"/>
            <w:shd w:val="clear" w:color="auto" w:fill="4AACC6"/>
          </w:tcPr>
          <w:p w:rsidR="007624FC" w:rsidRDefault="00C70C07">
            <w:pPr>
              <w:pStyle w:val="TableParagraph"/>
              <w:ind w:left="998" w:right="130" w:hanging="891"/>
              <w:rPr>
                <w:sz w:val="18"/>
              </w:rPr>
            </w:pPr>
            <w:r>
              <w:rPr>
                <w:sz w:val="18"/>
              </w:rPr>
              <w:t>Beløbstype / Regnskabskonto (Mio kr.)</w:t>
            </w:r>
          </w:p>
        </w:tc>
        <w:tc>
          <w:tcPr>
            <w:tcW w:w="1418" w:type="dxa"/>
            <w:shd w:val="clear" w:color="auto" w:fill="4AACC6"/>
          </w:tcPr>
          <w:p w:rsidR="007624FC" w:rsidRDefault="00C70C07">
            <w:pPr>
              <w:pStyle w:val="TableParagraph"/>
              <w:spacing w:line="188" w:lineRule="exact"/>
              <w:ind w:right="93"/>
              <w:jc w:val="right"/>
              <w:rPr>
                <w:sz w:val="18"/>
              </w:rPr>
            </w:pPr>
            <w:r>
              <w:rPr>
                <w:sz w:val="18"/>
              </w:rPr>
              <w:t>Statuspo</w:t>
            </w:r>
            <w:r>
              <w:rPr>
                <w:sz w:val="18"/>
              </w:rPr>
              <w:t>st</w:t>
            </w:r>
          </w:p>
        </w:tc>
        <w:tc>
          <w:tcPr>
            <w:tcW w:w="2838" w:type="dxa"/>
            <w:gridSpan w:val="2"/>
            <w:tcBorders>
              <w:right w:val="nil"/>
            </w:tcBorders>
            <w:shd w:val="clear" w:color="auto" w:fill="4AACC6"/>
          </w:tcPr>
          <w:p w:rsidR="007624FC" w:rsidRDefault="00C70C07">
            <w:pPr>
              <w:pStyle w:val="TableParagraph"/>
              <w:spacing w:line="188" w:lineRule="exact"/>
              <w:ind w:left="1831"/>
              <w:rPr>
                <w:sz w:val="18"/>
              </w:rPr>
            </w:pPr>
            <w:r>
              <w:rPr>
                <w:sz w:val="18"/>
              </w:rPr>
              <w:t>Immaterielle</w:t>
            </w:r>
          </w:p>
        </w:tc>
        <w:tc>
          <w:tcPr>
            <w:tcW w:w="2973" w:type="dxa"/>
            <w:gridSpan w:val="2"/>
            <w:tcBorders>
              <w:left w:val="nil"/>
            </w:tcBorders>
            <w:shd w:val="clear" w:color="auto" w:fill="4AACC6"/>
          </w:tcPr>
          <w:p w:rsidR="007624FC" w:rsidRDefault="00C70C07">
            <w:pPr>
              <w:pStyle w:val="TableParagraph"/>
              <w:spacing w:line="188" w:lineRule="exact"/>
              <w:ind w:left="30"/>
              <w:rPr>
                <w:sz w:val="18"/>
              </w:rPr>
            </w:pPr>
            <w:r>
              <w:rPr>
                <w:sz w:val="18"/>
              </w:rPr>
              <w:t>anlægsaktiver</w:t>
            </w:r>
          </w:p>
        </w:tc>
      </w:tr>
      <w:tr w:rsidR="007624FC">
        <w:trPr>
          <w:trHeight w:val="556"/>
        </w:trPr>
        <w:tc>
          <w:tcPr>
            <w:tcW w:w="2659" w:type="dxa"/>
            <w:vMerge/>
            <w:tcBorders>
              <w:top w:val="nil"/>
            </w:tcBorders>
            <w:shd w:val="clear" w:color="auto" w:fill="4AACC6"/>
          </w:tcPr>
          <w:p w:rsidR="007624FC" w:rsidRDefault="007624FC">
            <w:pPr>
              <w:rPr>
                <w:sz w:val="2"/>
                <w:szCs w:val="2"/>
              </w:rPr>
            </w:pPr>
          </w:p>
        </w:tc>
        <w:tc>
          <w:tcPr>
            <w:tcW w:w="1418" w:type="dxa"/>
            <w:shd w:val="clear" w:color="auto" w:fill="4AACC6"/>
          </w:tcPr>
          <w:p w:rsidR="007624FC" w:rsidRDefault="00C70C07">
            <w:pPr>
              <w:pStyle w:val="TableParagraph"/>
              <w:ind w:left="359" w:right="78" w:hanging="224"/>
              <w:rPr>
                <w:sz w:val="18"/>
              </w:rPr>
            </w:pPr>
            <w:r>
              <w:rPr>
                <w:sz w:val="18"/>
              </w:rPr>
              <w:t>Anlægsgruppe (fx inventar)</w:t>
            </w:r>
          </w:p>
        </w:tc>
        <w:tc>
          <w:tcPr>
            <w:tcW w:w="2268" w:type="dxa"/>
            <w:shd w:val="clear" w:color="auto" w:fill="4AACC6"/>
          </w:tcPr>
          <w:p w:rsidR="007624FC" w:rsidRDefault="00C70C07">
            <w:pPr>
              <w:pStyle w:val="TableParagraph"/>
              <w:spacing w:before="68"/>
              <w:ind w:left="389" w:firstLine="232"/>
              <w:rPr>
                <w:sz w:val="18"/>
              </w:rPr>
            </w:pPr>
            <w:r>
              <w:rPr>
                <w:sz w:val="18"/>
              </w:rPr>
              <w:t xml:space="preserve">Færdiggjorte </w:t>
            </w:r>
            <w:r>
              <w:rPr>
                <w:w w:val="95"/>
                <w:sz w:val="18"/>
              </w:rPr>
              <w:t>udviklingsprojekter</w:t>
            </w:r>
          </w:p>
        </w:tc>
        <w:tc>
          <w:tcPr>
            <w:tcW w:w="1702" w:type="dxa"/>
            <w:gridSpan w:val="2"/>
            <w:shd w:val="clear" w:color="auto" w:fill="4AACC6"/>
          </w:tcPr>
          <w:p w:rsidR="007624FC" w:rsidRDefault="00C70C07">
            <w:pPr>
              <w:pStyle w:val="TableParagraph"/>
              <w:spacing w:before="68"/>
              <w:ind w:left="149" w:right="122" w:firstLine="240"/>
              <w:rPr>
                <w:sz w:val="18"/>
              </w:rPr>
            </w:pPr>
            <w:r>
              <w:rPr>
                <w:sz w:val="18"/>
              </w:rPr>
              <w:t>Erhvervede koncessioner mv.</w:t>
            </w:r>
          </w:p>
        </w:tc>
        <w:tc>
          <w:tcPr>
            <w:tcW w:w="1841" w:type="dxa"/>
            <w:shd w:val="clear" w:color="auto" w:fill="4AACC6"/>
          </w:tcPr>
          <w:p w:rsidR="007624FC" w:rsidRDefault="00C70C07">
            <w:pPr>
              <w:pStyle w:val="TableParagraph"/>
              <w:spacing w:before="174"/>
              <w:ind w:left="700" w:right="689"/>
              <w:jc w:val="center"/>
              <w:rPr>
                <w:sz w:val="18"/>
              </w:rPr>
            </w:pPr>
            <w:r>
              <w:rPr>
                <w:sz w:val="18"/>
              </w:rPr>
              <w:t>I alt</w:t>
            </w:r>
          </w:p>
        </w:tc>
      </w:tr>
      <w:tr w:rsidR="007624FC">
        <w:trPr>
          <w:trHeight w:val="206"/>
        </w:trPr>
        <w:tc>
          <w:tcPr>
            <w:tcW w:w="2659" w:type="dxa"/>
            <w:vMerge/>
            <w:tcBorders>
              <w:top w:val="nil"/>
            </w:tcBorders>
            <w:shd w:val="clear" w:color="auto" w:fill="4AACC6"/>
          </w:tcPr>
          <w:p w:rsidR="007624FC" w:rsidRDefault="007624FC">
            <w:pPr>
              <w:rPr>
                <w:sz w:val="2"/>
                <w:szCs w:val="2"/>
              </w:rPr>
            </w:pPr>
          </w:p>
        </w:tc>
        <w:tc>
          <w:tcPr>
            <w:tcW w:w="1418" w:type="dxa"/>
            <w:shd w:val="clear" w:color="auto" w:fill="4AACC6"/>
          </w:tcPr>
          <w:p w:rsidR="007624FC" w:rsidRDefault="00C70C07">
            <w:pPr>
              <w:pStyle w:val="TableParagraph"/>
              <w:spacing w:line="186" w:lineRule="exact"/>
              <w:ind w:right="93"/>
              <w:jc w:val="right"/>
              <w:rPr>
                <w:sz w:val="18"/>
              </w:rPr>
            </w:pPr>
            <w:r>
              <w:rPr>
                <w:sz w:val="18"/>
              </w:rPr>
              <w:t>Finansår</w:t>
            </w:r>
          </w:p>
        </w:tc>
        <w:tc>
          <w:tcPr>
            <w:tcW w:w="2268" w:type="dxa"/>
            <w:shd w:val="clear" w:color="auto" w:fill="4AACC6"/>
          </w:tcPr>
          <w:p w:rsidR="007624FC" w:rsidRDefault="00C70C07">
            <w:pPr>
              <w:pStyle w:val="TableParagraph"/>
              <w:spacing w:line="186" w:lineRule="exact"/>
              <w:ind w:left="914" w:right="902"/>
              <w:jc w:val="center"/>
              <w:rPr>
                <w:sz w:val="18"/>
              </w:rPr>
            </w:pPr>
            <w:r>
              <w:rPr>
                <w:sz w:val="18"/>
              </w:rPr>
              <w:t>2016</w:t>
            </w:r>
          </w:p>
        </w:tc>
        <w:tc>
          <w:tcPr>
            <w:tcW w:w="1702" w:type="dxa"/>
            <w:gridSpan w:val="2"/>
            <w:shd w:val="clear" w:color="auto" w:fill="4AACC6"/>
          </w:tcPr>
          <w:p w:rsidR="007624FC" w:rsidRDefault="00C70C07">
            <w:pPr>
              <w:pStyle w:val="TableParagraph"/>
              <w:spacing w:line="186" w:lineRule="exact"/>
              <w:ind w:left="631" w:right="619"/>
              <w:jc w:val="center"/>
              <w:rPr>
                <w:sz w:val="18"/>
              </w:rPr>
            </w:pPr>
            <w:r>
              <w:rPr>
                <w:sz w:val="18"/>
              </w:rPr>
              <w:t>2016</w:t>
            </w:r>
          </w:p>
        </w:tc>
        <w:tc>
          <w:tcPr>
            <w:tcW w:w="1841" w:type="dxa"/>
            <w:shd w:val="clear" w:color="auto" w:fill="4AACC6"/>
          </w:tcPr>
          <w:p w:rsidR="007624FC" w:rsidRDefault="00C70C07">
            <w:pPr>
              <w:pStyle w:val="TableParagraph"/>
              <w:spacing w:line="186" w:lineRule="exact"/>
              <w:ind w:left="700" w:right="689"/>
              <w:jc w:val="center"/>
              <w:rPr>
                <w:sz w:val="18"/>
              </w:rPr>
            </w:pPr>
            <w:r>
              <w:rPr>
                <w:sz w:val="18"/>
              </w:rPr>
              <w:t>2016</w:t>
            </w:r>
          </w:p>
        </w:tc>
      </w:tr>
      <w:tr w:rsidR="007624FC">
        <w:trPr>
          <w:trHeight w:val="204"/>
        </w:trPr>
        <w:tc>
          <w:tcPr>
            <w:tcW w:w="4077" w:type="dxa"/>
            <w:gridSpan w:val="2"/>
            <w:tcBorders>
              <w:bottom w:val="nil"/>
            </w:tcBorders>
          </w:tcPr>
          <w:p w:rsidR="007624FC" w:rsidRDefault="00C70C07">
            <w:pPr>
              <w:pStyle w:val="TableParagraph"/>
              <w:spacing w:line="185" w:lineRule="exact"/>
              <w:ind w:left="107"/>
              <w:rPr>
                <w:sz w:val="18"/>
              </w:rPr>
            </w:pPr>
            <w:r>
              <w:rPr>
                <w:sz w:val="18"/>
              </w:rPr>
              <w:t>Kostpris primo</w:t>
            </w:r>
          </w:p>
        </w:tc>
        <w:tc>
          <w:tcPr>
            <w:tcW w:w="2268" w:type="dxa"/>
            <w:tcBorders>
              <w:bottom w:val="nil"/>
            </w:tcBorders>
          </w:tcPr>
          <w:p w:rsidR="007624FC" w:rsidRDefault="00C70C07">
            <w:pPr>
              <w:pStyle w:val="TableParagraph"/>
              <w:spacing w:line="185" w:lineRule="exact"/>
              <w:ind w:right="93"/>
              <w:jc w:val="right"/>
              <w:rPr>
                <w:sz w:val="18"/>
              </w:rPr>
            </w:pPr>
            <w:r>
              <w:rPr>
                <w:sz w:val="18"/>
              </w:rPr>
              <w:t>69,4</w:t>
            </w:r>
          </w:p>
        </w:tc>
        <w:tc>
          <w:tcPr>
            <w:tcW w:w="1702" w:type="dxa"/>
            <w:gridSpan w:val="2"/>
            <w:tcBorders>
              <w:bottom w:val="nil"/>
            </w:tcBorders>
          </w:tcPr>
          <w:p w:rsidR="007624FC" w:rsidRDefault="00C70C07">
            <w:pPr>
              <w:pStyle w:val="TableParagraph"/>
              <w:spacing w:line="185" w:lineRule="exact"/>
              <w:ind w:right="94"/>
              <w:jc w:val="right"/>
              <w:rPr>
                <w:sz w:val="18"/>
              </w:rPr>
            </w:pPr>
            <w:r>
              <w:rPr>
                <w:sz w:val="18"/>
              </w:rPr>
              <w:t>8,2</w:t>
            </w:r>
          </w:p>
        </w:tc>
        <w:tc>
          <w:tcPr>
            <w:tcW w:w="1841" w:type="dxa"/>
            <w:tcBorders>
              <w:bottom w:val="nil"/>
            </w:tcBorders>
          </w:tcPr>
          <w:p w:rsidR="007624FC" w:rsidRDefault="00C70C07">
            <w:pPr>
              <w:pStyle w:val="TableParagraph"/>
              <w:spacing w:line="185" w:lineRule="exact"/>
              <w:ind w:right="92"/>
              <w:jc w:val="right"/>
              <w:rPr>
                <w:sz w:val="18"/>
              </w:rPr>
            </w:pPr>
            <w:r>
              <w:rPr>
                <w:sz w:val="18"/>
              </w:rPr>
              <w:t>77,6</w:t>
            </w:r>
          </w:p>
        </w:tc>
      </w:tr>
      <w:tr w:rsidR="007624FC">
        <w:trPr>
          <w:trHeight w:val="207"/>
        </w:trPr>
        <w:tc>
          <w:tcPr>
            <w:tcW w:w="4077" w:type="dxa"/>
            <w:gridSpan w:val="2"/>
            <w:tcBorders>
              <w:top w:val="nil"/>
              <w:bottom w:val="nil"/>
            </w:tcBorders>
          </w:tcPr>
          <w:p w:rsidR="007624FC" w:rsidRDefault="00C70C07">
            <w:pPr>
              <w:pStyle w:val="TableParagraph"/>
              <w:spacing w:line="187" w:lineRule="exact"/>
              <w:ind w:left="107"/>
              <w:rPr>
                <w:sz w:val="18"/>
              </w:rPr>
            </w:pPr>
            <w:r>
              <w:rPr>
                <w:sz w:val="18"/>
              </w:rPr>
              <w:t>Primokorrektion</w:t>
            </w:r>
          </w:p>
        </w:tc>
        <w:tc>
          <w:tcPr>
            <w:tcW w:w="2268" w:type="dxa"/>
            <w:tcBorders>
              <w:top w:val="nil"/>
              <w:bottom w:val="nil"/>
            </w:tcBorders>
          </w:tcPr>
          <w:p w:rsidR="007624FC" w:rsidRDefault="00C70C07">
            <w:pPr>
              <w:pStyle w:val="TableParagraph"/>
              <w:spacing w:line="187" w:lineRule="exact"/>
              <w:ind w:right="93"/>
              <w:jc w:val="right"/>
              <w:rPr>
                <w:sz w:val="18"/>
              </w:rPr>
            </w:pPr>
            <w:r>
              <w:rPr>
                <w:sz w:val="18"/>
              </w:rPr>
              <w:t>-1,1</w:t>
            </w:r>
          </w:p>
        </w:tc>
        <w:tc>
          <w:tcPr>
            <w:tcW w:w="1702" w:type="dxa"/>
            <w:gridSpan w:val="2"/>
            <w:tcBorders>
              <w:top w:val="nil"/>
              <w:bottom w:val="nil"/>
            </w:tcBorders>
          </w:tcPr>
          <w:p w:rsidR="007624FC" w:rsidRDefault="00C70C07">
            <w:pPr>
              <w:pStyle w:val="TableParagraph"/>
              <w:spacing w:line="187" w:lineRule="exact"/>
              <w:ind w:right="94"/>
              <w:jc w:val="right"/>
              <w:rPr>
                <w:sz w:val="18"/>
              </w:rPr>
            </w:pPr>
            <w:r>
              <w:rPr>
                <w:sz w:val="18"/>
              </w:rPr>
              <w:t>-5,0</w:t>
            </w:r>
          </w:p>
        </w:tc>
        <w:tc>
          <w:tcPr>
            <w:tcW w:w="1841" w:type="dxa"/>
            <w:tcBorders>
              <w:top w:val="nil"/>
              <w:bottom w:val="nil"/>
            </w:tcBorders>
          </w:tcPr>
          <w:p w:rsidR="007624FC" w:rsidRDefault="00C70C07">
            <w:pPr>
              <w:pStyle w:val="TableParagraph"/>
              <w:spacing w:line="187" w:lineRule="exact"/>
              <w:ind w:right="92"/>
              <w:jc w:val="right"/>
              <w:rPr>
                <w:sz w:val="18"/>
              </w:rPr>
            </w:pPr>
            <w:r>
              <w:rPr>
                <w:sz w:val="18"/>
              </w:rPr>
              <w:t>-6,1</w:t>
            </w:r>
          </w:p>
        </w:tc>
      </w:tr>
      <w:tr w:rsidR="007624FC">
        <w:trPr>
          <w:trHeight w:val="207"/>
        </w:trPr>
        <w:tc>
          <w:tcPr>
            <w:tcW w:w="4077" w:type="dxa"/>
            <w:gridSpan w:val="2"/>
            <w:tcBorders>
              <w:top w:val="nil"/>
              <w:bottom w:val="nil"/>
            </w:tcBorders>
          </w:tcPr>
          <w:p w:rsidR="007624FC" w:rsidRDefault="00C70C07">
            <w:pPr>
              <w:pStyle w:val="TableParagraph"/>
              <w:spacing w:before="1" w:line="186" w:lineRule="exact"/>
              <w:ind w:left="107"/>
              <w:rPr>
                <w:sz w:val="18"/>
              </w:rPr>
            </w:pPr>
            <w:r>
              <w:rPr>
                <w:sz w:val="18"/>
              </w:rPr>
              <w:t>Årets tilgang</w:t>
            </w:r>
          </w:p>
        </w:tc>
        <w:tc>
          <w:tcPr>
            <w:tcW w:w="2268" w:type="dxa"/>
            <w:tcBorders>
              <w:top w:val="nil"/>
              <w:bottom w:val="nil"/>
            </w:tcBorders>
          </w:tcPr>
          <w:p w:rsidR="007624FC" w:rsidRDefault="00C70C07">
            <w:pPr>
              <w:pStyle w:val="TableParagraph"/>
              <w:spacing w:before="1" w:line="186" w:lineRule="exact"/>
              <w:ind w:right="93"/>
              <w:jc w:val="right"/>
              <w:rPr>
                <w:sz w:val="18"/>
              </w:rPr>
            </w:pPr>
            <w:r>
              <w:rPr>
                <w:sz w:val="18"/>
              </w:rPr>
              <w:t>23,8</w:t>
            </w:r>
          </w:p>
        </w:tc>
        <w:tc>
          <w:tcPr>
            <w:tcW w:w="1702" w:type="dxa"/>
            <w:gridSpan w:val="2"/>
            <w:tcBorders>
              <w:top w:val="nil"/>
              <w:bottom w:val="nil"/>
            </w:tcBorders>
          </w:tcPr>
          <w:p w:rsidR="007624FC" w:rsidRDefault="00C70C07">
            <w:pPr>
              <w:pStyle w:val="TableParagraph"/>
              <w:spacing w:before="1" w:line="186" w:lineRule="exact"/>
              <w:ind w:right="94"/>
              <w:jc w:val="right"/>
              <w:rPr>
                <w:sz w:val="18"/>
              </w:rPr>
            </w:pPr>
            <w:r>
              <w:rPr>
                <w:sz w:val="18"/>
              </w:rPr>
              <w:t>0,0</w:t>
            </w:r>
          </w:p>
        </w:tc>
        <w:tc>
          <w:tcPr>
            <w:tcW w:w="1841" w:type="dxa"/>
            <w:tcBorders>
              <w:top w:val="nil"/>
              <w:bottom w:val="nil"/>
            </w:tcBorders>
          </w:tcPr>
          <w:p w:rsidR="007624FC" w:rsidRDefault="00C70C07">
            <w:pPr>
              <w:pStyle w:val="TableParagraph"/>
              <w:spacing w:before="1" w:line="186" w:lineRule="exact"/>
              <w:ind w:right="92"/>
              <w:jc w:val="right"/>
              <w:rPr>
                <w:sz w:val="18"/>
              </w:rPr>
            </w:pPr>
            <w:r>
              <w:rPr>
                <w:sz w:val="18"/>
              </w:rPr>
              <w:t>23,8</w:t>
            </w:r>
          </w:p>
        </w:tc>
      </w:tr>
      <w:tr w:rsidR="007624FC">
        <w:trPr>
          <w:trHeight w:val="207"/>
        </w:trPr>
        <w:tc>
          <w:tcPr>
            <w:tcW w:w="4077" w:type="dxa"/>
            <w:gridSpan w:val="2"/>
            <w:tcBorders>
              <w:top w:val="nil"/>
            </w:tcBorders>
          </w:tcPr>
          <w:p w:rsidR="007624FC" w:rsidRDefault="00C70C07">
            <w:pPr>
              <w:pStyle w:val="TableParagraph"/>
              <w:spacing w:line="187" w:lineRule="exact"/>
              <w:ind w:left="107"/>
              <w:rPr>
                <w:sz w:val="18"/>
              </w:rPr>
            </w:pPr>
            <w:r>
              <w:rPr>
                <w:sz w:val="18"/>
              </w:rPr>
              <w:t>Årets afgang</w:t>
            </w:r>
          </w:p>
        </w:tc>
        <w:tc>
          <w:tcPr>
            <w:tcW w:w="2268" w:type="dxa"/>
            <w:tcBorders>
              <w:top w:val="nil"/>
            </w:tcBorders>
          </w:tcPr>
          <w:p w:rsidR="007624FC" w:rsidRDefault="00C70C07">
            <w:pPr>
              <w:pStyle w:val="TableParagraph"/>
              <w:spacing w:line="187" w:lineRule="exact"/>
              <w:ind w:right="93"/>
              <w:jc w:val="right"/>
              <w:rPr>
                <w:sz w:val="18"/>
              </w:rPr>
            </w:pPr>
            <w:r>
              <w:rPr>
                <w:sz w:val="18"/>
              </w:rPr>
              <w:t>-1,1</w:t>
            </w:r>
          </w:p>
        </w:tc>
        <w:tc>
          <w:tcPr>
            <w:tcW w:w="1702" w:type="dxa"/>
            <w:gridSpan w:val="2"/>
            <w:tcBorders>
              <w:top w:val="nil"/>
            </w:tcBorders>
          </w:tcPr>
          <w:p w:rsidR="007624FC" w:rsidRDefault="00C70C07">
            <w:pPr>
              <w:pStyle w:val="TableParagraph"/>
              <w:spacing w:line="187" w:lineRule="exact"/>
              <w:ind w:right="94"/>
              <w:jc w:val="right"/>
              <w:rPr>
                <w:sz w:val="18"/>
              </w:rPr>
            </w:pPr>
            <w:r>
              <w:rPr>
                <w:sz w:val="18"/>
              </w:rPr>
              <w:t>-0,2</w:t>
            </w:r>
          </w:p>
        </w:tc>
        <w:tc>
          <w:tcPr>
            <w:tcW w:w="1841" w:type="dxa"/>
            <w:tcBorders>
              <w:top w:val="nil"/>
            </w:tcBorders>
          </w:tcPr>
          <w:p w:rsidR="007624FC" w:rsidRDefault="00C70C07">
            <w:pPr>
              <w:pStyle w:val="TableParagraph"/>
              <w:spacing w:line="187" w:lineRule="exact"/>
              <w:ind w:right="92"/>
              <w:jc w:val="right"/>
              <w:rPr>
                <w:sz w:val="18"/>
              </w:rPr>
            </w:pPr>
            <w:r>
              <w:rPr>
                <w:sz w:val="18"/>
              </w:rPr>
              <w:t>-1,3</w:t>
            </w:r>
          </w:p>
        </w:tc>
      </w:tr>
      <w:tr w:rsidR="007624FC">
        <w:trPr>
          <w:trHeight w:val="256"/>
        </w:trPr>
        <w:tc>
          <w:tcPr>
            <w:tcW w:w="4077" w:type="dxa"/>
            <w:gridSpan w:val="2"/>
          </w:tcPr>
          <w:p w:rsidR="007624FC" w:rsidRDefault="00C70C07">
            <w:pPr>
              <w:pStyle w:val="TableParagraph"/>
              <w:spacing w:before="47" w:line="189" w:lineRule="exact"/>
              <w:ind w:left="107"/>
              <w:rPr>
                <w:sz w:val="18"/>
              </w:rPr>
            </w:pPr>
            <w:r>
              <w:rPr>
                <w:sz w:val="18"/>
              </w:rPr>
              <w:t>Kostpris 31.12 2016</w:t>
            </w:r>
          </w:p>
        </w:tc>
        <w:tc>
          <w:tcPr>
            <w:tcW w:w="2268" w:type="dxa"/>
          </w:tcPr>
          <w:p w:rsidR="007624FC" w:rsidRDefault="00C70C07">
            <w:pPr>
              <w:pStyle w:val="TableParagraph"/>
              <w:spacing w:before="47" w:line="189" w:lineRule="exact"/>
              <w:ind w:right="93"/>
              <w:jc w:val="right"/>
              <w:rPr>
                <w:sz w:val="18"/>
              </w:rPr>
            </w:pPr>
            <w:r>
              <w:rPr>
                <w:sz w:val="18"/>
              </w:rPr>
              <w:t>91,0</w:t>
            </w:r>
          </w:p>
        </w:tc>
        <w:tc>
          <w:tcPr>
            <w:tcW w:w="1702" w:type="dxa"/>
            <w:gridSpan w:val="2"/>
          </w:tcPr>
          <w:p w:rsidR="007624FC" w:rsidRDefault="00C70C07">
            <w:pPr>
              <w:pStyle w:val="TableParagraph"/>
              <w:spacing w:before="47" w:line="189" w:lineRule="exact"/>
              <w:ind w:right="94"/>
              <w:jc w:val="right"/>
              <w:rPr>
                <w:sz w:val="18"/>
              </w:rPr>
            </w:pPr>
            <w:r>
              <w:rPr>
                <w:sz w:val="18"/>
              </w:rPr>
              <w:t>3,0</w:t>
            </w:r>
          </w:p>
        </w:tc>
        <w:tc>
          <w:tcPr>
            <w:tcW w:w="1841" w:type="dxa"/>
          </w:tcPr>
          <w:p w:rsidR="007624FC" w:rsidRDefault="00C70C07">
            <w:pPr>
              <w:pStyle w:val="TableParagraph"/>
              <w:spacing w:before="47" w:line="189" w:lineRule="exact"/>
              <w:ind w:right="92"/>
              <w:jc w:val="right"/>
              <w:rPr>
                <w:sz w:val="18"/>
              </w:rPr>
            </w:pPr>
            <w:r>
              <w:rPr>
                <w:sz w:val="18"/>
              </w:rPr>
              <w:t>94,0</w:t>
            </w:r>
          </w:p>
        </w:tc>
      </w:tr>
      <w:tr w:rsidR="007624FC">
        <w:trPr>
          <w:trHeight w:val="204"/>
        </w:trPr>
        <w:tc>
          <w:tcPr>
            <w:tcW w:w="4077" w:type="dxa"/>
            <w:gridSpan w:val="2"/>
            <w:tcBorders>
              <w:bottom w:val="nil"/>
            </w:tcBorders>
          </w:tcPr>
          <w:p w:rsidR="007624FC" w:rsidRDefault="00C70C07">
            <w:pPr>
              <w:pStyle w:val="TableParagraph"/>
              <w:spacing w:line="185" w:lineRule="exact"/>
              <w:ind w:left="107"/>
              <w:rPr>
                <w:sz w:val="18"/>
              </w:rPr>
            </w:pPr>
            <w:r>
              <w:rPr>
                <w:sz w:val="18"/>
              </w:rPr>
              <w:t>Akkumulerede afskrivninger</w:t>
            </w:r>
          </w:p>
        </w:tc>
        <w:tc>
          <w:tcPr>
            <w:tcW w:w="2268" w:type="dxa"/>
            <w:tcBorders>
              <w:bottom w:val="nil"/>
            </w:tcBorders>
          </w:tcPr>
          <w:p w:rsidR="007624FC" w:rsidRDefault="00C70C07">
            <w:pPr>
              <w:pStyle w:val="TableParagraph"/>
              <w:spacing w:line="185" w:lineRule="exact"/>
              <w:ind w:right="93"/>
              <w:jc w:val="right"/>
              <w:rPr>
                <w:sz w:val="18"/>
              </w:rPr>
            </w:pPr>
            <w:r>
              <w:rPr>
                <w:sz w:val="18"/>
              </w:rPr>
              <w:t>-49,2</w:t>
            </w:r>
          </w:p>
        </w:tc>
        <w:tc>
          <w:tcPr>
            <w:tcW w:w="1702" w:type="dxa"/>
            <w:gridSpan w:val="2"/>
            <w:tcBorders>
              <w:bottom w:val="nil"/>
            </w:tcBorders>
          </w:tcPr>
          <w:p w:rsidR="007624FC" w:rsidRDefault="00C70C07">
            <w:pPr>
              <w:pStyle w:val="TableParagraph"/>
              <w:spacing w:line="185" w:lineRule="exact"/>
              <w:ind w:right="94"/>
              <w:jc w:val="right"/>
              <w:rPr>
                <w:sz w:val="18"/>
              </w:rPr>
            </w:pPr>
            <w:r>
              <w:rPr>
                <w:sz w:val="18"/>
              </w:rPr>
              <w:t>-2,8</w:t>
            </w:r>
          </w:p>
        </w:tc>
        <w:tc>
          <w:tcPr>
            <w:tcW w:w="1841" w:type="dxa"/>
            <w:tcBorders>
              <w:bottom w:val="nil"/>
            </w:tcBorders>
          </w:tcPr>
          <w:p w:rsidR="007624FC" w:rsidRDefault="00C70C07">
            <w:pPr>
              <w:pStyle w:val="TableParagraph"/>
              <w:spacing w:line="185" w:lineRule="exact"/>
              <w:ind w:right="92"/>
              <w:jc w:val="right"/>
              <w:rPr>
                <w:sz w:val="18"/>
              </w:rPr>
            </w:pPr>
            <w:r>
              <w:rPr>
                <w:sz w:val="18"/>
              </w:rPr>
              <w:t>-52,0</w:t>
            </w:r>
          </w:p>
        </w:tc>
      </w:tr>
      <w:tr w:rsidR="007624FC">
        <w:trPr>
          <w:trHeight w:val="207"/>
        </w:trPr>
        <w:tc>
          <w:tcPr>
            <w:tcW w:w="4077" w:type="dxa"/>
            <w:gridSpan w:val="2"/>
            <w:tcBorders>
              <w:top w:val="nil"/>
            </w:tcBorders>
          </w:tcPr>
          <w:p w:rsidR="007624FC" w:rsidRDefault="00C70C07">
            <w:pPr>
              <w:pStyle w:val="TableParagraph"/>
              <w:spacing w:line="187" w:lineRule="exact"/>
              <w:ind w:left="107"/>
              <w:rPr>
                <w:sz w:val="18"/>
              </w:rPr>
            </w:pPr>
            <w:r>
              <w:rPr>
                <w:sz w:val="18"/>
              </w:rPr>
              <w:t>Akkumulerede nedskrivninger</w:t>
            </w:r>
          </w:p>
        </w:tc>
        <w:tc>
          <w:tcPr>
            <w:tcW w:w="2268" w:type="dxa"/>
            <w:tcBorders>
              <w:top w:val="nil"/>
            </w:tcBorders>
          </w:tcPr>
          <w:p w:rsidR="007624FC" w:rsidRDefault="00C70C07">
            <w:pPr>
              <w:pStyle w:val="TableParagraph"/>
              <w:spacing w:line="187" w:lineRule="exact"/>
              <w:ind w:right="93"/>
              <w:jc w:val="right"/>
              <w:rPr>
                <w:sz w:val="18"/>
              </w:rPr>
            </w:pPr>
            <w:r>
              <w:rPr>
                <w:sz w:val="18"/>
              </w:rPr>
              <w:t>0,0</w:t>
            </w:r>
          </w:p>
        </w:tc>
        <w:tc>
          <w:tcPr>
            <w:tcW w:w="1702" w:type="dxa"/>
            <w:gridSpan w:val="2"/>
            <w:tcBorders>
              <w:top w:val="nil"/>
            </w:tcBorders>
          </w:tcPr>
          <w:p w:rsidR="007624FC" w:rsidRDefault="00C70C07">
            <w:pPr>
              <w:pStyle w:val="TableParagraph"/>
              <w:spacing w:line="187" w:lineRule="exact"/>
              <w:ind w:right="94"/>
              <w:jc w:val="right"/>
              <w:rPr>
                <w:sz w:val="18"/>
              </w:rPr>
            </w:pPr>
            <w:r>
              <w:rPr>
                <w:sz w:val="18"/>
              </w:rPr>
              <w:t>0,0</w:t>
            </w:r>
          </w:p>
        </w:tc>
        <w:tc>
          <w:tcPr>
            <w:tcW w:w="1841" w:type="dxa"/>
            <w:tcBorders>
              <w:top w:val="nil"/>
            </w:tcBorders>
          </w:tcPr>
          <w:p w:rsidR="007624FC" w:rsidRDefault="00C70C07">
            <w:pPr>
              <w:pStyle w:val="TableParagraph"/>
              <w:spacing w:line="187" w:lineRule="exact"/>
              <w:ind w:right="92"/>
              <w:jc w:val="right"/>
              <w:rPr>
                <w:sz w:val="18"/>
              </w:rPr>
            </w:pPr>
            <w:r>
              <w:rPr>
                <w:sz w:val="18"/>
              </w:rPr>
              <w:t>0,0</w:t>
            </w:r>
          </w:p>
        </w:tc>
      </w:tr>
      <w:tr w:rsidR="007624FC">
        <w:trPr>
          <w:trHeight w:val="256"/>
        </w:trPr>
        <w:tc>
          <w:tcPr>
            <w:tcW w:w="4077" w:type="dxa"/>
            <w:gridSpan w:val="2"/>
          </w:tcPr>
          <w:p w:rsidR="007624FC" w:rsidRDefault="00C70C07">
            <w:pPr>
              <w:pStyle w:val="TableParagraph"/>
              <w:spacing w:before="47" w:line="189" w:lineRule="exact"/>
              <w:ind w:left="107"/>
              <w:rPr>
                <w:sz w:val="18"/>
              </w:rPr>
            </w:pPr>
            <w:r>
              <w:rPr>
                <w:sz w:val="18"/>
              </w:rPr>
              <w:t>Akkumulerede af- og nedskrivninger i alt</w:t>
            </w:r>
          </w:p>
        </w:tc>
        <w:tc>
          <w:tcPr>
            <w:tcW w:w="2268" w:type="dxa"/>
          </w:tcPr>
          <w:p w:rsidR="007624FC" w:rsidRDefault="00C70C07">
            <w:pPr>
              <w:pStyle w:val="TableParagraph"/>
              <w:spacing w:before="47" w:line="189" w:lineRule="exact"/>
              <w:ind w:right="95"/>
              <w:jc w:val="right"/>
              <w:rPr>
                <w:sz w:val="18"/>
              </w:rPr>
            </w:pPr>
            <w:r>
              <w:rPr>
                <w:sz w:val="18"/>
              </w:rPr>
              <w:t>-49,2</w:t>
            </w:r>
          </w:p>
        </w:tc>
        <w:tc>
          <w:tcPr>
            <w:tcW w:w="1702" w:type="dxa"/>
            <w:gridSpan w:val="2"/>
          </w:tcPr>
          <w:p w:rsidR="007624FC" w:rsidRDefault="00C70C07">
            <w:pPr>
              <w:pStyle w:val="TableParagraph"/>
              <w:spacing w:before="47" w:line="189" w:lineRule="exact"/>
              <w:ind w:right="94"/>
              <w:jc w:val="right"/>
              <w:rPr>
                <w:sz w:val="18"/>
              </w:rPr>
            </w:pPr>
            <w:r>
              <w:rPr>
                <w:sz w:val="18"/>
              </w:rPr>
              <w:t>-2,8</w:t>
            </w:r>
          </w:p>
        </w:tc>
        <w:tc>
          <w:tcPr>
            <w:tcW w:w="1841" w:type="dxa"/>
          </w:tcPr>
          <w:p w:rsidR="007624FC" w:rsidRDefault="00C70C07">
            <w:pPr>
              <w:pStyle w:val="TableParagraph"/>
              <w:spacing w:before="47" w:line="189" w:lineRule="exact"/>
              <w:ind w:right="92"/>
              <w:jc w:val="right"/>
              <w:rPr>
                <w:sz w:val="18"/>
              </w:rPr>
            </w:pPr>
            <w:r>
              <w:rPr>
                <w:sz w:val="18"/>
              </w:rPr>
              <w:t>-52,0</w:t>
            </w:r>
          </w:p>
        </w:tc>
      </w:tr>
      <w:tr w:rsidR="007624FC">
        <w:trPr>
          <w:trHeight w:val="254"/>
        </w:trPr>
        <w:tc>
          <w:tcPr>
            <w:tcW w:w="4077" w:type="dxa"/>
            <w:gridSpan w:val="2"/>
            <w:tcBorders>
              <w:bottom w:val="nil"/>
            </w:tcBorders>
            <w:shd w:val="clear" w:color="auto" w:fill="B6DDE8"/>
          </w:tcPr>
          <w:p w:rsidR="007624FC" w:rsidRDefault="00C70C07">
            <w:pPr>
              <w:pStyle w:val="TableParagraph"/>
              <w:spacing w:before="47" w:line="187" w:lineRule="exact"/>
              <w:ind w:left="107"/>
              <w:rPr>
                <w:sz w:val="18"/>
              </w:rPr>
            </w:pPr>
            <w:r>
              <w:rPr>
                <w:sz w:val="18"/>
              </w:rPr>
              <w:t>Regnskabsmæssig værdi 31.12.2016</w:t>
            </w:r>
          </w:p>
        </w:tc>
        <w:tc>
          <w:tcPr>
            <w:tcW w:w="2268" w:type="dxa"/>
            <w:tcBorders>
              <w:bottom w:val="nil"/>
            </w:tcBorders>
            <w:shd w:val="clear" w:color="auto" w:fill="B6DDE8"/>
          </w:tcPr>
          <w:p w:rsidR="007624FC" w:rsidRDefault="00C70C07">
            <w:pPr>
              <w:pStyle w:val="TableParagraph"/>
              <w:spacing w:before="47" w:line="187" w:lineRule="exact"/>
              <w:ind w:right="93"/>
              <w:jc w:val="right"/>
              <w:rPr>
                <w:sz w:val="18"/>
              </w:rPr>
            </w:pPr>
            <w:r>
              <w:rPr>
                <w:sz w:val="18"/>
              </w:rPr>
              <w:t>41,8</w:t>
            </w:r>
          </w:p>
        </w:tc>
        <w:tc>
          <w:tcPr>
            <w:tcW w:w="1702" w:type="dxa"/>
            <w:gridSpan w:val="2"/>
            <w:tcBorders>
              <w:bottom w:val="nil"/>
            </w:tcBorders>
            <w:shd w:val="clear" w:color="auto" w:fill="B6DDE8"/>
          </w:tcPr>
          <w:p w:rsidR="007624FC" w:rsidRDefault="00C70C07">
            <w:pPr>
              <w:pStyle w:val="TableParagraph"/>
              <w:spacing w:before="47" w:line="187" w:lineRule="exact"/>
              <w:ind w:right="94"/>
              <w:jc w:val="right"/>
              <w:rPr>
                <w:sz w:val="18"/>
              </w:rPr>
            </w:pPr>
            <w:r>
              <w:rPr>
                <w:sz w:val="18"/>
              </w:rPr>
              <w:t>0,1</w:t>
            </w:r>
          </w:p>
        </w:tc>
        <w:tc>
          <w:tcPr>
            <w:tcW w:w="1841" w:type="dxa"/>
            <w:tcBorders>
              <w:bottom w:val="nil"/>
            </w:tcBorders>
            <w:shd w:val="clear" w:color="auto" w:fill="B6DDE8"/>
          </w:tcPr>
          <w:p w:rsidR="007624FC" w:rsidRDefault="00C70C07">
            <w:pPr>
              <w:pStyle w:val="TableParagraph"/>
              <w:spacing w:before="47" w:line="187" w:lineRule="exact"/>
              <w:ind w:right="92"/>
              <w:jc w:val="right"/>
              <w:rPr>
                <w:sz w:val="18"/>
              </w:rPr>
            </w:pPr>
            <w:r>
              <w:rPr>
                <w:sz w:val="18"/>
              </w:rPr>
              <w:t>41,9</w:t>
            </w:r>
          </w:p>
        </w:tc>
      </w:tr>
      <w:tr w:rsidR="007624FC">
        <w:trPr>
          <w:trHeight w:val="205"/>
        </w:trPr>
        <w:tc>
          <w:tcPr>
            <w:tcW w:w="4077" w:type="dxa"/>
            <w:gridSpan w:val="2"/>
            <w:tcBorders>
              <w:top w:val="nil"/>
              <w:bottom w:val="nil"/>
            </w:tcBorders>
          </w:tcPr>
          <w:p w:rsidR="007624FC" w:rsidRDefault="00C70C07">
            <w:pPr>
              <w:pStyle w:val="TableParagraph"/>
              <w:spacing w:line="185" w:lineRule="exact"/>
              <w:ind w:left="107"/>
              <w:rPr>
                <w:sz w:val="18"/>
              </w:rPr>
            </w:pPr>
            <w:r>
              <w:rPr>
                <w:sz w:val="18"/>
              </w:rPr>
              <w:t>Årets afskrivninger</w:t>
            </w:r>
          </w:p>
        </w:tc>
        <w:tc>
          <w:tcPr>
            <w:tcW w:w="2268" w:type="dxa"/>
            <w:tcBorders>
              <w:top w:val="nil"/>
              <w:bottom w:val="nil"/>
            </w:tcBorders>
          </w:tcPr>
          <w:p w:rsidR="007624FC" w:rsidRDefault="00C70C07">
            <w:pPr>
              <w:pStyle w:val="TableParagraph"/>
              <w:spacing w:line="185" w:lineRule="exact"/>
              <w:ind w:right="93"/>
              <w:jc w:val="right"/>
              <w:rPr>
                <w:sz w:val="18"/>
              </w:rPr>
            </w:pPr>
            <w:r>
              <w:rPr>
                <w:sz w:val="18"/>
              </w:rPr>
              <w:t>-10,1</w:t>
            </w:r>
          </w:p>
        </w:tc>
        <w:tc>
          <w:tcPr>
            <w:tcW w:w="1702" w:type="dxa"/>
            <w:gridSpan w:val="2"/>
            <w:tcBorders>
              <w:top w:val="nil"/>
              <w:bottom w:val="nil"/>
            </w:tcBorders>
          </w:tcPr>
          <w:p w:rsidR="007624FC" w:rsidRDefault="00C70C07">
            <w:pPr>
              <w:pStyle w:val="TableParagraph"/>
              <w:spacing w:line="185" w:lineRule="exact"/>
              <w:ind w:right="94"/>
              <w:jc w:val="right"/>
              <w:rPr>
                <w:sz w:val="18"/>
              </w:rPr>
            </w:pPr>
            <w:r>
              <w:rPr>
                <w:sz w:val="18"/>
              </w:rPr>
              <w:t>0,1</w:t>
            </w:r>
          </w:p>
        </w:tc>
        <w:tc>
          <w:tcPr>
            <w:tcW w:w="1841" w:type="dxa"/>
            <w:tcBorders>
              <w:top w:val="nil"/>
              <w:bottom w:val="nil"/>
            </w:tcBorders>
          </w:tcPr>
          <w:p w:rsidR="007624FC" w:rsidRDefault="00C70C07">
            <w:pPr>
              <w:pStyle w:val="TableParagraph"/>
              <w:spacing w:line="185" w:lineRule="exact"/>
              <w:ind w:right="92"/>
              <w:jc w:val="right"/>
              <w:rPr>
                <w:sz w:val="18"/>
              </w:rPr>
            </w:pPr>
            <w:r>
              <w:rPr>
                <w:sz w:val="18"/>
              </w:rPr>
              <w:t>-10,0</w:t>
            </w:r>
          </w:p>
        </w:tc>
      </w:tr>
      <w:tr w:rsidR="007624FC">
        <w:trPr>
          <w:trHeight w:val="207"/>
        </w:trPr>
        <w:tc>
          <w:tcPr>
            <w:tcW w:w="4077" w:type="dxa"/>
            <w:gridSpan w:val="2"/>
            <w:tcBorders>
              <w:top w:val="nil"/>
            </w:tcBorders>
          </w:tcPr>
          <w:p w:rsidR="007624FC" w:rsidRDefault="00C70C07">
            <w:pPr>
              <w:pStyle w:val="TableParagraph"/>
              <w:spacing w:line="187" w:lineRule="exact"/>
              <w:ind w:left="107"/>
              <w:rPr>
                <w:sz w:val="18"/>
              </w:rPr>
            </w:pPr>
            <w:r>
              <w:rPr>
                <w:sz w:val="18"/>
              </w:rPr>
              <w:t>Årets nedskrivninger</w:t>
            </w:r>
          </w:p>
        </w:tc>
        <w:tc>
          <w:tcPr>
            <w:tcW w:w="2268" w:type="dxa"/>
            <w:tcBorders>
              <w:top w:val="nil"/>
            </w:tcBorders>
          </w:tcPr>
          <w:p w:rsidR="007624FC" w:rsidRDefault="00C70C07">
            <w:pPr>
              <w:pStyle w:val="TableParagraph"/>
              <w:spacing w:line="187" w:lineRule="exact"/>
              <w:ind w:right="93"/>
              <w:jc w:val="right"/>
              <w:rPr>
                <w:sz w:val="18"/>
              </w:rPr>
            </w:pPr>
            <w:r>
              <w:rPr>
                <w:sz w:val="18"/>
              </w:rPr>
              <w:t>0,0</w:t>
            </w:r>
          </w:p>
        </w:tc>
        <w:tc>
          <w:tcPr>
            <w:tcW w:w="1702" w:type="dxa"/>
            <w:gridSpan w:val="2"/>
            <w:tcBorders>
              <w:top w:val="nil"/>
            </w:tcBorders>
          </w:tcPr>
          <w:p w:rsidR="007624FC" w:rsidRDefault="00C70C07">
            <w:pPr>
              <w:pStyle w:val="TableParagraph"/>
              <w:spacing w:line="187" w:lineRule="exact"/>
              <w:ind w:right="94"/>
              <w:jc w:val="right"/>
              <w:rPr>
                <w:sz w:val="18"/>
              </w:rPr>
            </w:pPr>
            <w:r>
              <w:rPr>
                <w:sz w:val="18"/>
              </w:rPr>
              <w:t>0,0</w:t>
            </w:r>
          </w:p>
        </w:tc>
        <w:tc>
          <w:tcPr>
            <w:tcW w:w="1841" w:type="dxa"/>
            <w:tcBorders>
              <w:top w:val="nil"/>
            </w:tcBorders>
          </w:tcPr>
          <w:p w:rsidR="007624FC" w:rsidRDefault="00C70C07">
            <w:pPr>
              <w:pStyle w:val="TableParagraph"/>
              <w:spacing w:line="187" w:lineRule="exact"/>
              <w:ind w:right="92"/>
              <w:jc w:val="right"/>
              <w:rPr>
                <w:sz w:val="18"/>
              </w:rPr>
            </w:pPr>
            <w:r>
              <w:rPr>
                <w:sz w:val="18"/>
              </w:rPr>
              <w:t>0,0</w:t>
            </w:r>
          </w:p>
        </w:tc>
      </w:tr>
      <w:tr w:rsidR="007624FC">
        <w:trPr>
          <w:trHeight w:val="256"/>
        </w:trPr>
        <w:tc>
          <w:tcPr>
            <w:tcW w:w="4077" w:type="dxa"/>
            <w:gridSpan w:val="2"/>
            <w:shd w:val="clear" w:color="auto" w:fill="B6DDE8"/>
          </w:tcPr>
          <w:p w:rsidR="007624FC" w:rsidRDefault="00C70C07">
            <w:pPr>
              <w:pStyle w:val="TableParagraph"/>
              <w:spacing w:before="44" w:line="192" w:lineRule="exact"/>
              <w:ind w:left="107"/>
              <w:rPr>
                <w:b/>
                <w:sz w:val="18"/>
              </w:rPr>
            </w:pPr>
            <w:r>
              <w:rPr>
                <w:b/>
                <w:sz w:val="18"/>
              </w:rPr>
              <w:t>Årets af- og nedskrivninger</w:t>
            </w:r>
          </w:p>
        </w:tc>
        <w:tc>
          <w:tcPr>
            <w:tcW w:w="2268" w:type="dxa"/>
            <w:shd w:val="clear" w:color="auto" w:fill="B6DDE8"/>
          </w:tcPr>
          <w:p w:rsidR="007624FC" w:rsidRDefault="00C70C07">
            <w:pPr>
              <w:pStyle w:val="TableParagraph"/>
              <w:spacing w:before="44" w:line="192" w:lineRule="exact"/>
              <w:ind w:right="93"/>
              <w:jc w:val="right"/>
              <w:rPr>
                <w:b/>
                <w:sz w:val="18"/>
              </w:rPr>
            </w:pPr>
            <w:r>
              <w:rPr>
                <w:b/>
                <w:sz w:val="18"/>
              </w:rPr>
              <w:t>-10,1</w:t>
            </w:r>
          </w:p>
        </w:tc>
        <w:tc>
          <w:tcPr>
            <w:tcW w:w="1702" w:type="dxa"/>
            <w:gridSpan w:val="2"/>
            <w:shd w:val="clear" w:color="auto" w:fill="B6DDE8"/>
          </w:tcPr>
          <w:p w:rsidR="007624FC" w:rsidRDefault="00C70C07">
            <w:pPr>
              <w:pStyle w:val="TableParagraph"/>
              <w:spacing w:before="44" w:line="192" w:lineRule="exact"/>
              <w:ind w:right="94"/>
              <w:jc w:val="right"/>
              <w:rPr>
                <w:b/>
                <w:sz w:val="18"/>
              </w:rPr>
            </w:pPr>
            <w:r>
              <w:rPr>
                <w:b/>
                <w:sz w:val="18"/>
              </w:rPr>
              <w:t>0,1</w:t>
            </w:r>
          </w:p>
        </w:tc>
        <w:tc>
          <w:tcPr>
            <w:tcW w:w="1841" w:type="dxa"/>
            <w:shd w:val="clear" w:color="auto" w:fill="B6DDE8"/>
          </w:tcPr>
          <w:p w:rsidR="007624FC" w:rsidRDefault="00C70C07">
            <w:pPr>
              <w:pStyle w:val="TableParagraph"/>
              <w:spacing w:before="44" w:line="192" w:lineRule="exact"/>
              <w:ind w:right="92"/>
              <w:jc w:val="right"/>
              <w:rPr>
                <w:b/>
                <w:sz w:val="18"/>
              </w:rPr>
            </w:pPr>
            <w:r>
              <w:rPr>
                <w:b/>
                <w:sz w:val="18"/>
              </w:rPr>
              <w:t>-10,0</w:t>
            </w:r>
          </w:p>
        </w:tc>
      </w:tr>
    </w:tbl>
    <w:p w:rsidR="007624FC" w:rsidRDefault="00C70C07">
      <w:pPr>
        <w:ind w:left="212"/>
        <w:rPr>
          <w:rFonts w:ascii="Georgia" w:hAnsi="Georgia"/>
          <w:sz w:val="16"/>
        </w:rPr>
      </w:pPr>
      <w:r>
        <w:rPr>
          <w:rFonts w:ascii="Georgia" w:hAnsi="Georgia"/>
          <w:sz w:val="16"/>
        </w:rPr>
        <w:t>Kilde: Tallene fremgår af udtræk fra Statens Koncernsystem, som er afstemt med Navision anlæg.</w:t>
      </w:r>
    </w:p>
    <w:p w:rsidR="007624FC" w:rsidRDefault="007624FC">
      <w:pPr>
        <w:pStyle w:val="Brdtekst"/>
        <w:spacing w:before="4"/>
        <w:rPr>
          <w:rFonts w:ascii="Georgia"/>
        </w:rPr>
      </w:pPr>
    </w:p>
    <w:p w:rsidR="007624FC" w:rsidRDefault="00C70C07">
      <w:pPr>
        <w:pStyle w:val="Brdtekst"/>
        <w:ind w:left="212"/>
      </w:pPr>
      <w:r>
        <w:t>Udviklingsprojekter under opførelse 2016</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2"/>
        <w:gridCol w:w="1587"/>
        <w:gridCol w:w="1731"/>
      </w:tblGrid>
      <w:tr w:rsidR="007624FC">
        <w:trPr>
          <w:trHeight w:val="256"/>
        </w:trPr>
        <w:tc>
          <w:tcPr>
            <w:tcW w:w="4282" w:type="dxa"/>
            <w:vMerge w:val="restart"/>
            <w:shd w:val="clear" w:color="auto" w:fill="4AACC6"/>
          </w:tcPr>
          <w:p w:rsidR="007624FC" w:rsidRDefault="007624FC">
            <w:pPr>
              <w:pStyle w:val="TableParagraph"/>
              <w:spacing w:before="11"/>
              <w:rPr>
                <w:sz w:val="25"/>
              </w:rPr>
            </w:pPr>
          </w:p>
          <w:p w:rsidR="007624FC" w:rsidRDefault="00C70C07">
            <w:pPr>
              <w:pStyle w:val="TableParagraph"/>
              <w:ind w:left="1809" w:right="918" w:hanging="867"/>
              <w:rPr>
                <w:sz w:val="18"/>
              </w:rPr>
            </w:pPr>
            <w:r>
              <w:rPr>
                <w:sz w:val="18"/>
              </w:rPr>
              <w:t>Beløbstype / Regnskabskonto (Mio kr.)</w:t>
            </w:r>
          </w:p>
        </w:tc>
        <w:tc>
          <w:tcPr>
            <w:tcW w:w="1587" w:type="dxa"/>
            <w:shd w:val="clear" w:color="auto" w:fill="4AACC6"/>
          </w:tcPr>
          <w:p w:rsidR="007624FC" w:rsidRDefault="007624FC">
            <w:pPr>
              <w:pStyle w:val="TableParagraph"/>
              <w:rPr>
                <w:rFonts w:ascii="Times New Roman"/>
                <w:sz w:val="18"/>
              </w:rPr>
            </w:pPr>
          </w:p>
        </w:tc>
        <w:tc>
          <w:tcPr>
            <w:tcW w:w="1731" w:type="dxa"/>
            <w:shd w:val="clear" w:color="auto" w:fill="4AACC6"/>
          </w:tcPr>
          <w:p w:rsidR="007624FC" w:rsidRDefault="007624FC">
            <w:pPr>
              <w:pStyle w:val="TableParagraph"/>
              <w:rPr>
                <w:rFonts w:ascii="Times New Roman"/>
                <w:sz w:val="18"/>
              </w:rPr>
            </w:pPr>
          </w:p>
        </w:tc>
      </w:tr>
      <w:tr w:rsidR="007624FC">
        <w:trPr>
          <w:trHeight w:val="479"/>
        </w:trPr>
        <w:tc>
          <w:tcPr>
            <w:tcW w:w="4282" w:type="dxa"/>
            <w:vMerge/>
            <w:tcBorders>
              <w:top w:val="nil"/>
            </w:tcBorders>
            <w:shd w:val="clear" w:color="auto" w:fill="4AACC6"/>
          </w:tcPr>
          <w:p w:rsidR="007624FC" w:rsidRDefault="007624FC">
            <w:pPr>
              <w:rPr>
                <w:sz w:val="2"/>
                <w:szCs w:val="2"/>
              </w:rPr>
            </w:pPr>
          </w:p>
        </w:tc>
        <w:tc>
          <w:tcPr>
            <w:tcW w:w="1587" w:type="dxa"/>
            <w:shd w:val="clear" w:color="auto" w:fill="4AACC6"/>
          </w:tcPr>
          <w:p w:rsidR="007624FC" w:rsidRDefault="00C70C07">
            <w:pPr>
              <w:pStyle w:val="TableParagraph"/>
              <w:spacing w:before="32"/>
              <w:ind w:left="316" w:right="181" w:hanging="111"/>
              <w:rPr>
                <w:sz w:val="18"/>
              </w:rPr>
            </w:pPr>
            <w:r>
              <w:rPr>
                <w:sz w:val="18"/>
              </w:rPr>
              <w:t>Anlægsgruppe (fx inventar)</w:t>
            </w:r>
          </w:p>
        </w:tc>
        <w:tc>
          <w:tcPr>
            <w:tcW w:w="1731" w:type="dxa"/>
            <w:shd w:val="clear" w:color="auto" w:fill="4AACC6"/>
          </w:tcPr>
          <w:p w:rsidR="007624FC" w:rsidRDefault="00C70C07">
            <w:pPr>
              <w:pStyle w:val="TableParagraph"/>
              <w:spacing w:before="32"/>
              <w:ind w:left="236" w:right="76" w:hanging="132"/>
              <w:rPr>
                <w:sz w:val="18"/>
              </w:rPr>
            </w:pPr>
            <w:r>
              <w:rPr>
                <w:sz w:val="18"/>
              </w:rPr>
              <w:t>Udviklingsprojekter under opførelse</w:t>
            </w:r>
          </w:p>
        </w:tc>
      </w:tr>
      <w:tr w:rsidR="007624FC">
        <w:trPr>
          <w:trHeight w:val="254"/>
        </w:trPr>
        <w:tc>
          <w:tcPr>
            <w:tcW w:w="4282" w:type="dxa"/>
            <w:vMerge/>
            <w:tcBorders>
              <w:top w:val="nil"/>
            </w:tcBorders>
            <w:shd w:val="clear" w:color="auto" w:fill="4AACC6"/>
          </w:tcPr>
          <w:p w:rsidR="007624FC" w:rsidRDefault="007624FC">
            <w:pPr>
              <w:rPr>
                <w:sz w:val="2"/>
                <w:szCs w:val="2"/>
              </w:rPr>
            </w:pPr>
          </w:p>
        </w:tc>
        <w:tc>
          <w:tcPr>
            <w:tcW w:w="1587" w:type="dxa"/>
            <w:shd w:val="clear" w:color="auto" w:fill="4AACC6"/>
          </w:tcPr>
          <w:p w:rsidR="007624FC" w:rsidRDefault="00C70C07">
            <w:pPr>
              <w:pStyle w:val="TableParagraph"/>
              <w:spacing w:before="23"/>
              <w:ind w:left="815"/>
              <w:rPr>
                <w:sz w:val="18"/>
              </w:rPr>
            </w:pPr>
            <w:r>
              <w:rPr>
                <w:sz w:val="18"/>
              </w:rPr>
              <w:t>Finansår</w:t>
            </w:r>
          </w:p>
        </w:tc>
        <w:tc>
          <w:tcPr>
            <w:tcW w:w="1731" w:type="dxa"/>
            <w:shd w:val="clear" w:color="auto" w:fill="4AACC6"/>
          </w:tcPr>
          <w:p w:rsidR="007624FC" w:rsidRDefault="00C70C07">
            <w:pPr>
              <w:pStyle w:val="TableParagraph"/>
              <w:spacing w:before="23"/>
              <w:ind w:left="646" w:right="633"/>
              <w:jc w:val="center"/>
              <w:rPr>
                <w:sz w:val="18"/>
              </w:rPr>
            </w:pPr>
            <w:r>
              <w:rPr>
                <w:sz w:val="18"/>
              </w:rPr>
              <w:t>2016</w:t>
            </w:r>
          </w:p>
        </w:tc>
      </w:tr>
      <w:tr w:rsidR="007624FC">
        <w:trPr>
          <w:trHeight w:val="256"/>
        </w:trPr>
        <w:tc>
          <w:tcPr>
            <w:tcW w:w="5869" w:type="dxa"/>
            <w:gridSpan w:val="2"/>
          </w:tcPr>
          <w:p w:rsidR="007624FC" w:rsidRDefault="00C70C07">
            <w:pPr>
              <w:pStyle w:val="TableParagraph"/>
              <w:spacing w:before="47" w:line="189" w:lineRule="exact"/>
              <w:ind w:left="69"/>
              <w:rPr>
                <w:sz w:val="18"/>
              </w:rPr>
            </w:pPr>
            <w:r>
              <w:rPr>
                <w:sz w:val="18"/>
              </w:rPr>
              <w:t>Kostpris primo (mio. kr.)</w:t>
            </w:r>
          </w:p>
        </w:tc>
        <w:tc>
          <w:tcPr>
            <w:tcW w:w="1731" w:type="dxa"/>
          </w:tcPr>
          <w:p w:rsidR="007624FC" w:rsidRDefault="00C70C07">
            <w:pPr>
              <w:pStyle w:val="TableParagraph"/>
              <w:spacing w:before="47" w:line="189" w:lineRule="exact"/>
              <w:ind w:right="55"/>
              <w:jc w:val="right"/>
              <w:rPr>
                <w:sz w:val="18"/>
              </w:rPr>
            </w:pPr>
            <w:r>
              <w:rPr>
                <w:sz w:val="18"/>
              </w:rPr>
              <w:t>11,7</w:t>
            </w:r>
          </w:p>
        </w:tc>
      </w:tr>
      <w:tr w:rsidR="007624FC">
        <w:trPr>
          <w:trHeight w:val="254"/>
        </w:trPr>
        <w:tc>
          <w:tcPr>
            <w:tcW w:w="5869" w:type="dxa"/>
            <w:gridSpan w:val="2"/>
          </w:tcPr>
          <w:p w:rsidR="007624FC" w:rsidRDefault="00C70C07">
            <w:pPr>
              <w:pStyle w:val="TableParagraph"/>
              <w:spacing w:before="47" w:line="187" w:lineRule="exact"/>
              <w:ind w:left="69"/>
              <w:rPr>
                <w:sz w:val="18"/>
              </w:rPr>
            </w:pPr>
            <w:r>
              <w:rPr>
                <w:sz w:val="18"/>
              </w:rPr>
              <w:t>Årets tilgang</w:t>
            </w:r>
          </w:p>
        </w:tc>
        <w:tc>
          <w:tcPr>
            <w:tcW w:w="1731" w:type="dxa"/>
          </w:tcPr>
          <w:p w:rsidR="007624FC" w:rsidRDefault="00C70C07">
            <w:pPr>
              <w:pStyle w:val="TableParagraph"/>
              <w:spacing w:before="47" w:line="187" w:lineRule="exact"/>
              <w:ind w:right="55"/>
              <w:jc w:val="right"/>
              <w:rPr>
                <w:sz w:val="18"/>
              </w:rPr>
            </w:pPr>
            <w:r>
              <w:rPr>
                <w:sz w:val="18"/>
              </w:rPr>
              <w:t>63,9</w:t>
            </w:r>
          </w:p>
        </w:tc>
      </w:tr>
      <w:tr w:rsidR="007624FC">
        <w:trPr>
          <w:trHeight w:val="256"/>
        </w:trPr>
        <w:tc>
          <w:tcPr>
            <w:tcW w:w="5869" w:type="dxa"/>
            <w:gridSpan w:val="2"/>
          </w:tcPr>
          <w:p w:rsidR="007624FC" w:rsidRDefault="00C70C07">
            <w:pPr>
              <w:pStyle w:val="TableParagraph"/>
              <w:spacing w:before="47" w:line="189" w:lineRule="exact"/>
              <w:ind w:left="69"/>
              <w:rPr>
                <w:sz w:val="18"/>
              </w:rPr>
            </w:pPr>
            <w:r>
              <w:rPr>
                <w:sz w:val="18"/>
              </w:rPr>
              <w:t>Årets afgang (overført til færdiggjorte udviklingsprojekter)</w:t>
            </w:r>
          </w:p>
        </w:tc>
        <w:tc>
          <w:tcPr>
            <w:tcW w:w="1731" w:type="dxa"/>
          </w:tcPr>
          <w:p w:rsidR="007624FC" w:rsidRDefault="00C70C07">
            <w:pPr>
              <w:pStyle w:val="TableParagraph"/>
              <w:spacing w:before="47" w:line="189" w:lineRule="exact"/>
              <w:ind w:right="55"/>
              <w:jc w:val="right"/>
              <w:rPr>
                <w:sz w:val="18"/>
              </w:rPr>
            </w:pPr>
            <w:r>
              <w:rPr>
                <w:sz w:val="18"/>
              </w:rPr>
              <w:t>-23,8</w:t>
            </w:r>
          </w:p>
        </w:tc>
      </w:tr>
      <w:tr w:rsidR="007624FC">
        <w:trPr>
          <w:trHeight w:val="254"/>
        </w:trPr>
        <w:tc>
          <w:tcPr>
            <w:tcW w:w="5869" w:type="dxa"/>
            <w:gridSpan w:val="2"/>
          </w:tcPr>
          <w:p w:rsidR="007624FC" w:rsidRDefault="00C70C07">
            <w:pPr>
              <w:pStyle w:val="TableParagraph"/>
              <w:spacing w:before="47" w:line="187" w:lineRule="exact"/>
              <w:ind w:left="69"/>
              <w:rPr>
                <w:sz w:val="18"/>
              </w:rPr>
            </w:pPr>
            <w:r>
              <w:rPr>
                <w:sz w:val="18"/>
              </w:rPr>
              <w:t>Akkumulerede afskrivninger (mio. kr.)</w:t>
            </w:r>
          </w:p>
        </w:tc>
        <w:tc>
          <w:tcPr>
            <w:tcW w:w="1731" w:type="dxa"/>
          </w:tcPr>
          <w:p w:rsidR="007624FC" w:rsidRDefault="00C70C07">
            <w:pPr>
              <w:pStyle w:val="TableParagraph"/>
              <w:spacing w:before="47" w:line="187" w:lineRule="exact"/>
              <w:ind w:right="55"/>
              <w:jc w:val="right"/>
              <w:rPr>
                <w:sz w:val="18"/>
              </w:rPr>
            </w:pPr>
            <w:r>
              <w:rPr>
                <w:sz w:val="18"/>
              </w:rPr>
              <w:t>0,0</w:t>
            </w:r>
          </w:p>
        </w:tc>
      </w:tr>
      <w:tr w:rsidR="007624FC">
        <w:trPr>
          <w:trHeight w:val="256"/>
        </w:trPr>
        <w:tc>
          <w:tcPr>
            <w:tcW w:w="5869" w:type="dxa"/>
            <w:gridSpan w:val="2"/>
            <w:shd w:val="clear" w:color="auto" w:fill="B6DDE8"/>
          </w:tcPr>
          <w:p w:rsidR="007624FC" w:rsidRDefault="00C70C07">
            <w:pPr>
              <w:pStyle w:val="TableParagraph"/>
              <w:spacing w:before="42" w:line="194" w:lineRule="exact"/>
              <w:ind w:left="69"/>
              <w:rPr>
                <w:b/>
                <w:sz w:val="18"/>
              </w:rPr>
            </w:pPr>
            <w:r>
              <w:rPr>
                <w:b/>
                <w:sz w:val="18"/>
              </w:rPr>
              <w:t>Regnskabsmæssig værdi 31.12 2016 (mio. kr.)</w:t>
            </w:r>
          </w:p>
        </w:tc>
        <w:tc>
          <w:tcPr>
            <w:tcW w:w="1731" w:type="dxa"/>
            <w:shd w:val="clear" w:color="auto" w:fill="B6DDE8"/>
          </w:tcPr>
          <w:p w:rsidR="007624FC" w:rsidRDefault="00C70C07">
            <w:pPr>
              <w:pStyle w:val="TableParagraph"/>
              <w:spacing w:before="42" w:line="194" w:lineRule="exact"/>
              <w:ind w:right="55"/>
              <w:jc w:val="right"/>
              <w:rPr>
                <w:b/>
                <w:sz w:val="18"/>
              </w:rPr>
            </w:pPr>
            <w:r>
              <w:rPr>
                <w:b/>
                <w:sz w:val="18"/>
              </w:rPr>
              <w:t>51,8</w:t>
            </w:r>
          </w:p>
        </w:tc>
      </w:tr>
    </w:tbl>
    <w:p w:rsidR="007624FC" w:rsidRDefault="00C70C07">
      <w:pPr>
        <w:ind w:left="212"/>
        <w:rPr>
          <w:rFonts w:ascii="Georgia" w:hAnsi="Georgia"/>
          <w:sz w:val="16"/>
        </w:rPr>
      </w:pPr>
      <w:r>
        <w:rPr>
          <w:rFonts w:ascii="Georgia" w:hAnsi="Georgia"/>
          <w:sz w:val="16"/>
        </w:rPr>
        <w:t>Kilde: Tallene fremgår af udtræk fra Statens Koncernsystem, som er afstemt med Navision anlæg.</w:t>
      </w:r>
    </w:p>
    <w:p w:rsidR="007624FC" w:rsidRDefault="007624FC">
      <w:pPr>
        <w:rPr>
          <w:rFonts w:ascii="Georgia" w:hAnsi="Georgia"/>
          <w:sz w:val="16"/>
        </w:rPr>
        <w:sectPr w:rsidR="007624FC">
          <w:pgSz w:w="11900" w:h="16840"/>
          <w:pgMar w:top="1180" w:right="520" w:bottom="280" w:left="920" w:header="708" w:footer="708" w:gutter="0"/>
          <w:cols w:space="708"/>
        </w:sectPr>
      </w:pPr>
    </w:p>
    <w:p w:rsidR="007624FC" w:rsidRDefault="00C70C07">
      <w:pPr>
        <w:pStyle w:val="Overskrift4"/>
        <w:spacing w:before="86" w:after="5"/>
      </w:pPr>
      <w:r>
        <w:t>Tabel 14 - Note 2. Materielle anlægsaktiver 2016 (GST og SDFE)</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8"/>
        <w:gridCol w:w="600"/>
        <w:gridCol w:w="600"/>
        <w:gridCol w:w="600"/>
        <w:gridCol w:w="600"/>
        <w:gridCol w:w="600"/>
      </w:tblGrid>
      <w:tr w:rsidR="007624FC">
        <w:trPr>
          <w:trHeight w:val="3030"/>
        </w:trPr>
        <w:tc>
          <w:tcPr>
            <w:tcW w:w="4898" w:type="dxa"/>
            <w:vMerge w:val="restart"/>
            <w:shd w:val="clear" w:color="auto" w:fill="4AACC6"/>
          </w:tcPr>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7624FC">
            <w:pPr>
              <w:pStyle w:val="TableParagraph"/>
              <w:rPr>
                <w:b/>
                <w:sz w:val="20"/>
              </w:rPr>
            </w:pPr>
          </w:p>
          <w:p w:rsidR="007624FC" w:rsidRDefault="00C70C07">
            <w:pPr>
              <w:pStyle w:val="TableParagraph"/>
              <w:spacing w:before="157"/>
              <w:ind w:left="2118" w:right="1225" w:hanging="867"/>
              <w:rPr>
                <w:sz w:val="18"/>
              </w:rPr>
            </w:pPr>
            <w:r>
              <w:rPr>
                <w:sz w:val="18"/>
              </w:rPr>
              <w:t>Beløbstype / Regnskabskonto (Mio kr.)</w:t>
            </w:r>
          </w:p>
        </w:tc>
        <w:tc>
          <w:tcPr>
            <w:tcW w:w="600" w:type="dxa"/>
            <w:shd w:val="clear" w:color="auto" w:fill="4AACC6"/>
            <w:textDirection w:val="btLr"/>
          </w:tcPr>
          <w:p w:rsidR="007624FC" w:rsidRDefault="007624FC">
            <w:pPr>
              <w:pStyle w:val="TableParagraph"/>
              <w:spacing w:before="9"/>
              <w:rPr>
                <w:b/>
                <w:sz w:val="16"/>
              </w:rPr>
            </w:pPr>
          </w:p>
          <w:p w:rsidR="007624FC" w:rsidRDefault="00C70C07">
            <w:pPr>
              <w:pStyle w:val="TableParagraph"/>
              <w:ind w:left="1089" w:right="1089"/>
              <w:jc w:val="center"/>
              <w:rPr>
                <w:sz w:val="18"/>
              </w:rPr>
            </w:pPr>
            <w:r>
              <w:rPr>
                <w:sz w:val="18"/>
              </w:rPr>
              <w:t>Bygninger</w:t>
            </w:r>
          </w:p>
        </w:tc>
        <w:tc>
          <w:tcPr>
            <w:tcW w:w="600" w:type="dxa"/>
            <w:shd w:val="clear" w:color="auto" w:fill="4AACC6"/>
            <w:textDirection w:val="btLr"/>
          </w:tcPr>
          <w:p w:rsidR="007624FC" w:rsidRDefault="007624FC">
            <w:pPr>
              <w:pStyle w:val="TableParagraph"/>
              <w:spacing w:before="9"/>
              <w:rPr>
                <w:b/>
                <w:sz w:val="16"/>
              </w:rPr>
            </w:pPr>
          </w:p>
          <w:p w:rsidR="007624FC" w:rsidRDefault="00C70C07">
            <w:pPr>
              <w:pStyle w:val="TableParagraph"/>
              <w:ind w:left="808"/>
              <w:rPr>
                <w:sz w:val="18"/>
              </w:rPr>
            </w:pPr>
            <w:r>
              <w:rPr>
                <w:sz w:val="18"/>
              </w:rPr>
              <w:t>Transportmateriel</w:t>
            </w:r>
          </w:p>
        </w:tc>
        <w:tc>
          <w:tcPr>
            <w:tcW w:w="600" w:type="dxa"/>
            <w:shd w:val="clear" w:color="auto" w:fill="4AACC6"/>
            <w:textDirection w:val="btLr"/>
          </w:tcPr>
          <w:p w:rsidR="007624FC" w:rsidRDefault="007624FC">
            <w:pPr>
              <w:pStyle w:val="TableParagraph"/>
              <w:spacing w:before="9"/>
              <w:rPr>
                <w:b/>
                <w:sz w:val="16"/>
              </w:rPr>
            </w:pPr>
          </w:p>
          <w:p w:rsidR="007624FC" w:rsidRDefault="00C70C07">
            <w:pPr>
              <w:pStyle w:val="TableParagraph"/>
              <w:ind w:left="273"/>
              <w:rPr>
                <w:sz w:val="18"/>
              </w:rPr>
            </w:pPr>
            <w:r>
              <w:rPr>
                <w:sz w:val="18"/>
              </w:rPr>
              <w:t>Produktionsanlæg og maskiner</w:t>
            </w:r>
          </w:p>
        </w:tc>
        <w:tc>
          <w:tcPr>
            <w:tcW w:w="600" w:type="dxa"/>
            <w:shd w:val="clear" w:color="auto" w:fill="4AACC6"/>
            <w:textDirection w:val="btLr"/>
          </w:tcPr>
          <w:p w:rsidR="007624FC" w:rsidRDefault="007624FC">
            <w:pPr>
              <w:pStyle w:val="TableParagraph"/>
              <w:spacing w:before="9"/>
              <w:rPr>
                <w:b/>
                <w:sz w:val="16"/>
              </w:rPr>
            </w:pPr>
          </w:p>
          <w:p w:rsidR="007624FC" w:rsidRDefault="00C70C07">
            <w:pPr>
              <w:pStyle w:val="TableParagraph"/>
              <w:ind w:left="683"/>
              <w:rPr>
                <w:sz w:val="18"/>
              </w:rPr>
            </w:pPr>
            <w:r>
              <w:rPr>
                <w:sz w:val="18"/>
              </w:rPr>
              <w:t>Inventar og IT-udstyr</w:t>
            </w:r>
          </w:p>
        </w:tc>
        <w:tc>
          <w:tcPr>
            <w:tcW w:w="600" w:type="dxa"/>
            <w:shd w:val="clear" w:color="auto" w:fill="4AACC6"/>
            <w:textDirection w:val="btLr"/>
          </w:tcPr>
          <w:p w:rsidR="007624FC" w:rsidRDefault="007624FC">
            <w:pPr>
              <w:pStyle w:val="TableParagraph"/>
              <w:spacing w:before="9"/>
              <w:rPr>
                <w:b/>
                <w:sz w:val="16"/>
              </w:rPr>
            </w:pPr>
          </w:p>
          <w:p w:rsidR="007624FC" w:rsidRDefault="00C70C07">
            <w:pPr>
              <w:pStyle w:val="TableParagraph"/>
              <w:ind w:left="1089" w:right="1088"/>
              <w:jc w:val="center"/>
              <w:rPr>
                <w:sz w:val="18"/>
              </w:rPr>
            </w:pPr>
            <w:r>
              <w:rPr>
                <w:sz w:val="18"/>
              </w:rPr>
              <w:t>I alt</w:t>
            </w:r>
          </w:p>
        </w:tc>
      </w:tr>
      <w:tr w:rsidR="007624FC">
        <w:trPr>
          <w:trHeight w:val="314"/>
        </w:trPr>
        <w:tc>
          <w:tcPr>
            <w:tcW w:w="4898" w:type="dxa"/>
            <w:vMerge/>
            <w:tcBorders>
              <w:top w:val="nil"/>
            </w:tcBorders>
            <w:shd w:val="clear" w:color="auto" w:fill="4AACC6"/>
          </w:tcPr>
          <w:p w:rsidR="007624FC" w:rsidRDefault="007624FC">
            <w:pPr>
              <w:rPr>
                <w:sz w:val="2"/>
                <w:szCs w:val="2"/>
              </w:rPr>
            </w:pPr>
          </w:p>
        </w:tc>
        <w:tc>
          <w:tcPr>
            <w:tcW w:w="600" w:type="dxa"/>
            <w:shd w:val="clear" w:color="auto" w:fill="4AACC6"/>
          </w:tcPr>
          <w:p w:rsidR="007624FC" w:rsidRDefault="00C70C07">
            <w:pPr>
              <w:pStyle w:val="TableParagraph"/>
              <w:spacing w:line="206" w:lineRule="exact"/>
              <w:ind w:right="84"/>
              <w:jc w:val="right"/>
              <w:rPr>
                <w:sz w:val="18"/>
              </w:rPr>
            </w:pPr>
            <w:r>
              <w:rPr>
                <w:w w:val="95"/>
                <w:sz w:val="18"/>
              </w:rPr>
              <w:t>2016</w:t>
            </w:r>
          </w:p>
        </w:tc>
        <w:tc>
          <w:tcPr>
            <w:tcW w:w="600" w:type="dxa"/>
            <w:shd w:val="clear" w:color="auto" w:fill="4AACC6"/>
          </w:tcPr>
          <w:p w:rsidR="007624FC" w:rsidRDefault="00C70C07">
            <w:pPr>
              <w:pStyle w:val="TableParagraph"/>
              <w:spacing w:line="206" w:lineRule="exact"/>
              <w:ind w:right="84"/>
              <w:jc w:val="right"/>
              <w:rPr>
                <w:sz w:val="18"/>
              </w:rPr>
            </w:pPr>
            <w:r>
              <w:rPr>
                <w:w w:val="95"/>
                <w:sz w:val="18"/>
              </w:rPr>
              <w:t>2016</w:t>
            </w:r>
          </w:p>
        </w:tc>
        <w:tc>
          <w:tcPr>
            <w:tcW w:w="600" w:type="dxa"/>
            <w:shd w:val="clear" w:color="auto" w:fill="4AACC6"/>
          </w:tcPr>
          <w:p w:rsidR="007624FC" w:rsidRDefault="00C70C07">
            <w:pPr>
              <w:pStyle w:val="TableParagraph"/>
              <w:spacing w:line="206" w:lineRule="exact"/>
              <w:ind w:right="84"/>
              <w:jc w:val="right"/>
              <w:rPr>
                <w:sz w:val="18"/>
              </w:rPr>
            </w:pPr>
            <w:r>
              <w:rPr>
                <w:w w:val="95"/>
                <w:sz w:val="18"/>
              </w:rPr>
              <w:t>2016</w:t>
            </w:r>
          </w:p>
        </w:tc>
        <w:tc>
          <w:tcPr>
            <w:tcW w:w="600" w:type="dxa"/>
            <w:shd w:val="clear" w:color="auto" w:fill="4AACC6"/>
          </w:tcPr>
          <w:p w:rsidR="007624FC" w:rsidRDefault="00C70C07">
            <w:pPr>
              <w:pStyle w:val="TableParagraph"/>
              <w:spacing w:line="206" w:lineRule="exact"/>
              <w:ind w:right="84"/>
              <w:jc w:val="right"/>
              <w:rPr>
                <w:sz w:val="18"/>
              </w:rPr>
            </w:pPr>
            <w:r>
              <w:rPr>
                <w:w w:val="95"/>
                <w:sz w:val="18"/>
              </w:rPr>
              <w:t>2016</w:t>
            </w:r>
          </w:p>
        </w:tc>
        <w:tc>
          <w:tcPr>
            <w:tcW w:w="600" w:type="dxa"/>
            <w:shd w:val="clear" w:color="auto" w:fill="4AACC6"/>
          </w:tcPr>
          <w:p w:rsidR="007624FC" w:rsidRDefault="00C70C07">
            <w:pPr>
              <w:pStyle w:val="TableParagraph"/>
              <w:spacing w:line="206" w:lineRule="exact"/>
              <w:ind w:right="84"/>
              <w:jc w:val="right"/>
              <w:rPr>
                <w:sz w:val="18"/>
              </w:rPr>
            </w:pPr>
            <w:r>
              <w:rPr>
                <w:w w:val="95"/>
                <w:sz w:val="18"/>
              </w:rPr>
              <w:t>2016</w:t>
            </w:r>
          </w:p>
        </w:tc>
      </w:tr>
      <w:tr w:rsidR="007624FC">
        <w:trPr>
          <w:trHeight w:val="206"/>
        </w:trPr>
        <w:tc>
          <w:tcPr>
            <w:tcW w:w="4898" w:type="dxa"/>
            <w:tcBorders>
              <w:bottom w:val="nil"/>
            </w:tcBorders>
          </w:tcPr>
          <w:p w:rsidR="007624FC" w:rsidRDefault="00C70C07">
            <w:pPr>
              <w:pStyle w:val="TableParagraph"/>
              <w:spacing w:line="186" w:lineRule="exact"/>
              <w:ind w:left="69"/>
              <w:rPr>
                <w:sz w:val="18"/>
              </w:rPr>
            </w:pPr>
            <w:r>
              <w:rPr>
                <w:sz w:val="18"/>
              </w:rPr>
              <w:t>Kostpris primo</w:t>
            </w:r>
          </w:p>
        </w:tc>
        <w:tc>
          <w:tcPr>
            <w:tcW w:w="600" w:type="dxa"/>
            <w:tcBorders>
              <w:bottom w:val="nil"/>
            </w:tcBorders>
          </w:tcPr>
          <w:p w:rsidR="007624FC" w:rsidRDefault="00C70C07">
            <w:pPr>
              <w:pStyle w:val="TableParagraph"/>
              <w:spacing w:line="186" w:lineRule="exact"/>
              <w:ind w:right="53"/>
              <w:jc w:val="right"/>
              <w:rPr>
                <w:sz w:val="18"/>
              </w:rPr>
            </w:pPr>
            <w:r>
              <w:rPr>
                <w:sz w:val="18"/>
              </w:rPr>
              <w:t>3,1</w:t>
            </w:r>
          </w:p>
        </w:tc>
        <w:tc>
          <w:tcPr>
            <w:tcW w:w="600" w:type="dxa"/>
            <w:tcBorders>
              <w:bottom w:val="nil"/>
            </w:tcBorders>
          </w:tcPr>
          <w:p w:rsidR="007624FC" w:rsidRDefault="00C70C07">
            <w:pPr>
              <w:pStyle w:val="TableParagraph"/>
              <w:spacing w:line="186" w:lineRule="exact"/>
              <w:ind w:right="53"/>
              <w:jc w:val="right"/>
              <w:rPr>
                <w:sz w:val="18"/>
              </w:rPr>
            </w:pPr>
            <w:r>
              <w:rPr>
                <w:sz w:val="18"/>
              </w:rPr>
              <w:t>3,5</w:t>
            </w:r>
          </w:p>
        </w:tc>
        <w:tc>
          <w:tcPr>
            <w:tcW w:w="600" w:type="dxa"/>
            <w:tcBorders>
              <w:bottom w:val="nil"/>
            </w:tcBorders>
          </w:tcPr>
          <w:p w:rsidR="007624FC" w:rsidRDefault="00C70C07">
            <w:pPr>
              <w:pStyle w:val="TableParagraph"/>
              <w:spacing w:line="186" w:lineRule="exact"/>
              <w:ind w:right="53"/>
              <w:jc w:val="right"/>
              <w:rPr>
                <w:sz w:val="18"/>
              </w:rPr>
            </w:pPr>
            <w:r>
              <w:rPr>
                <w:sz w:val="18"/>
              </w:rPr>
              <w:t>2,3</w:t>
            </w:r>
          </w:p>
        </w:tc>
        <w:tc>
          <w:tcPr>
            <w:tcW w:w="600" w:type="dxa"/>
            <w:tcBorders>
              <w:bottom w:val="nil"/>
            </w:tcBorders>
          </w:tcPr>
          <w:p w:rsidR="007624FC" w:rsidRDefault="00C70C07">
            <w:pPr>
              <w:pStyle w:val="TableParagraph"/>
              <w:spacing w:line="186" w:lineRule="exact"/>
              <w:ind w:right="53"/>
              <w:jc w:val="right"/>
              <w:rPr>
                <w:sz w:val="18"/>
              </w:rPr>
            </w:pPr>
            <w:r>
              <w:rPr>
                <w:sz w:val="18"/>
              </w:rPr>
              <w:t>2,9</w:t>
            </w:r>
          </w:p>
        </w:tc>
        <w:tc>
          <w:tcPr>
            <w:tcW w:w="600" w:type="dxa"/>
            <w:tcBorders>
              <w:bottom w:val="nil"/>
            </w:tcBorders>
          </w:tcPr>
          <w:p w:rsidR="007624FC" w:rsidRDefault="00C70C07">
            <w:pPr>
              <w:pStyle w:val="TableParagraph"/>
              <w:spacing w:line="186" w:lineRule="exact"/>
              <w:ind w:right="53"/>
              <w:jc w:val="right"/>
              <w:rPr>
                <w:sz w:val="18"/>
              </w:rPr>
            </w:pPr>
            <w:r>
              <w:rPr>
                <w:sz w:val="18"/>
              </w:rPr>
              <w:t>11,7</w:t>
            </w:r>
          </w:p>
        </w:tc>
      </w:tr>
      <w:tr w:rsidR="007624FC">
        <w:trPr>
          <w:trHeight w:val="231"/>
        </w:trPr>
        <w:tc>
          <w:tcPr>
            <w:tcW w:w="4898" w:type="dxa"/>
            <w:tcBorders>
              <w:top w:val="nil"/>
              <w:bottom w:val="nil"/>
            </w:tcBorders>
          </w:tcPr>
          <w:p w:rsidR="007624FC" w:rsidRDefault="00C70C07">
            <w:pPr>
              <w:pStyle w:val="TableParagraph"/>
              <w:spacing w:before="1"/>
              <w:ind w:left="69"/>
              <w:rPr>
                <w:sz w:val="18"/>
              </w:rPr>
            </w:pPr>
            <w:r>
              <w:rPr>
                <w:sz w:val="18"/>
              </w:rPr>
              <w:t>Primokorrektioner</w:t>
            </w:r>
          </w:p>
        </w:tc>
        <w:tc>
          <w:tcPr>
            <w:tcW w:w="600" w:type="dxa"/>
            <w:tcBorders>
              <w:top w:val="nil"/>
              <w:bottom w:val="nil"/>
            </w:tcBorders>
          </w:tcPr>
          <w:p w:rsidR="007624FC" w:rsidRDefault="00C70C07">
            <w:pPr>
              <w:pStyle w:val="TableParagraph"/>
              <w:spacing w:before="1"/>
              <w:ind w:right="53"/>
              <w:jc w:val="right"/>
              <w:rPr>
                <w:sz w:val="18"/>
              </w:rPr>
            </w:pPr>
            <w:r>
              <w:rPr>
                <w:sz w:val="18"/>
              </w:rPr>
              <w:t>0,0</w:t>
            </w:r>
          </w:p>
        </w:tc>
        <w:tc>
          <w:tcPr>
            <w:tcW w:w="600" w:type="dxa"/>
            <w:tcBorders>
              <w:top w:val="nil"/>
              <w:bottom w:val="nil"/>
            </w:tcBorders>
          </w:tcPr>
          <w:p w:rsidR="007624FC" w:rsidRDefault="00C70C07">
            <w:pPr>
              <w:pStyle w:val="TableParagraph"/>
              <w:spacing w:before="1"/>
              <w:ind w:right="53"/>
              <w:jc w:val="right"/>
              <w:rPr>
                <w:sz w:val="18"/>
              </w:rPr>
            </w:pPr>
            <w:r>
              <w:rPr>
                <w:sz w:val="18"/>
              </w:rPr>
              <w:t>0,0</w:t>
            </w:r>
          </w:p>
        </w:tc>
        <w:tc>
          <w:tcPr>
            <w:tcW w:w="600" w:type="dxa"/>
            <w:tcBorders>
              <w:top w:val="nil"/>
              <w:bottom w:val="nil"/>
            </w:tcBorders>
          </w:tcPr>
          <w:p w:rsidR="007624FC" w:rsidRDefault="00C70C07">
            <w:pPr>
              <w:pStyle w:val="TableParagraph"/>
              <w:spacing w:before="1"/>
              <w:ind w:right="53"/>
              <w:jc w:val="right"/>
              <w:rPr>
                <w:sz w:val="18"/>
              </w:rPr>
            </w:pPr>
            <w:r>
              <w:rPr>
                <w:sz w:val="18"/>
              </w:rPr>
              <w:t>0,0</w:t>
            </w:r>
          </w:p>
        </w:tc>
        <w:tc>
          <w:tcPr>
            <w:tcW w:w="600" w:type="dxa"/>
            <w:tcBorders>
              <w:top w:val="nil"/>
              <w:bottom w:val="nil"/>
            </w:tcBorders>
          </w:tcPr>
          <w:p w:rsidR="007624FC" w:rsidRDefault="00C70C07">
            <w:pPr>
              <w:pStyle w:val="TableParagraph"/>
              <w:spacing w:before="1"/>
              <w:ind w:right="53"/>
              <w:jc w:val="right"/>
              <w:rPr>
                <w:sz w:val="18"/>
              </w:rPr>
            </w:pPr>
            <w:r>
              <w:rPr>
                <w:sz w:val="18"/>
              </w:rPr>
              <w:t>0,0</w:t>
            </w:r>
          </w:p>
        </w:tc>
        <w:tc>
          <w:tcPr>
            <w:tcW w:w="600" w:type="dxa"/>
            <w:tcBorders>
              <w:top w:val="nil"/>
              <w:bottom w:val="nil"/>
            </w:tcBorders>
          </w:tcPr>
          <w:p w:rsidR="007624FC" w:rsidRDefault="00C70C07">
            <w:pPr>
              <w:pStyle w:val="TableParagraph"/>
              <w:spacing w:before="1"/>
              <w:ind w:right="53"/>
              <w:jc w:val="right"/>
              <w:rPr>
                <w:sz w:val="18"/>
              </w:rPr>
            </w:pPr>
            <w:r>
              <w:rPr>
                <w:sz w:val="18"/>
              </w:rPr>
              <w:t>0,0</w:t>
            </w:r>
          </w:p>
        </w:tc>
      </w:tr>
      <w:tr w:rsidR="007624FC">
        <w:trPr>
          <w:trHeight w:val="254"/>
        </w:trPr>
        <w:tc>
          <w:tcPr>
            <w:tcW w:w="4898" w:type="dxa"/>
            <w:tcBorders>
              <w:top w:val="nil"/>
              <w:bottom w:val="nil"/>
            </w:tcBorders>
          </w:tcPr>
          <w:p w:rsidR="007624FC" w:rsidRDefault="00C70C07">
            <w:pPr>
              <w:pStyle w:val="TableParagraph"/>
              <w:spacing w:before="24"/>
              <w:ind w:left="69"/>
              <w:rPr>
                <w:sz w:val="18"/>
              </w:rPr>
            </w:pPr>
            <w:r>
              <w:rPr>
                <w:sz w:val="18"/>
              </w:rPr>
              <w:t>Årets tilgang</w:t>
            </w:r>
          </w:p>
        </w:tc>
        <w:tc>
          <w:tcPr>
            <w:tcW w:w="600" w:type="dxa"/>
            <w:tcBorders>
              <w:top w:val="nil"/>
              <w:bottom w:val="nil"/>
            </w:tcBorders>
          </w:tcPr>
          <w:p w:rsidR="007624FC" w:rsidRDefault="00C70C07">
            <w:pPr>
              <w:pStyle w:val="TableParagraph"/>
              <w:spacing w:before="24"/>
              <w:ind w:right="53"/>
              <w:jc w:val="right"/>
              <w:rPr>
                <w:sz w:val="18"/>
              </w:rPr>
            </w:pPr>
            <w:r>
              <w:rPr>
                <w:sz w:val="18"/>
              </w:rPr>
              <w:t>0,0</w:t>
            </w:r>
          </w:p>
        </w:tc>
        <w:tc>
          <w:tcPr>
            <w:tcW w:w="600" w:type="dxa"/>
            <w:tcBorders>
              <w:top w:val="nil"/>
              <w:bottom w:val="nil"/>
            </w:tcBorders>
          </w:tcPr>
          <w:p w:rsidR="007624FC" w:rsidRDefault="00C70C07">
            <w:pPr>
              <w:pStyle w:val="TableParagraph"/>
              <w:spacing w:before="24"/>
              <w:ind w:right="53"/>
              <w:jc w:val="right"/>
              <w:rPr>
                <w:sz w:val="18"/>
              </w:rPr>
            </w:pPr>
            <w:r>
              <w:rPr>
                <w:sz w:val="18"/>
              </w:rPr>
              <w:t>1,9</w:t>
            </w:r>
          </w:p>
        </w:tc>
        <w:tc>
          <w:tcPr>
            <w:tcW w:w="600" w:type="dxa"/>
            <w:tcBorders>
              <w:top w:val="nil"/>
              <w:bottom w:val="nil"/>
            </w:tcBorders>
          </w:tcPr>
          <w:p w:rsidR="007624FC" w:rsidRDefault="00C70C07">
            <w:pPr>
              <w:pStyle w:val="TableParagraph"/>
              <w:spacing w:before="24"/>
              <w:ind w:right="53"/>
              <w:jc w:val="right"/>
              <w:rPr>
                <w:sz w:val="18"/>
              </w:rPr>
            </w:pPr>
            <w:r>
              <w:rPr>
                <w:sz w:val="18"/>
              </w:rPr>
              <w:t>1,7</w:t>
            </w:r>
          </w:p>
        </w:tc>
        <w:tc>
          <w:tcPr>
            <w:tcW w:w="600" w:type="dxa"/>
            <w:tcBorders>
              <w:top w:val="nil"/>
              <w:bottom w:val="nil"/>
            </w:tcBorders>
          </w:tcPr>
          <w:p w:rsidR="007624FC" w:rsidRDefault="00C70C07">
            <w:pPr>
              <w:pStyle w:val="TableParagraph"/>
              <w:spacing w:before="24"/>
              <w:ind w:right="53"/>
              <w:jc w:val="right"/>
              <w:rPr>
                <w:sz w:val="18"/>
              </w:rPr>
            </w:pPr>
            <w:r>
              <w:rPr>
                <w:sz w:val="18"/>
              </w:rPr>
              <w:t>0,0</w:t>
            </w:r>
          </w:p>
        </w:tc>
        <w:tc>
          <w:tcPr>
            <w:tcW w:w="600" w:type="dxa"/>
            <w:tcBorders>
              <w:top w:val="nil"/>
              <w:bottom w:val="nil"/>
            </w:tcBorders>
          </w:tcPr>
          <w:p w:rsidR="007624FC" w:rsidRDefault="00C70C07">
            <w:pPr>
              <w:pStyle w:val="TableParagraph"/>
              <w:spacing w:before="24"/>
              <w:ind w:right="53"/>
              <w:jc w:val="right"/>
              <w:rPr>
                <w:sz w:val="18"/>
              </w:rPr>
            </w:pPr>
            <w:r>
              <w:rPr>
                <w:sz w:val="18"/>
              </w:rPr>
              <w:t>3,6</w:t>
            </w:r>
          </w:p>
        </w:tc>
      </w:tr>
      <w:tr w:rsidR="007624FC">
        <w:trPr>
          <w:trHeight w:val="231"/>
        </w:trPr>
        <w:tc>
          <w:tcPr>
            <w:tcW w:w="4898" w:type="dxa"/>
            <w:tcBorders>
              <w:top w:val="nil"/>
            </w:tcBorders>
          </w:tcPr>
          <w:p w:rsidR="007624FC" w:rsidRDefault="00C70C07">
            <w:pPr>
              <w:pStyle w:val="TableParagraph"/>
              <w:spacing w:before="24" w:line="187" w:lineRule="exact"/>
              <w:ind w:left="69"/>
              <w:rPr>
                <w:sz w:val="18"/>
              </w:rPr>
            </w:pPr>
            <w:r>
              <w:rPr>
                <w:sz w:val="18"/>
              </w:rPr>
              <w:t>Årets afgang</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-0,5</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-0,5</w:t>
            </w:r>
          </w:p>
        </w:tc>
      </w:tr>
      <w:tr w:rsidR="007624FC">
        <w:trPr>
          <w:trHeight w:val="256"/>
        </w:trPr>
        <w:tc>
          <w:tcPr>
            <w:tcW w:w="4898" w:type="dxa"/>
          </w:tcPr>
          <w:p w:rsidR="007624FC" w:rsidRDefault="00C70C07">
            <w:pPr>
              <w:pStyle w:val="TableParagraph"/>
              <w:spacing w:before="47" w:line="189" w:lineRule="exact"/>
              <w:ind w:left="69"/>
              <w:rPr>
                <w:sz w:val="18"/>
              </w:rPr>
            </w:pPr>
            <w:r>
              <w:rPr>
                <w:sz w:val="18"/>
              </w:rPr>
              <w:t>Kostpris ultimo 31/12 2016</w:t>
            </w:r>
          </w:p>
        </w:tc>
        <w:tc>
          <w:tcPr>
            <w:tcW w:w="600" w:type="dxa"/>
          </w:tcPr>
          <w:p w:rsidR="007624FC" w:rsidRDefault="00C70C07">
            <w:pPr>
              <w:pStyle w:val="TableParagraph"/>
              <w:spacing w:before="47" w:line="189" w:lineRule="exact"/>
              <w:ind w:right="53"/>
              <w:jc w:val="right"/>
              <w:rPr>
                <w:sz w:val="18"/>
              </w:rPr>
            </w:pPr>
            <w:r>
              <w:rPr>
                <w:sz w:val="18"/>
              </w:rPr>
              <w:t>3,1</w:t>
            </w:r>
          </w:p>
        </w:tc>
        <w:tc>
          <w:tcPr>
            <w:tcW w:w="600" w:type="dxa"/>
          </w:tcPr>
          <w:p w:rsidR="007624FC" w:rsidRDefault="00C70C07">
            <w:pPr>
              <w:pStyle w:val="TableParagraph"/>
              <w:spacing w:before="47" w:line="189" w:lineRule="exact"/>
              <w:ind w:right="53"/>
              <w:jc w:val="right"/>
              <w:rPr>
                <w:sz w:val="18"/>
              </w:rPr>
            </w:pPr>
            <w:r>
              <w:rPr>
                <w:sz w:val="18"/>
              </w:rPr>
              <w:t>4,8</w:t>
            </w:r>
          </w:p>
        </w:tc>
        <w:tc>
          <w:tcPr>
            <w:tcW w:w="600" w:type="dxa"/>
          </w:tcPr>
          <w:p w:rsidR="007624FC" w:rsidRDefault="00C70C07">
            <w:pPr>
              <w:pStyle w:val="TableParagraph"/>
              <w:spacing w:before="47" w:line="189" w:lineRule="exact"/>
              <w:ind w:right="53"/>
              <w:jc w:val="right"/>
              <w:rPr>
                <w:sz w:val="18"/>
              </w:rPr>
            </w:pPr>
            <w:r>
              <w:rPr>
                <w:sz w:val="18"/>
              </w:rPr>
              <w:t>4,0</w:t>
            </w:r>
          </w:p>
        </w:tc>
        <w:tc>
          <w:tcPr>
            <w:tcW w:w="600" w:type="dxa"/>
          </w:tcPr>
          <w:p w:rsidR="007624FC" w:rsidRDefault="00C70C07">
            <w:pPr>
              <w:pStyle w:val="TableParagraph"/>
              <w:spacing w:before="47" w:line="189" w:lineRule="exact"/>
              <w:ind w:right="53"/>
              <w:jc w:val="right"/>
              <w:rPr>
                <w:sz w:val="18"/>
              </w:rPr>
            </w:pPr>
            <w:r>
              <w:rPr>
                <w:sz w:val="18"/>
              </w:rPr>
              <w:t>2,9</w:t>
            </w:r>
          </w:p>
        </w:tc>
        <w:tc>
          <w:tcPr>
            <w:tcW w:w="600" w:type="dxa"/>
          </w:tcPr>
          <w:p w:rsidR="007624FC" w:rsidRDefault="00C70C07">
            <w:pPr>
              <w:pStyle w:val="TableParagraph"/>
              <w:spacing w:before="47" w:line="189" w:lineRule="exact"/>
              <w:ind w:right="53"/>
              <w:jc w:val="right"/>
              <w:rPr>
                <w:sz w:val="18"/>
              </w:rPr>
            </w:pPr>
            <w:r>
              <w:rPr>
                <w:sz w:val="18"/>
              </w:rPr>
              <w:t>14,8</w:t>
            </w:r>
          </w:p>
        </w:tc>
      </w:tr>
      <w:tr w:rsidR="007624FC">
        <w:trPr>
          <w:trHeight w:val="276"/>
        </w:trPr>
        <w:tc>
          <w:tcPr>
            <w:tcW w:w="4898" w:type="dxa"/>
            <w:tcBorders>
              <w:bottom w:val="nil"/>
            </w:tcBorders>
          </w:tcPr>
          <w:p w:rsidR="007624FC" w:rsidRDefault="00C70C07">
            <w:pPr>
              <w:pStyle w:val="TableParagraph"/>
              <w:spacing w:before="47"/>
              <w:ind w:left="69"/>
              <w:rPr>
                <w:sz w:val="18"/>
              </w:rPr>
            </w:pPr>
            <w:r>
              <w:rPr>
                <w:sz w:val="18"/>
              </w:rPr>
              <w:t>Akkumulerede afskrivninger</w:t>
            </w:r>
          </w:p>
        </w:tc>
        <w:tc>
          <w:tcPr>
            <w:tcW w:w="600" w:type="dxa"/>
            <w:tcBorders>
              <w:bottom w:val="nil"/>
            </w:tcBorders>
          </w:tcPr>
          <w:p w:rsidR="007624FC" w:rsidRDefault="00C70C07">
            <w:pPr>
              <w:pStyle w:val="TableParagraph"/>
              <w:spacing w:before="47"/>
              <w:ind w:right="53"/>
              <w:jc w:val="right"/>
              <w:rPr>
                <w:sz w:val="18"/>
              </w:rPr>
            </w:pPr>
            <w:r>
              <w:rPr>
                <w:sz w:val="18"/>
              </w:rPr>
              <w:t>-1,0</w:t>
            </w:r>
          </w:p>
        </w:tc>
        <w:tc>
          <w:tcPr>
            <w:tcW w:w="600" w:type="dxa"/>
            <w:tcBorders>
              <w:bottom w:val="nil"/>
            </w:tcBorders>
          </w:tcPr>
          <w:p w:rsidR="007624FC" w:rsidRDefault="00C70C07">
            <w:pPr>
              <w:pStyle w:val="TableParagraph"/>
              <w:spacing w:before="47"/>
              <w:ind w:right="53"/>
              <w:jc w:val="right"/>
              <w:rPr>
                <w:sz w:val="18"/>
              </w:rPr>
            </w:pPr>
            <w:r>
              <w:rPr>
                <w:sz w:val="18"/>
              </w:rPr>
              <w:t>-2,4</w:t>
            </w:r>
          </w:p>
        </w:tc>
        <w:tc>
          <w:tcPr>
            <w:tcW w:w="600" w:type="dxa"/>
            <w:tcBorders>
              <w:bottom w:val="nil"/>
            </w:tcBorders>
          </w:tcPr>
          <w:p w:rsidR="007624FC" w:rsidRDefault="00C70C07">
            <w:pPr>
              <w:pStyle w:val="TableParagraph"/>
              <w:spacing w:before="47"/>
              <w:ind w:right="53"/>
              <w:jc w:val="right"/>
              <w:rPr>
                <w:sz w:val="18"/>
              </w:rPr>
            </w:pPr>
            <w:r>
              <w:rPr>
                <w:sz w:val="18"/>
              </w:rPr>
              <w:t>-2,0</w:t>
            </w:r>
          </w:p>
        </w:tc>
        <w:tc>
          <w:tcPr>
            <w:tcW w:w="600" w:type="dxa"/>
            <w:tcBorders>
              <w:bottom w:val="nil"/>
            </w:tcBorders>
          </w:tcPr>
          <w:p w:rsidR="007624FC" w:rsidRDefault="00C70C07">
            <w:pPr>
              <w:pStyle w:val="TableParagraph"/>
              <w:spacing w:before="47"/>
              <w:ind w:right="53"/>
              <w:jc w:val="right"/>
              <w:rPr>
                <w:sz w:val="18"/>
              </w:rPr>
            </w:pPr>
            <w:r>
              <w:rPr>
                <w:sz w:val="18"/>
              </w:rPr>
              <w:t>-2,3</w:t>
            </w:r>
          </w:p>
        </w:tc>
        <w:tc>
          <w:tcPr>
            <w:tcW w:w="600" w:type="dxa"/>
            <w:tcBorders>
              <w:bottom w:val="nil"/>
            </w:tcBorders>
          </w:tcPr>
          <w:p w:rsidR="007624FC" w:rsidRDefault="00C70C07">
            <w:pPr>
              <w:pStyle w:val="TableParagraph"/>
              <w:spacing w:before="47"/>
              <w:ind w:right="53"/>
              <w:jc w:val="right"/>
              <w:rPr>
                <w:sz w:val="18"/>
              </w:rPr>
            </w:pPr>
            <w:r>
              <w:rPr>
                <w:sz w:val="18"/>
              </w:rPr>
              <w:t>-7,7</w:t>
            </w:r>
          </w:p>
        </w:tc>
      </w:tr>
      <w:tr w:rsidR="007624FC">
        <w:trPr>
          <w:trHeight w:val="231"/>
        </w:trPr>
        <w:tc>
          <w:tcPr>
            <w:tcW w:w="4898" w:type="dxa"/>
            <w:tcBorders>
              <w:top w:val="nil"/>
            </w:tcBorders>
          </w:tcPr>
          <w:p w:rsidR="007624FC" w:rsidRDefault="00C70C07">
            <w:pPr>
              <w:pStyle w:val="TableParagraph"/>
              <w:spacing w:before="24" w:line="187" w:lineRule="exact"/>
              <w:ind w:left="69"/>
              <w:rPr>
                <w:sz w:val="18"/>
              </w:rPr>
            </w:pPr>
            <w:r>
              <w:rPr>
                <w:sz w:val="18"/>
              </w:rPr>
              <w:t>Akkumulerede nedskrivninger</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4" w:line="187" w:lineRule="exact"/>
              <w:ind w:right="53"/>
              <w:jc w:val="right"/>
              <w:rPr>
                <w:sz w:val="18"/>
              </w:rPr>
            </w:pPr>
            <w:r>
              <w:rPr>
                <w:sz w:val="18"/>
              </w:rPr>
              <w:t>0,0</w:t>
            </w:r>
          </w:p>
        </w:tc>
      </w:tr>
      <w:tr w:rsidR="007624FC">
        <w:trPr>
          <w:trHeight w:val="256"/>
        </w:trPr>
        <w:tc>
          <w:tcPr>
            <w:tcW w:w="4898" w:type="dxa"/>
          </w:tcPr>
          <w:p w:rsidR="007624FC" w:rsidRDefault="00C70C07">
            <w:pPr>
              <w:pStyle w:val="TableParagraph"/>
              <w:spacing w:before="49" w:line="187" w:lineRule="exact"/>
              <w:ind w:left="69"/>
              <w:rPr>
                <w:sz w:val="18"/>
              </w:rPr>
            </w:pPr>
            <w:r>
              <w:rPr>
                <w:sz w:val="18"/>
              </w:rPr>
              <w:t>Akkumulerede af- og nedskrivninger 31/12 2016</w:t>
            </w:r>
          </w:p>
        </w:tc>
        <w:tc>
          <w:tcPr>
            <w:tcW w:w="600" w:type="dxa"/>
          </w:tcPr>
          <w:p w:rsidR="007624FC" w:rsidRDefault="00C70C07">
            <w:pPr>
              <w:pStyle w:val="TableParagraph"/>
              <w:spacing w:before="49" w:line="187" w:lineRule="exact"/>
              <w:ind w:right="53"/>
              <w:jc w:val="right"/>
              <w:rPr>
                <w:sz w:val="18"/>
              </w:rPr>
            </w:pPr>
            <w:r>
              <w:rPr>
                <w:sz w:val="18"/>
              </w:rPr>
              <w:t>-1,0</w:t>
            </w:r>
          </w:p>
        </w:tc>
        <w:tc>
          <w:tcPr>
            <w:tcW w:w="600" w:type="dxa"/>
          </w:tcPr>
          <w:p w:rsidR="007624FC" w:rsidRDefault="00C70C07">
            <w:pPr>
              <w:pStyle w:val="TableParagraph"/>
              <w:spacing w:before="49" w:line="187" w:lineRule="exact"/>
              <w:ind w:right="53"/>
              <w:jc w:val="right"/>
              <w:rPr>
                <w:sz w:val="18"/>
              </w:rPr>
            </w:pPr>
            <w:r>
              <w:rPr>
                <w:sz w:val="18"/>
              </w:rPr>
              <w:t>-2,4</w:t>
            </w:r>
          </w:p>
        </w:tc>
        <w:tc>
          <w:tcPr>
            <w:tcW w:w="600" w:type="dxa"/>
          </w:tcPr>
          <w:p w:rsidR="007624FC" w:rsidRDefault="00C70C07">
            <w:pPr>
              <w:pStyle w:val="TableParagraph"/>
              <w:spacing w:before="49" w:line="187" w:lineRule="exact"/>
              <w:ind w:right="53"/>
              <w:jc w:val="right"/>
              <w:rPr>
                <w:sz w:val="18"/>
              </w:rPr>
            </w:pPr>
            <w:r>
              <w:rPr>
                <w:sz w:val="18"/>
              </w:rPr>
              <w:t>-2,0</w:t>
            </w:r>
          </w:p>
        </w:tc>
        <w:tc>
          <w:tcPr>
            <w:tcW w:w="600" w:type="dxa"/>
          </w:tcPr>
          <w:p w:rsidR="007624FC" w:rsidRDefault="00C70C07">
            <w:pPr>
              <w:pStyle w:val="TableParagraph"/>
              <w:spacing w:before="49" w:line="187" w:lineRule="exact"/>
              <w:ind w:right="53"/>
              <w:jc w:val="right"/>
              <w:rPr>
                <w:sz w:val="18"/>
              </w:rPr>
            </w:pPr>
            <w:r>
              <w:rPr>
                <w:sz w:val="18"/>
              </w:rPr>
              <w:t>-2,3</w:t>
            </w:r>
          </w:p>
        </w:tc>
        <w:tc>
          <w:tcPr>
            <w:tcW w:w="600" w:type="dxa"/>
          </w:tcPr>
          <w:p w:rsidR="007624FC" w:rsidRDefault="00C70C07">
            <w:pPr>
              <w:pStyle w:val="TableParagraph"/>
              <w:spacing w:before="49" w:line="187" w:lineRule="exact"/>
              <w:ind w:right="53"/>
              <w:jc w:val="right"/>
              <w:rPr>
                <w:sz w:val="18"/>
              </w:rPr>
            </w:pPr>
            <w:r>
              <w:rPr>
                <w:sz w:val="18"/>
              </w:rPr>
              <w:t>-7,7</w:t>
            </w:r>
          </w:p>
        </w:tc>
      </w:tr>
      <w:tr w:rsidR="007624FC">
        <w:trPr>
          <w:trHeight w:val="254"/>
        </w:trPr>
        <w:tc>
          <w:tcPr>
            <w:tcW w:w="4898" w:type="dxa"/>
            <w:shd w:val="clear" w:color="auto" w:fill="B6DDE8"/>
          </w:tcPr>
          <w:p w:rsidR="007624FC" w:rsidRDefault="00C70C07">
            <w:pPr>
              <w:pStyle w:val="TableParagraph"/>
              <w:spacing w:before="42" w:line="192" w:lineRule="exact"/>
              <w:ind w:left="69"/>
              <w:rPr>
                <w:b/>
                <w:sz w:val="18"/>
              </w:rPr>
            </w:pPr>
            <w:r>
              <w:rPr>
                <w:b/>
                <w:sz w:val="18"/>
              </w:rPr>
              <w:t>Regnskabsmæssig værdi pr. 31/12 2016</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2,1</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2,4</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2,0</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0,5</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7,0</w:t>
            </w:r>
          </w:p>
        </w:tc>
      </w:tr>
      <w:tr w:rsidR="007624FC">
        <w:trPr>
          <w:trHeight w:val="278"/>
        </w:trPr>
        <w:tc>
          <w:tcPr>
            <w:tcW w:w="4898" w:type="dxa"/>
            <w:tcBorders>
              <w:bottom w:val="nil"/>
            </w:tcBorders>
          </w:tcPr>
          <w:p w:rsidR="007624FC" w:rsidRDefault="00C70C07">
            <w:pPr>
              <w:pStyle w:val="TableParagraph"/>
              <w:spacing w:before="47"/>
              <w:ind w:left="69"/>
              <w:rPr>
                <w:sz w:val="18"/>
              </w:rPr>
            </w:pPr>
            <w:r>
              <w:rPr>
                <w:sz w:val="18"/>
              </w:rPr>
              <w:t>Årets afskrivninger</w:t>
            </w:r>
          </w:p>
        </w:tc>
        <w:tc>
          <w:tcPr>
            <w:tcW w:w="600" w:type="dxa"/>
            <w:tcBorders>
              <w:bottom w:val="nil"/>
            </w:tcBorders>
          </w:tcPr>
          <w:p w:rsidR="007624FC" w:rsidRDefault="00C70C07">
            <w:pPr>
              <w:pStyle w:val="TableParagraph"/>
              <w:spacing w:before="47"/>
              <w:ind w:right="53"/>
              <w:jc w:val="right"/>
              <w:rPr>
                <w:sz w:val="18"/>
              </w:rPr>
            </w:pPr>
            <w:r>
              <w:rPr>
                <w:sz w:val="18"/>
              </w:rPr>
              <w:t>-0,3</w:t>
            </w:r>
          </w:p>
        </w:tc>
        <w:tc>
          <w:tcPr>
            <w:tcW w:w="600" w:type="dxa"/>
            <w:tcBorders>
              <w:bottom w:val="nil"/>
            </w:tcBorders>
          </w:tcPr>
          <w:p w:rsidR="007624FC" w:rsidRDefault="00C70C07">
            <w:pPr>
              <w:pStyle w:val="TableParagraph"/>
              <w:spacing w:before="47"/>
              <w:ind w:right="53"/>
              <w:jc w:val="right"/>
              <w:rPr>
                <w:sz w:val="18"/>
              </w:rPr>
            </w:pPr>
            <w:r>
              <w:rPr>
                <w:sz w:val="18"/>
              </w:rPr>
              <w:t>0,0</w:t>
            </w:r>
          </w:p>
        </w:tc>
        <w:tc>
          <w:tcPr>
            <w:tcW w:w="600" w:type="dxa"/>
            <w:tcBorders>
              <w:bottom w:val="nil"/>
            </w:tcBorders>
          </w:tcPr>
          <w:p w:rsidR="007624FC" w:rsidRDefault="00C70C07">
            <w:pPr>
              <w:pStyle w:val="TableParagraph"/>
              <w:spacing w:before="47"/>
              <w:ind w:right="53"/>
              <w:jc w:val="right"/>
              <w:rPr>
                <w:sz w:val="18"/>
              </w:rPr>
            </w:pPr>
            <w:r>
              <w:rPr>
                <w:sz w:val="18"/>
              </w:rPr>
              <w:t>-0,2</w:t>
            </w:r>
          </w:p>
        </w:tc>
        <w:tc>
          <w:tcPr>
            <w:tcW w:w="600" w:type="dxa"/>
            <w:tcBorders>
              <w:bottom w:val="nil"/>
            </w:tcBorders>
          </w:tcPr>
          <w:p w:rsidR="007624FC" w:rsidRDefault="00C70C07">
            <w:pPr>
              <w:pStyle w:val="TableParagraph"/>
              <w:spacing w:before="47"/>
              <w:ind w:right="53"/>
              <w:jc w:val="right"/>
              <w:rPr>
                <w:sz w:val="18"/>
              </w:rPr>
            </w:pPr>
            <w:r>
              <w:rPr>
                <w:sz w:val="18"/>
              </w:rPr>
              <w:t>-0,3</w:t>
            </w:r>
          </w:p>
        </w:tc>
        <w:tc>
          <w:tcPr>
            <w:tcW w:w="600" w:type="dxa"/>
            <w:tcBorders>
              <w:bottom w:val="nil"/>
            </w:tcBorders>
          </w:tcPr>
          <w:p w:rsidR="007624FC" w:rsidRDefault="00C70C07">
            <w:pPr>
              <w:pStyle w:val="TableParagraph"/>
              <w:spacing w:before="47"/>
              <w:ind w:right="53"/>
              <w:jc w:val="right"/>
              <w:rPr>
                <w:sz w:val="18"/>
              </w:rPr>
            </w:pPr>
            <w:r>
              <w:rPr>
                <w:sz w:val="18"/>
              </w:rPr>
              <w:t>-0,8</w:t>
            </w:r>
          </w:p>
        </w:tc>
      </w:tr>
      <w:tr w:rsidR="007624FC">
        <w:trPr>
          <w:trHeight w:val="232"/>
        </w:trPr>
        <w:tc>
          <w:tcPr>
            <w:tcW w:w="4898" w:type="dxa"/>
            <w:tcBorders>
              <w:top w:val="nil"/>
            </w:tcBorders>
          </w:tcPr>
          <w:p w:rsidR="007624FC" w:rsidRDefault="00C70C07">
            <w:pPr>
              <w:pStyle w:val="TableParagraph"/>
              <w:spacing w:before="25" w:line="187" w:lineRule="exact"/>
              <w:ind w:left="69"/>
              <w:rPr>
                <w:sz w:val="18"/>
              </w:rPr>
            </w:pPr>
            <w:r>
              <w:rPr>
                <w:sz w:val="18"/>
              </w:rPr>
              <w:t>Årets nedskrivninger</w:t>
            </w:r>
          </w:p>
        </w:tc>
        <w:tc>
          <w:tcPr>
            <w:tcW w:w="600" w:type="dxa"/>
            <w:tcBorders>
              <w:top w:val="nil"/>
            </w:tcBorders>
          </w:tcPr>
          <w:p w:rsidR="007624FC" w:rsidRDefault="00C70C07">
            <w:pPr>
              <w:pStyle w:val="TableParagraph"/>
              <w:spacing w:before="25"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5"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5"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5" w:line="187" w:lineRule="exact"/>
              <w:ind w:right="53"/>
              <w:jc w:val="right"/>
              <w:rPr>
                <w:sz w:val="18"/>
              </w:rPr>
            </w:pPr>
            <w:r>
              <w:rPr>
                <w:sz w:val="18"/>
              </w:rPr>
              <w:t>0,0</w:t>
            </w:r>
          </w:p>
        </w:tc>
        <w:tc>
          <w:tcPr>
            <w:tcW w:w="600" w:type="dxa"/>
            <w:tcBorders>
              <w:top w:val="nil"/>
            </w:tcBorders>
          </w:tcPr>
          <w:p w:rsidR="007624FC" w:rsidRDefault="00C70C07">
            <w:pPr>
              <w:pStyle w:val="TableParagraph"/>
              <w:spacing w:before="25" w:line="187" w:lineRule="exact"/>
              <w:ind w:right="53"/>
              <w:jc w:val="right"/>
              <w:rPr>
                <w:sz w:val="18"/>
              </w:rPr>
            </w:pPr>
            <w:r>
              <w:rPr>
                <w:sz w:val="18"/>
              </w:rPr>
              <w:t>0,0</w:t>
            </w:r>
          </w:p>
        </w:tc>
      </w:tr>
      <w:tr w:rsidR="007624FC">
        <w:trPr>
          <w:trHeight w:val="254"/>
        </w:trPr>
        <w:tc>
          <w:tcPr>
            <w:tcW w:w="4898" w:type="dxa"/>
            <w:shd w:val="clear" w:color="auto" w:fill="B6DDE8"/>
          </w:tcPr>
          <w:p w:rsidR="007624FC" w:rsidRDefault="00C70C07">
            <w:pPr>
              <w:pStyle w:val="TableParagraph"/>
              <w:spacing w:before="42" w:line="192" w:lineRule="exact"/>
              <w:ind w:left="69"/>
              <w:rPr>
                <w:b/>
                <w:sz w:val="18"/>
              </w:rPr>
            </w:pPr>
            <w:r>
              <w:rPr>
                <w:b/>
                <w:sz w:val="18"/>
              </w:rPr>
              <w:t>Årets af- og nedskrivninger</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-0,3</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0,0</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-0,2</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-0,3</w:t>
            </w:r>
          </w:p>
        </w:tc>
        <w:tc>
          <w:tcPr>
            <w:tcW w:w="600" w:type="dxa"/>
            <w:shd w:val="clear" w:color="auto" w:fill="B6DDE8"/>
          </w:tcPr>
          <w:p w:rsidR="007624FC" w:rsidRDefault="00C70C07">
            <w:pPr>
              <w:pStyle w:val="TableParagraph"/>
              <w:spacing w:before="42" w:line="192" w:lineRule="exact"/>
              <w:ind w:right="53"/>
              <w:jc w:val="right"/>
              <w:rPr>
                <w:b/>
                <w:sz w:val="18"/>
              </w:rPr>
            </w:pPr>
            <w:r>
              <w:rPr>
                <w:b/>
                <w:sz w:val="18"/>
              </w:rPr>
              <w:t>-0,8</w:t>
            </w:r>
          </w:p>
        </w:tc>
      </w:tr>
    </w:tbl>
    <w:p w:rsidR="007624FC" w:rsidRDefault="00C70C07">
      <w:pPr>
        <w:ind w:left="212"/>
        <w:rPr>
          <w:rFonts w:ascii="Georgia" w:hAnsi="Georgia"/>
          <w:sz w:val="16"/>
        </w:rPr>
      </w:pPr>
      <w:r>
        <w:rPr>
          <w:rFonts w:ascii="Georgia" w:hAnsi="Georgia"/>
          <w:sz w:val="16"/>
        </w:rPr>
        <w:t>Kilde: Tallene fremgår af udtræk fra Statens koncernsystem, som er afstemt med Navision anlæg.</w:t>
      </w:r>
    </w:p>
    <w:p w:rsidR="007624FC" w:rsidRDefault="007624FC">
      <w:pPr>
        <w:pStyle w:val="Brdtekst"/>
        <w:spacing w:before="1"/>
        <w:rPr>
          <w:rFonts w:ascii="Georgia"/>
        </w:rPr>
      </w:pPr>
    </w:p>
    <w:p w:rsidR="007624FC" w:rsidRDefault="00C70C07">
      <w:pPr>
        <w:pStyle w:val="Brdtekst"/>
        <w:spacing w:before="1"/>
        <w:ind w:left="212" w:right="2453"/>
      </w:pPr>
      <w:r>
        <w:t>Forskellen mellem årets afskrivninger i tabel 13 og tabel 14 og afskrivninger alle aktiver på finanskonto 2</w:t>
      </w:r>
      <w:r>
        <w:t>030 på i alt 1.858.931,93 mio. kr. svarer til tilbageførte afskrivninger ved afhændelse af anlæg.</w:t>
      </w:r>
    </w:p>
    <w:p w:rsidR="007624FC" w:rsidRDefault="007624FC">
      <w:pPr>
        <w:pStyle w:val="Brdtekst"/>
        <w:rPr>
          <w:sz w:val="20"/>
        </w:rPr>
      </w:pPr>
    </w:p>
    <w:p w:rsidR="007624FC" w:rsidRDefault="00C70C07">
      <w:pPr>
        <w:pStyle w:val="Overskrift4"/>
        <w:spacing w:before="176" w:after="5"/>
        <w:ind w:right="2696"/>
      </w:pPr>
      <w:r>
        <w:t>Tabel 15 – Note 3. Sammenlægning af overført overskud og reserveret bevilling (GST og SDFE)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2126"/>
        <w:gridCol w:w="1984"/>
      </w:tblGrid>
      <w:tr w:rsidR="007624FC">
        <w:trPr>
          <w:trHeight w:val="206"/>
        </w:trPr>
        <w:tc>
          <w:tcPr>
            <w:tcW w:w="4219" w:type="dxa"/>
            <w:shd w:val="clear" w:color="auto" w:fill="4AACC6"/>
          </w:tcPr>
          <w:p w:rsidR="007624FC" w:rsidRDefault="00C70C07">
            <w:pPr>
              <w:pStyle w:val="TableParagraph"/>
              <w:spacing w:line="186" w:lineRule="exact"/>
              <w:ind w:left="107"/>
              <w:rPr>
                <w:sz w:val="18"/>
              </w:rPr>
            </w:pPr>
            <w:r>
              <w:rPr>
                <w:sz w:val="18"/>
              </w:rPr>
              <w:t>Kr.</w:t>
            </w:r>
          </w:p>
        </w:tc>
        <w:tc>
          <w:tcPr>
            <w:tcW w:w="2126" w:type="dxa"/>
            <w:shd w:val="clear" w:color="auto" w:fill="4AACC6"/>
          </w:tcPr>
          <w:p w:rsidR="007624FC" w:rsidRDefault="00C70C07">
            <w:pPr>
              <w:pStyle w:val="TableParagraph"/>
              <w:spacing w:line="186" w:lineRule="exact"/>
              <w:ind w:left="271"/>
              <w:rPr>
                <w:sz w:val="18"/>
              </w:rPr>
            </w:pPr>
            <w:r>
              <w:rPr>
                <w:sz w:val="18"/>
              </w:rPr>
              <w:t>Reserveret bevilling</w:t>
            </w:r>
          </w:p>
        </w:tc>
        <w:tc>
          <w:tcPr>
            <w:tcW w:w="1984" w:type="dxa"/>
            <w:shd w:val="clear" w:color="auto" w:fill="4AACC6"/>
          </w:tcPr>
          <w:p w:rsidR="007624FC" w:rsidRDefault="00C70C07">
            <w:pPr>
              <w:pStyle w:val="TableParagraph"/>
              <w:spacing w:line="186" w:lineRule="exact"/>
              <w:ind w:left="271"/>
              <w:rPr>
                <w:sz w:val="18"/>
              </w:rPr>
            </w:pPr>
            <w:r>
              <w:rPr>
                <w:sz w:val="18"/>
              </w:rPr>
              <w:t>Overført overskud</w:t>
            </w:r>
          </w:p>
        </w:tc>
      </w:tr>
      <w:tr w:rsidR="007624FC">
        <w:trPr>
          <w:trHeight w:val="256"/>
        </w:trPr>
        <w:tc>
          <w:tcPr>
            <w:tcW w:w="4219" w:type="dxa"/>
          </w:tcPr>
          <w:p w:rsidR="007624FC" w:rsidRDefault="00C70C07">
            <w:pPr>
              <w:pStyle w:val="TableParagraph"/>
              <w:spacing w:before="49" w:line="187" w:lineRule="exact"/>
              <w:ind w:left="107"/>
              <w:rPr>
                <w:sz w:val="18"/>
              </w:rPr>
            </w:pPr>
            <w:r>
              <w:rPr>
                <w:sz w:val="18"/>
              </w:rPr>
              <w:t>Beholdning primo 2016</w:t>
            </w:r>
          </w:p>
        </w:tc>
        <w:tc>
          <w:tcPr>
            <w:tcW w:w="2126" w:type="dxa"/>
          </w:tcPr>
          <w:p w:rsidR="007624FC" w:rsidRDefault="007624FC">
            <w:pPr>
              <w:pStyle w:val="TableParagraph"/>
              <w:rPr>
                <w:rFonts w:ascii="Times New Roman"/>
                <w:sz w:val="16"/>
              </w:rPr>
            </w:pPr>
          </w:p>
        </w:tc>
        <w:tc>
          <w:tcPr>
            <w:tcW w:w="1984" w:type="dxa"/>
          </w:tcPr>
          <w:p w:rsidR="007624FC" w:rsidRDefault="00C70C07">
            <w:pPr>
              <w:pStyle w:val="TableParagraph"/>
              <w:spacing w:before="49" w:line="187" w:lineRule="exact"/>
              <w:ind w:right="93"/>
              <w:jc w:val="right"/>
              <w:rPr>
                <w:sz w:val="18"/>
              </w:rPr>
            </w:pPr>
            <w:r>
              <w:rPr>
                <w:sz w:val="18"/>
              </w:rPr>
              <w:t>31.028.752,96</w:t>
            </w:r>
          </w:p>
        </w:tc>
      </w:tr>
      <w:tr w:rsidR="007624FC">
        <w:trPr>
          <w:trHeight w:val="414"/>
        </w:trPr>
        <w:tc>
          <w:tcPr>
            <w:tcW w:w="4219" w:type="dxa"/>
          </w:tcPr>
          <w:p w:rsidR="007624FC" w:rsidRDefault="00C70C07">
            <w:pPr>
              <w:pStyle w:val="TableParagraph"/>
              <w:spacing w:before="3" w:line="206" w:lineRule="exact"/>
              <w:ind w:left="107" w:right="580"/>
              <w:rPr>
                <w:sz w:val="18"/>
              </w:rPr>
            </w:pPr>
            <w:r>
              <w:rPr>
                <w:sz w:val="18"/>
              </w:rPr>
              <w:t>Overførsel af reserveret bevilling § 14.11.02 ressortændring</w:t>
            </w:r>
          </w:p>
        </w:tc>
        <w:tc>
          <w:tcPr>
            <w:tcW w:w="2126" w:type="dxa"/>
          </w:tcPr>
          <w:p w:rsidR="007624FC" w:rsidRDefault="007624FC">
            <w:pPr>
              <w:pStyle w:val="TableParagraph"/>
              <w:spacing w:before="9"/>
              <w:rPr>
                <w:b/>
                <w:sz w:val="17"/>
              </w:rPr>
            </w:pPr>
          </w:p>
          <w:p w:rsidR="007624FC" w:rsidRDefault="00C70C07">
            <w:pPr>
              <w:pStyle w:val="TableParagraph"/>
              <w:spacing w:before="1" w:line="189" w:lineRule="exact"/>
              <w:ind w:right="93"/>
              <w:jc w:val="right"/>
              <w:rPr>
                <w:sz w:val="18"/>
              </w:rPr>
            </w:pPr>
            <w:r>
              <w:rPr>
                <w:sz w:val="18"/>
              </w:rPr>
              <w:t>6.600.000,00</w:t>
            </w:r>
          </w:p>
        </w:tc>
        <w:tc>
          <w:tcPr>
            <w:tcW w:w="1984" w:type="dxa"/>
          </w:tcPr>
          <w:p w:rsidR="007624FC" w:rsidRDefault="007624FC">
            <w:pPr>
              <w:pStyle w:val="TableParagraph"/>
              <w:rPr>
                <w:rFonts w:ascii="Times New Roman"/>
                <w:sz w:val="16"/>
              </w:rPr>
            </w:pPr>
          </w:p>
        </w:tc>
      </w:tr>
      <w:tr w:rsidR="007624FC">
        <w:trPr>
          <w:trHeight w:val="254"/>
        </w:trPr>
        <w:tc>
          <w:tcPr>
            <w:tcW w:w="4219" w:type="dxa"/>
          </w:tcPr>
          <w:p w:rsidR="007624FC" w:rsidRDefault="00C70C07">
            <w:pPr>
              <w:pStyle w:val="TableParagraph"/>
              <w:spacing w:before="46" w:line="187" w:lineRule="exact"/>
              <w:ind w:left="107"/>
              <w:rPr>
                <w:sz w:val="18"/>
              </w:rPr>
            </w:pPr>
            <w:r>
              <w:rPr>
                <w:sz w:val="18"/>
              </w:rPr>
              <w:t>Overførsel af reserveret bevilling</w:t>
            </w:r>
          </w:p>
        </w:tc>
        <w:tc>
          <w:tcPr>
            <w:tcW w:w="2126" w:type="dxa"/>
          </w:tcPr>
          <w:p w:rsidR="007624FC" w:rsidRDefault="00C70C07">
            <w:pPr>
              <w:pStyle w:val="TableParagraph"/>
              <w:spacing w:before="46" w:line="187" w:lineRule="exact"/>
              <w:ind w:right="93"/>
              <w:jc w:val="right"/>
              <w:rPr>
                <w:sz w:val="18"/>
              </w:rPr>
            </w:pPr>
            <w:r>
              <w:rPr>
                <w:sz w:val="18"/>
              </w:rPr>
              <w:t>-6.600.000,00</w:t>
            </w:r>
          </w:p>
        </w:tc>
        <w:tc>
          <w:tcPr>
            <w:tcW w:w="1984" w:type="dxa"/>
          </w:tcPr>
          <w:p w:rsidR="007624FC" w:rsidRDefault="00C70C07">
            <w:pPr>
              <w:pStyle w:val="TableParagraph"/>
              <w:spacing w:before="46" w:line="187" w:lineRule="exact"/>
              <w:ind w:right="93"/>
              <w:jc w:val="right"/>
              <w:rPr>
                <w:sz w:val="18"/>
              </w:rPr>
            </w:pPr>
            <w:r>
              <w:rPr>
                <w:sz w:val="18"/>
              </w:rPr>
              <w:t>6.600.000,00</w:t>
            </w:r>
          </w:p>
        </w:tc>
      </w:tr>
      <w:tr w:rsidR="007624FC">
        <w:trPr>
          <w:trHeight w:val="414"/>
        </w:trPr>
        <w:tc>
          <w:tcPr>
            <w:tcW w:w="4219" w:type="dxa"/>
          </w:tcPr>
          <w:p w:rsidR="007624FC" w:rsidRDefault="00C70C07">
            <w:pPr>
              <w:pStyle w:val="TableParagraph"/>
              <w:spacing w:before="3" w:line="206" w:lineRule="exact"/>
              <w:ind w:left="107" w:right="1130"/>
              <w:rPr>
                <w:sz w:val="18"/>
              </w:rPr>
            </w:pPr>
            <w:r>
              <w:rPr>
                <w:sz w:val="18"/>
              </w:rPr>
              <w:t>Årets øvrige bevægelser – korrektion kontoændring ved ressortændringer:</w:t>
            </w:r>
          </w:p>
        </w:tc>
        <w:tc>
          <w:tcPr>
            <w:tcW w:w="2126" w:type="dxa"/>
          </w:tcPr>
          <w:p w:rsidR="007624FC" w:rsidRDefault="007624FC">
            <w:pPr>
              <w:pStyle w:val="TableParagraph"/>
              <w:rPr>
                <w:rFonts w:ascii="Times New Roman"/>
                <w:sz w:val="16"/>
              </w:rPr>
            </w:pPr>
          </w:p>
        </w:tc>
        <w:tc>
          <w:tcPr>
            <w:tcW w:w="1984" w:type="dxa"/>
          </w:tcPr>
          <w:p w:rsidR="007624FC" w:rsidRDefault="007624FC">
            <w:pPr>
              <w:pStyle w:val="TableParagraph"/>
              <w:rPr>
                <w:rFonts w:ascii="Times New Roman"/>
                <w:sz w:val="16"/>
              </w:rPr>
            </w:pPr>
          </w:p>
        </w:tc>
      </w:tr>
      <w:tr w:rsidR="007624FC">
        <w:trPr>
          <w:trHeight w:val="518"/>
        </w:trPr>
        <w:tc>
          <w:tcPr>
            <w:tcW w:w="4219" w:type="dxa"/>
          </w:tcPr>
          <w:p w:rsidR="007624FC" w:rsidRDefault="00C70C07">
            <w:pPr>
              <w:pStyle w:val="TableParagraph"/>
              <w:spacing w:before="51"/>
              <w:ind w:left="467"/>
              <w:rPr>
                <w:sz w:val="18"/>
              </w:rPr>
            </w:pPr>
            <w:r>
              <w:rPr>
                <w:sz w:val="18"/>
              </w:rPr>
              <w:t>Ministeriet for By Bolig og Landdistrikter</w:t>
            </w:r>
          </w:p>
          <w:p w:rsidR="007624FC" w:rsidRDefault="00C70C07">
            <w:pPr>
              <w:pStyle w:val="TableParagraph"/>
              <w:spacing w:before="52" w:line="187" w:lineRule="exact"/>
              <w:ind w:left="460"/>
              <w:rPr>
                <w:sz w:val="18"/>
              </w:rPr>
            </w:pPr>
            <w:r>
              <w:rPr>
                <w:sz w:val="18"/>
              </w:rPr>
              <w:t>§ 14.11.02 Ledningsejerregistret LER</w:t>
            </w:r>
          </w:p>
        </w:tc>
        <w:tc>
          <w:tcPr>
            <w:tcW w:w="2126" w:type="dxa"/>
          </w:tcPr>
          <w:p w:rsidR="007624FC" w:rsidRDefault="007624FC">
            <w:pPr>
              <w:pStyle w:val="TableParagraph"/>
              <w:rPr>
                <w:rFonts w:ascii="Times New Roman"/>
                <w:sz w:val="16"/>
              </w:rPr>
            </w:pPr>
          </w:p>
        </w:tc>
        <w:tc>
          <w:tcPr>
            <w:tcW w:w="1984" w:type="dxa"/>
          </w:tcPr>
          <w:p w:rsidR="007624FC" w:rsidRDefault="007624FC">
            <w:pPr>
              <w:pStyle w:val="TableParagraph"/>
              <w:rPr>
                <w:b/>
                <w:sz w:val="27"/>
              </w:rPr>
            </w:pPr>
          </w:p>
          <w:p w:rsidR="007624FC" w:rsidRDefault="00C70C07">
            <w:pPr>
              <w:pStyle w:val="TableParagraph"/>
              <w:spacing w:line="187" w:lineRule="exact"/>
              <w:ind w:right="93"/>
              <w:jc w:val="right"/>
              <w:rPr>
                <w:sz w:val="18"/>
              </w:rPr>
            </w:pPr>
            <w:r>
              <w:rPr>
                <w:sz w:val="18"/>
              </w:rPr>
              <w:t>-1.150.000,00</w:t>
            </w:r>
          </w:p>
        </w:tc>
      </w:tr>
      <w:tr w:rsidR="007624FC">
        <w:trPr>
          <w:trHeight w:val="520"/>
        </w:trPr>
        <w:tc>
          <w:tcPr>
            <w:tcW w:w="4219" w:type="dxa"/>
          </w:tcPr>
          <w:p w:rsidR="007624FC" w:rsidRDefault="00C70C07">
            <w:pPr>
              <w:pStyle w:val="TableParagraph"/>
              <w:spacing w:before="54"/>
              <w:ind w:left="467"/>
              <w:rPr>
                <w:sz w:val="18"/>
              </w:rPr>
            </w:pPr>
            <w:r>
              <w:rPr>
                <w:sz w:val="18"/>
              </w:rPr>
              <w:t>Ministeriet for By Bolig og Landdistrikter</w:t>
            </w:r>
          </w:p>
          <w:p w:rsidR="007624FC" w:rsidRDefault="00C70C07">
            <w:pPr>
              <w:pStyle w:val="TableParagraph"/>
              <w:spacing w:before="52" w:line="187" w:lineRule="exact"/>
              <w:ind w:left="460"/>
              <w:rPr>
                <w:sz w:val="18"/>
              </w:rPr>
            </w:pPr>
            <w:r>
              <w:rPr>
                <w:sz w:val="18"/>
              </w:rPr>
              <w:t>§ 14.11.02 Ejendomsoplysninger</w:t>
            </w:r>
          </w:p>
        </w:tc>
        <w:tc>
          <w:tcPr>
            <w:tcW w:w="2126" w:type="dxa"/>
          </w:tcPr>
          <w:p w:rsidR="007624FC" w:rsidRDefault="007624FC">
            <w:pPr>
              <w:pStyle w:val="TableParagraph"/>
              <w:rPr>
                <w:rFonts w:ascii="Times New Roman"/>
                <w:sz w:val="16"/>
              </w:rPr>
            </w:pPr>
          </w:p>
        </w:tc>
        <w:tc>
          <w:tcPr>
            <w:tcW w:w="1984" w:type="dxa"/>
          </w:tcPr>
          <w:p w:rsidR="007624FC" w:rsidRDefault="007624FC">
            <w:pPr>
              <w:pStyle w:val="TableParagraph"/>
              <w:spacing w:before="2"/>
              <w:rPr>
                <w:b/>
                <w:sz w:val="27"/>
              </w:rPr>
            </w:pPr>
          </w:p>
          <w:p w:rsidR="007624FC" w:rsidRDefault="00C70C07">
            <w:pPr>
              <w:pStyle w:val="TableParagraph"/>
              <w:spacing w:before="1" w:line="187" w:lineRule="exact"/>
              <w:ind w:right="93"/>
              <w:jc w:val="right"/>
              <w:rPr>
                <w:sz w:val="18"/>
              </w:rPr>
            </w:pPr>
            <w:r>
              <w:rPr>
                <w:sz w:val="18"/>
              </w:rPr>
              <w:t>4.889.521,26</w:t>
            </w:r>
          </w:p>
        </w:tc>
      </w:tr>
      <w:tr w:rsidR="007624FC">
        <w:trPr>
          <w:trHeight w:val="261"/>
        </w:trPr>
        <w:tc>
          <w:tcPr>
            <w:tcW w:w="4219" w:type="dxa"/>
          </w:tcPr>
          <w:p w:rsidR="007624FC" w:rsidRDefault="00C70C07">
            <w:pPr>
              <w:pStyle w:val="TableParagraph"/>
              <w:spacing w:before="51" w:line="189" w:lineRule="exact"/>
              <w:ind w:left="467"/>
              <w:rPr>
                <w:sz w:val="18"/>
              </w:rPr>
            </w:pPr>
            <w:r>
              <w:rPr>
                <w:sz w:val="18"/>
              </w:rPr>
              <w:t>Naturstyrelsen § 24.71.01</w:t>
            </w:r>
          </w:p>
        </w:tc>
        <w:tc>
          <w:tcPr>
            <w:tcW w:w="2126" w:type="dxa"/>
          </w:tcPr>
          <w:p w:rsidR="007624FC" w:rsidRDefault="007624FC">
            <w:pPr>
              <w:pStyle w:val="TableParagraph"/>
              <w:rPr>
                <w:rFonts w:ascii="Times New Roman"/>
                <w:sz w:val="16"/>
              </w:rPr>
            </w:pPr>
          </w:p>
        </w:tc>
        <w:tc>
          <w:tcPr>
            <w:tcW w:w="1984" w:type="dxa"/>
          </w:tcPr>
          <w:p w:rsidR="007624FC" w:rsidRDefault="00C70C07">
            <w:pPr>
              <w:pStyle w:val="TableParagraph"/>
              <w:spacing w:before="54" w:line="187" w:lineRule="exact"/>
              <w:ind w:right="93"/>
              <w:jc w:val="right"/>
              <w:rPr>
                <w:sz w:val="18"/>
              </w:rPr>
            </w:pPr>
            <w:r>
              <w:rPr>
                <w:sz w:val="18"/>
              </w:rPr>
              <w:t>-198.122,52</w:t>
            </w:r>
          </w:p>
        </w:tc>
      </w:tr>
      <w:tr w:rsidR="007624FC">
        <w:trPr>
          <w:trHeight w:val="254"/>
        </w:trPr>
        <w:tc>
          <w:tcPr>
            <w:tcW w:w="4219" w:type="dxa"/>
          </w:tcPr>
          <w:p w:rsidR="007624FC" w:rsidRDefault="00C70C07">
            <w:pPr>
              <w:pStyle w:val="TableParagraph"/>
              <w:spacing w:before="47" w:line="187" w:lineRule="exact"/>
              <w:ind w:left="107"/>
              <w:rPr>
                <w:sz w:val="18"/>
              </w:rPr>
            </w:pPr>
            <w:r>
              <w:rPr>
                <w:sz w:val="18"/>
              </w:rPr>
              <w:t>Årets øvrige bevægelser – årets resultat 2016</w:t>
            </w:r>
          </w:p>
        </w:tc>
        <w:tc>
          <w:tcPr>
            <w:tcW w:w="2126" w:type="dxa"/>
          </w:tcPr>
          <w:p w:rsidR="007624FC" w:rsidRDefault="007624FC">
            <w:pPr>
              <w:pStyle w:val="TableParagraph"/>
              <w:rPr>
                <w:rFonts w:ascii="Times New Roman"/>
                <w:sz w:val="16"/>
              </w:rPr>
            </w:pPr>
          </w:p>
        </w:tc>
        <w:tc>
          <w:tcPr>
            <w:tcW w:w="1984" w:type="dxa"/>
          </w:tcPr>
          <w:p w:rsidR="007624FC" w:rsidRDefault="00C70C07">
            <w:pPr>
              <w:pStyle w:val="TableParagraph"/>
              <w:spacing w:before="47" w:line="187" w:lineRule="exact"/>
              <w:ind w:right="93"/>
              <w:jc w:val="right"/>
              <w:rPr>
                <w:sz w:val="18"/>
              </w:rPr>
            </w:pPr>
            <w:r>
              <w:rPr>
                <w:sz w:val="18"/>
              </w:rPr>
              <w:t>50.088.542,58</w:t>
            </w:r>
          </w:p>
        </w:tc>
      </w:tr>
      <w:tr w:rsidR="007624FC">
        <w:trPr>
          <w:trHeight w:val="256"/>
        </w:trPr>
        <w:tc>
          <w:tcPr>
            <w:tcW w:w="4219" w:type="dxa"/>
            <w:shd w:val="clear" w:color="auto" w:fill="B6DDE8"/>
          </w:tcPr>
          <w:p w:rsidR="007624FC" w:rsidRDefault="00C70C07">
            <w:pPr>
              <w:pStyle w:val="TableParagraph"/>
              <w:spacing w:before="42" w:line="194" w:lineRule="exact"/>
              <w:ind w:left="107"/>
              <w:rPr>
                <w:b/>
                <w:sz w:val="18"/>
              </w:rPr>
            </w:pPr>
            <w:r>
              <w:rPr>
                <w:b/>
                <w:sz w:val="18"/>
              </w:rPr>
              <w:t>Beholdning ultimo 2016</w:t>
            </w:r>
          </w:p>
        </w:tc>
        <w:tc>
          <w:tcPr>
            <w:tcW w:w="2126" w:type="dxa"/>
            <w:shd w:val="clear" w:color="auto" w:fill="B6DDE8"/>
          </w:tcPr>
          <w:p w:rsidR="007624FC" w:rsidRDefault="007624FC">
            <w:pPr>
              <w:pStyle w:val="TableParagraph"/>
              <w:rPr>
                <w:rFonts w:ascii="Times New Roman"/>
                <w:sz w:val="16"/>
              </w:rPr>
            </w:pPr>
          </w:p>
        </w:tc>
        <w:tc>
          <w:tcPr>
            <w:tcW w:w="1984" w:type="dxa"/>
            <w:shd w:val="clear" w:color="auto" w:fill="B6DDE8"/>
          </w:tcPr>
          <w:p w:rsidR="007624FC" w:rsidRDefault="00C70C07">
            <w:pPr>
              <w:pStyle w:val="TableParagraph"/>
              <w:spacing w:before="42" w:line="194" w:lineRule="exact"/>
              <w:ind w:right="93"/>
              <w:jc w:val="right"/>
              <w:rPr>
                <w:b/>
                <w:sz w:val="18"/>
              </w:rPr>
            </w:pPr>
            <w:r>
              <w:rPr>
                <w:b/>
                <w:sz w:val="18"/>
              </w:rPr>
              <w:t>91.258.694,28</w:t>
            </w:r>
          </w:p>
        </w:tc>
      </w:tr>
    </w:tbl>
    <w:p w:rsidR="007624FC" w:rsidRDefault="00C70C07">
      <w:pPr>
        <w:ind w:left="212" w:right="2446"/>
        <w:rPr>
          <w:rFonts w:ascii="Georgia" w:hAnsi="Georgia"/>
          <w:sz w:val="16"/>
        </w:rPr>
      </w:pPr>
      <w:r>
        <w:rPr>
          <w:rFonts w:ascii="Georgia" w:hAnsi="Georgia"/>
          <w:sz w:val="16"/>
        </w:rPr>
        <w:t>Note: Geodatastyrelsen fik ved kgl. Resolution af 28. juni 2015 overført en række ressortområder – og fik i den forbindelse overført overskud og reserveret bevilling fra Ministeriet for By Bolig og Landdistrikter. Endvidere blev Geodatastyrelsen flyttet fr</w:t>
      </w:r>
      <w:r>
        <w:rPr>
          <w:rFonts w:ascii="Georgia" w:hAnsi="Georgia"/>
          <w:sz w:val="16"/>
        </w:rPr>
        <w:t>a det daværende Miljøministerium til Energi-, Forsynings- og Klimaministeriet, hvilket udløste overførsel af overskud til Naturstyrelsen.</w:t>
      </w:r>
    </w:p>
    <w:p w:rsidR="007624FC" w:rsidRDefault="007624FC">
      <w:pPr>
        <w:pStyle w:val="Brdtekst"/>
        <w:rPr>
          <w:rFonts w:ascii="Georgia"/>
          <w:sz w:val="20"/>
        </w:rPr>
      </w:pPr>
    </w:p>
    <w:p w:rsidR="007624FC" w:rsidRDefault="007624FC">
      <w:pPr>
        <w:pStyle w:val="Brdtekst"/>
        <w:rPr>
          <w:rFonts w:ascii="Georgia"/>
          <w:sz w:val="20"/>
        </w:rPr>
      </w:pPr>
    </w:p>
    <w:p w:rsidR="007624FC" w:rsidRDefault="007624FC">
      <w:pPr>
        <w:pStyle w:val="Brdtekst"/>
        <w:rPr>
          <w:rFonts w:ascii="Georgia"/>
          <w:sz w:val="20"/>
        </w:rPr>
      </w:pPr>
    </w:p>
    <w:p w:rsidR="007624FC" w:rsidRDefault="007624FC">
      <w:pPr>
        <w:pStyle w:val="Brdtekst"/>
        <w:rPr>
          <w:rFonts w:ascii="Georgia"/>
          <w:sz w:val="20"/>
        </w:rPr>
      </w:pPr>
    </w:p>
    <w:p w:rsidR="007624FC" w:rsidRDefault="007624FC">
      <w:pPr>
        <w:pStyle w:val="Brdtekst"/>
        <w:rPr>
          <w:rFonts w:ascii="Georgia"/>
          <w:sz w:val="20"/>
        </w:rPr>
      </w:pPr>
    </w:p>
    <w:p w:rsidR="007624FC" w:rsidRDefault="007624FC">
      <w:pPr>
        <w:pStyle w:val="Brdtekst"/>
        <w:spacing w:before="1"/>
        <w:rPr>
          <w:rFonts w:ascii="Georgia"/>
          <w:sz w:val="22"/>
        </w:rPr>
      </w:pPr>
    </w:p>
    <w:p w:rsidR="007624FC" w:rsidRDefault="00C70C07">
      <w:pPr>
        <w:spacing w:before="101"/>
        <w:ind w:right="616"/>
        <w:jc w:val="right"/>
        <w:rPr>
          <w:rFonts w:ascii="Georgia"/>
          <w:sz w:val="16"/>
        </w:rPr>
      </w:pPr>
      <w:r>
        <w:rPr>
          <w:rFonts w:ascii="Georgia"/>
          <w:sz w:val="16"/>
        </w:rPr>
        <w:t>23</w:t>
      </w:r>
    </w:p>
    <w:p w:rsidR="007624FC" w:rsidRDefault="007624FC">
      <w:pPr>
        <w:jc w:val="right"/>
        <w:rPr>
          <w:rFonts w:ascii="Georgia"/>
          <w:sz w:val="16"/>
        </w:rPr>
        <w:sectPr w:rsidR="007624FC">
          <w:pgSz w:w="11900" w:h="16840"/>
          <w:pgMar w:top="1360" w:right="520" w:bottom="280" w:left="920" w:header="708" w:footer="708" w:gutter="0"/>
          <w:cols w:space="708"/>
        </w:sectPr>
      </w:pPr>
    </w:p>
    <w:p w:rsidR="007624FC" w:rsidRDefault="00C70C07">
      <w:pPr>
        <w:pStyle w:val="Overskrift4"/>
        <w:spacing w:before="82"/>
      </w:pPr>
      <w:r>
        <w:t>Note 4. Varebeholdninger</w:t>
      </w:r>
    </w:p>
    <w:p w:rsidR="007624FC" w:rsidRDefault="00C70C07">
      <w:pPr>
        <w:pStyle w:val="Brdtekst"/>
        <w:spacing w:before="4"/>
        <w:ind w:left="212"/>
      </w:pPr>
      <w:r>
        <w:t>Styrelsen har ikke værdisat</w:t>
      </w:r>
      <w:r>
        <w:rPr>
          <w:spacing w:val="-21"/>
        </w:rPr>
        <w:t xml:space="preserve"> </w:t>
      </w:r>
      <w:r>
        <w:t>varebeholdninger.</w:t>
      </w:r>
    </w:p>
    <w:p w:rsidR="007624FC" w:rsidRDefault="007624FC">
      <w:pPr>
        <w:pStyle w:val="Brdtekst"/>
        <w:spacing w:before="6"/>
        <w:rPr>
          <w:sz w:val="17"/>
        </w:rPr>
      </w:pPr>
    </w:p>
    <w:p w:rsidR="007624FC" w:rsidRDefault="00C70C07">
      <w:pPr>
        <w:pStyle w:val="Overskrift4"/>
      </w:pPr>
      <w:r>
        <w:t>Note 5. Tilgodehavender finanskonto</w:t>
      </w:r>
      <w:r>
        <w:rPr>
          <w:spacing w:val="-16"/>
        </w:rPr>
        <w:t xml:space="preserve"> </w:t>
      </w:r>
      <w:r>
        <w:t>61.21</w:t>
      </w:r>
    </w:p>
    <w:p w:rsidR="007624FC" w:rsidRDefault="00C70C07">
      <w:pPr>
        <w:pStyle w:val="Brdtekst"/>
        <w:spacing w:before="6"/>
        <w:ind w:left="212" w:right="2444"/>
      </w:pPr>
      <w:r>
        <w:t xml:space="preserve">I samarbejde med Moderniseringsstyrelsen og Statens Administration udlignes en gammel momsdifference over konto 61.21 </w:t>
      </w:r>
      <w:r>
        <w:rPr>
          <w:i/>
        </w:rPr>
        <w:t>Ref.berettiget købsmoms</w:t>
      </w:r>
      <w:r>
        <w:t>. Sagen drejer sig om en difference på afregningsmomsen på 665.161,38 kr.</w:t>
      </w:r>
      <w:r>
        <w:t xml:space="preserve"> Styrelsen har siden 2014 anmodet ØSC om en løsning på sagen, men det har ikke været muligt at klarlægge, hvordan momsdifferencen er opstået.</w:t>
      </w:r>
    </w:p>
    <w:p w:rsidR="007624FC" w:rsidRDefault="00C70C07">
      <w:pPr>
        <w:pStyle w:val="Brdtekst"/>
        <w:spacing w:before="1"/>
        <w:ind w:left="212" w:right="2744"/>
      </w:pPr>
      <w:r>
        <w:t xml:space="preserve">Moderniseringsstyrelsen godkendte 3. februar 2017, at Statens Administration omkonterer tilgodehavendet til konto </w:t>
      </w:r>
      <w:r>
        <w:t>61.21, således at GST vil modtage refusionen fra den statslige momsrefusionsordning. Omkonteringen vil ske i regnskabet for 2016, og selve refusionen vil efterfølgende blive foretaget i februar 2017, hvorefter mellemværendet vil være ude af verden.</w:t>
      </w:r>
    </w:p>
    <w:p w:rsidR="007624FC" w:rsidRDefault="007624FC">
      <w:pPr>
        <w:pStyle w:val="Brdtekst"/>
        <w:spacing w:before="6"/>
        <w:rPr>
          <w:sz w:val="17"/>
        </w:rPr>
      </w:pPr>
    </w:p>
    <w:p w:rsidR="007624FC" w:rsidRDefault="00C70C07">
      <w:pPr>
        <w:pStyle w:val="Overskrift4"/>
      </w:pPr>
      <w:r>
        <w:t>Note 6</w:t>
      </w:r>
      <w:r>
        <w:t>. Periodeafgrænsningspost finanskonto 6190</w:t>
      </w:r>
    </w:p>
    <w:p w:rsidR="007624FC" w:rsidRDefault="00C70C07">
      <w:pPr>
        <w:pStyle w:val="Brdtekst"/>
        <w:spacing w:before="4"/>
        <w:ind w:left="212"/>
      </w:pPr>
      <w:r>
        <w:t>Posten skyldes overvejende forudbetaling husleje på 3.462.896,90 kr.</w:t>
      </w:r>
    </w:p>
    <w:p w:rsidR="007624FC" w:rsidRDefault="007624FC">
      <w:pPr>
        <w:pStyle w:val="Brdtekst"/>
        <w:spacing w:before="5"/>
        <w:rPr>
          <w:sz w:val="17"/>
        </w:rPr>
      </w:pPr>
    </w:p>
    <w:p w:rsidR="007624FC" w:rsidRDefault="00C70C07">
      <w:pPr>
        <w:pStyle w:val="Overskrift4"/>
      </w:pPr>
      <w:r>
        <w:t>Note 7. Andre likvider finanskonto 6346</w:t>
      </w:r>
    </w:p>
    <w:p w:rsidR="007624FC" w:rsidRDefault="00C70C07">
      <w:pPr>
        <w:pStyle w:val="Brdtekst"/>
        <w:spacing w:before="7"/>
        <w:ind w:left="212" w:right="2544"/>
      </w:pPr>
      <w:r>
        <w:t>En post på 3,0 mio. kr. vedr. den fiskale afgift Udstykningsafgiften, som styrelsen opkræver på vegne a</w:t>
      </w:r>
      <w:r>
        <w:t>f staten, blev ved en fejl ikke overført til bogføringskreds 18155. Posten er overført primo 2017.</w:t>
      </w:r>
    </w:p>
    <w:p w:rsidR="007624FC" w:rsidRDefault="00C70C07">
      <w:pPr>
        <w:pStyle w:val="Overskrift4"/>
        <w:spacing w:before="176"/>
      </w:pPr>
      <w:r>
        <w:t>Note 8. Hensatte forpligtelser finanskonto 7616/9411</w:t>
      </w:r>
    </w:p>
    <w:p w:rsidR="007624FC" w:rsidRDefault="00C70C07">
      <w:pPr>
        <w:pStyle w:val="Brdtekst"/>
        <w:spacing w:before="4"/>
        <w:ind w:left="212" w:right="3163"/>
      </w:pPr>
      <w:r>
        <w:t>I alt hensat vedr. resultatløn og frivillig fratrædelsesgodt. 2.099.444,00 kr. på konto 7616. Desuden er</w:t>
      </w:r>
      <w:r>
        <w:t xml:space="preserve"> der hensat skyldige feriepenge på 23.023.663,13 kr. på konto 9411.</w:t>
      </w:r>
    </w:p>
    <w:p w:rsidR="007624FC" w:rsidRDefault="007624FC">
      <w:pPr>
        <w:pStyle w:val="Brdtekst"/>
        <w:spacing w:before="9"/>
        <w:rPr>
          <w:sz w:val="26"/>
        </w:rPr>
      </w:pPr>
    </w:p>
    <w:p w:rsidR="007624FC" w:rsidRDefault="00C70C07">
      <w:pPr>
        <w:pStyle w:val="Overskrift4"/>
        <w:spacing w:before="1"/>
      </w:pPr>
      <w:r>
        <w:t>Note 9. Leverandører af vare og tjenesteydelser</w:t>
      </w:r>
    </w:p>
    <w:p w:rsidR="007624FC" w:rsidRDefault="00C70C07">
      <w:pPr>
        <w:pStyle w:val="Brdtekst"/>
        <w:spacing w:before="6"/>
        <w:ind w:left="212" w:right="3044"/>
      </w:pPr>
      <w:r>
        <w:t>Stigningen i de kortfristede gældsforpligtelser skyldes især stigning i gælden til styrelsens leverandører. Det gælder særligt leverandører</w:t>
      </w:r>
      <w:r>
        <w:t xml:space="preserve"> til udvikling af projekterne under grunddata- programmerne.</w:t>
      </w:r>
    </w:p>
    <w:p w:rsidR="007624FC" w:rsidRDefault="007624FC">
      <w:pPr>
        <w:pStyle w:val="Brdtekst"/>
        <w:spacing w:before="9"/>
        <w:rPr>
          <w:sz w:val="26"/>
        </w:rPr>
      </w:pPr>
    </w:p>
    <w:p w:rsidR="007624FC" w:rsidRDefault="00C70C07">
      <w:pPr>
        <w:pStyle w:val="Overskrift4"/>
      </w:pPr>
      <w:r>
        <w:t>Note 10. Anden kortfristet gæld</w:t>
      </w:r>
    </w:p>
    <w:p w:rsidR="007624FC" w:rsidRDefault="00C70C07">
      <w:pPr>
        <w:pStyle w:val="Brdtekst"/>
        <w:spacing w:before="4"/>
        <w:ind w:left="212" w:right="2754"/>
      </w:pPr>
      <w:r>
        <w:t>I posten indgår en gældspost på 1.261.360,54 kr. til Kammeradvokaten. Beløbet vedrører sagsomkostninger vedr. en retssag, som Kammeradvokaten har tilbagebetalt ti</w:t>
      </w:r>
      <w:r>
        <w:t>l styrelsen. Om styrelsen kan indtægtsføre beløbet afhænger af en verserende ankesag med 3. part.</w:t>
      </w:r>
    </w:p>
    <w:p w:rsidR="007624FC" w:rsidRDefault="007624FC">
      <w:pPr>
        <w:pStyle w:val="Brdtekst"/>
        <w:spacing w:before="7"/>
        <w:rPr>
          <w:sz w:val="17"/>
        </w:rPr>
      </w:pPr>
    </w:p>
    <w:p w:rsidR="007624FC" w:rsidRDefault="00C70C07">
      <w:pPr>
        <w:pStyle w:val="Overskrift4"/>
      </w:pPr>
      <w:r>
        <w:t>Note 11. Periodeafgrænsningspost finanskonto 9690</w:t>
      </w:r>
    </w:p>
    <w:p w:rsidR="007624FC" w:rsidRDefault="00C70C07">
      <w:pPr>
        <w:pStyle w:val="Brdtekst"/>
        <w:spacing w:before="4"/>
        <w:ind w:left="212" w:right="2363"/>
      </w:pPr>
      <w:r>
        <w:t>Der er en periodeafgrænsningspost på i alt 7.884.775,57 kr. Det skyldes overvejende forudbetaling for et EU-projekt FAMOS.</w:t>
      </w:r>
    </w:p>
    <w:p w:rsidR="007624FC" w:rsidRDefault="007624FC">
      <w:pPr>
        <w:pStyle w:val="Brdtekst"/>
        <w:spacing w:before="3"/>
        <w:rPr>
          <w:sz w:val="22"/>
        </w:rPr>
      </w:pPr>
    </w:p>
    <w:p w:rsidR="007624FC" w:rsidRDefault="00C70C07">
      <w:pPr>
        <w:pStyle w:val="Overskrift4"/>
      </w:pPr>
      <w:r>
        <w:t>Note 12. Finansieringskonti</w:t>
      </w:r>
    </w:p>
    <w:p w:rsidR="007624FC" w:rsidRDefault="00C70C07">
      <w:pPr>
        <w:pStyle w:val="Brdtekst"/>
        <w:spacing w:before="4"/>
        <w:ind w:left="212" w:right="2424"/>
      </w:pPr>
      <w:r>
        <w:t>Den langfristede gæld FF4 afstemmes efter hvert kvartal til summen af de immaterielle og materielle anlæ</w:t>
      </w:r>
      <w:r>
        <w:t>gsaktiver. Der er pr. 30. januar 2017 flyttet 11,3 mio. kr. fra FF7 til FF4-kontoen, så summen korrekt summer til 100,7 mio. kr. Ved udgangen af 1. kvartal 2017 afstemmes FF5- kontoen til FF7 finansieringskontoen, således FF5-saldoen kommer til at svare ti</w:t>
      </w:r>
      <w:r>
        <w:t>l omsætningsaktiverne fratrukket hensatte forpligtelser og kortfristet gæld.</w:t>
      </w:r>
    </w:p>
    <w:p w:rsidR="007624FC" w:rsidRDefault="007624FC">
      <w:pPr>
        <w:pStyle w:val="Brdtekst"/>
        <w:spacing w:before="8"/>
        <w:rPr>
          <w:sz w:val="17"/>
        </w:rPr>
      </w:pPr>
    </w:p>
    <w:p w:rsidR="007624FC" w:rsidRDefault="00C70C07">
      <w:pPr>
        <w:pStyle w:val="Overskrift4"/>
      </w:pPr>
      <w:r>
        <w:t>Note. GeoDanmark samarbejdet</w:t>
      </w:r>
    </w:p>
    <w:p w:rsidR="007624FC" w:rsidRDefault="00C70C07">
      <w:pPr>
        <w:pStyle w:val="Brdtekst"/>
        <w:spacing w:before="4"/>
        <w:ind w:left="212" w:right="2293"/>
      </w:pPr>
      <w:r>
        <w:t>I forbindelse med det forpligtende fællesoffentlige kortsamarbejde med kommunerne i GeoDanmark er det aftalt, at der indkøbes en ny systemunderstøtte</w:t>
      </w:r>
      <w:r>
        <w:t>lse. En del af den initiale investering finansieres af GeoDanmark. Den øvrige finansiering deles mellem parterne, og den statslige andel af IT-systemet faktureres fra GeoDanmark og opføres som IT-anlæg i styrelsens regnskab, hvor anlægget afskrives. Sålede</w:t>
      </w:r>
      <w:r>
        <w:t>s indregnes den statslige ejerandel på normal vis i det almindelige regnskab.</w:t>
      </w:r>
    </w:p>
    <w:p w:rsidR="007624FC" w:rsidRDefault="007624FC">
      <w:pPr>
        <w:sectPr w:rsidR="007624FC">
          <w:pgSz w:w="11900" w:h="16840"/>
          <w:pgMar w:top="1160" w:right="520" w:bottom="280" w:left="920" w:header="708" w:footer="708" w:gutter="0"/>
          <w:cols w:space="708"/>
        </w:sectPr>
      </w:pPr>
    </w:p>
    <w:p w:rsidR="007624FC" w:rsidRDefault="00C70C07">
      <w:pPr>
        <w:tabs>
          <w:tab w:val="left" w:pos="1652"/>
        </w:tabs>
        <w:spacing w:before="87"/>
        <w:ind w:left="932"/>
        <w:rPr>
          <w:rFonts w:ascii="Georgia"/>
          <w:b/>
        </w:rPr>
      </w:pPr>
      <w:r>
        <w:rPr>
          <w:rFonts w:ascii="Georgia"/>
          <w:b/>
          <w:color w:val="4AACC6"/>
          <w:sz w:val="28"/>
        </w:rPr>
        <w:t>4.3</w:t>
      </w:r>
      <w:r>
        <w:rPr>
          <w:rFonts w:ascii="Times New Roman"/>
          <w:color w:val="4AACC6"/>
          <w:sz w:val="28"/>
        </w:rPr>
        <w:tab/>
      </w:r>
      <w:r>
        <w:rPr>
          <w:b/>
          <w:color w:val="4AACC6"/>
          <w:sz w:val="28"/>
        </w:rPr>
        <w:t xml:space="preserve">Gebyrfinansieret virksomhed </w:t>
      </w:r>
      <w:r>
        <w:rPr>
          <w:rFonts w:ascii="Georgia"/>
          <w:b/>
          <w:color w:val="4AACC6"/>
        </w:rPr>
        <w:t>(GST og</w:t>
      </w:r>
      <w:r>
        <w:rPr>
          <w:rFonts w:ascii="Georgia"/>
          <w:b/>
          <w:color w:val="4AACC6"/>
          <w:spacing w:val="-11"/>
        </w:rPr>
        <w:t xml:space="preserve"> </w:t>
      </w:r>
      <w:r>
        <w:rPr>
          <w:rFonts w:ascii="Georgia"/>
          <w:b/>
          <w:color w:val="4AACC6"/>
        </w:rPr>
        <w:t>SDFE)</w:t>
      </w:r>
    </w:p>
    <w:p w:rsidR="007624FC" w:rsidRDefault="007624FC">
      <w:pPr>
        <w:pStyle w:val="Brdtekst"/>
        <w:rPr>
          <w:rFonts w:ascii="Georgia"/>
          <w:b/>
          <w:sz w:val="32"/>
        </w:rPr>
      </w:pPr>
    </w:p>
    <w:p w:rsidR="007624FC" w:rsidRDefault="00C70C07">
      <w:pPr>
        <w:pStyle w:val="Overskrift4"/>
        <w:spacing w:before="203" w:line="302" w:lineRule="auto"/>
        <w:ind w:right="2675"/>
      </w:pPr>
      <w:r>
        <w:rPr>
          <w:noProof/>
          <w:lang w:val="da-DK" w:eastAsia="da-DK"/>
        </w:rPr>
        <mc:AlternateContent>
          <mc:Choice Requires="wps">
            <w:drawing>
              <wp:anchor distT="0" distB="0" distL="114300" distR="114300" simplePos="0" relativeHeight="251657728" behindDoc="0" locked="0" layoutInCell="1" allowOverlap="1">
                <wp:simplePos x="0" y="0"/>
                <wp:positionH relativeFrom="page">
                  <wp:posOffset>693420</wp:posOffset>
                </wp:positionH>
                <wp:positionV relativeFrom="paragraph">
                  <wp:posOffset>429895</wp:posOffset>
                </wp:positionV>
                <wp:extent cx="5097780" cy="1054735"/>
                <wp:effectExtent l="0" t="127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868"/>
                              <w:gridCol w:w="868"/>
                              <w:gridCol w:w="866"/>
                              <w:gridCol w:w="868"/>
                              <w:gridCol w:w="868"/>
                              <w:gridCol w:w="866"/>
                              <w:gridCol w:w="868"/>
                            </w:tblGrid>
                            <w:tr w:rsidR="007624FC">
                              <w:trPr>
                                <w:trHeight w:val="260"/>
                              </w:trPr>
                              <w:tc>
                                <w:tcPr>
                                  <w:tcW w:w="1922" w:type="dxa"/>
                                  <w:shd w:val="clear" w:color="auto" w:fill="4AACC6"/>
                                </w:tcPr>
                                <w:p w:rsidR="007624FC" w:rsidRDefault="00C70C07">
                                  <w:pPr>
                                    <w:pStyle w:val="TableParagraph"/>
                                    <w:spacing w:before="51" w:line="189" w:lineRule="exact"/>
                                    <w:ind w:right="7"/>
                                    <w:jc w:val="right"/>
                                    <w:rPr>
                                      <w:sz w:val="18"/>
                                    </w:rPr>
                                  </w:pPr>
                                  <w:r>
                                    <w:rPr>
                                      <w:sz w:val="18"/>
                                    </w:rPr>
                                    <w:t>Mio. kr.</w:t>
                                  </w:r>
                                </w:p>
                              </w:tc>
                              <w:tc>
                                <w:tcPr>
                                  <w:tcW w:w="868" w:type="dxa"/>
                                  <w:shd w:val="clear" w:color="auto" w:fill="4AACC6"/>
                                </w:tcPr>
                                <w:p w:rsidR="007624FC" w:rsidRDefault="00C70C07">
                                  <w:pPr>
                                    <w:pStyle w:val="TableParagraph"/>
                                    <w:spacing w:before="46" w:line="194" w:lineRule="exact"/>
                                    <w:ind w:right="4"/>
                                    <w:jc w:val="right"/>
                                    <w:rPr>
                                      <w:b/>
                                      <w:sz w:val="18"/>
                                    </w:rPr>
                                  </w:pPr>
                                  <w:r>
                                    <w:rPr>
                                      <w:b/>
                                      <w:sz w:val="18"/>
                                    </w:rPr>
                                    <w:t>R2010</w:t>
                                  </w:r>
                                </w:p>
                              </w:tc>
                              <w:tc>
                                <w:tcPr>
                                  <w:tcW w:w="868" w:type="dxa"/>
                                  <w:shd w:val="clear" w:color="auto" w:fill="4AACC6"/>
                                </w:tcPr>
                                <w:p w:rsidR="007624FC" w:rsidRDefault="00C70C07">
                                  <w:pPr>
                                    <w:pStyle w:val="TableParagraph"/>
                                    <w:spacing w:before="46" w:line="194" w:lineRule="exact"/>
                                    <w:ind w:right="3"/>
                                    <w:jc w:val="right"/>
                                    <w:rPr>
                                      <w:b/>
                                      <w:sz w:val="18"/>
                                    </w:rPr>
                                  </w:pPr>
                                  <w:r>
                                    <w:rPr>
                                      <w:b/>
                                      <w:sz w:val="18"/>
                                    </w:rPr>
                                    <w:t>R2011</w:t>
                                  </w:r>
                                </w:p>
                              </w:tc>
                              <w:tc>
                                <w:tcPr>
                                  <w:tcW w:w="866" w:type="dxa"/>
                                  <w:shd w:val="clear" w:color="auto" w:fill="4AACC6"/>
                                </w:tcPr>
                                <w:p w:rsidR="007624FC" w:rsidRDefault="00C70C07">
                                  <w:pPr>
                                    <w:pStyle w:val="TableParagraph"/>
                                    <w:spacing w:before="46" w:line="194" w:lineRule="exact"/>
                                    <w:jc w:val="right"/>
                                    <w:rPr>
                                      <w:b/>
                                      <w:sz w:val="18"/>
                                    </w:rPr>
                                  </w:pPr>
                                  <w:r>
                                    <w:rPr>
                                      <w:b/>
                                      <w:sz w:val="18"/>
                                    </w:rPr>
                                    <w:t>R2012</w:t>
                                  </w:r>
                                </w:p>
                              </w:tc>
                              <w:tc>
                                <w:tcPr>
                                  <w:tcW w:w="868" w:type="dxa"/>
                                  <w:shd w:val="clear" w:color="auto" w:fill="4AACC6"/>
                                </w:tcPr>
                                <w:p w:rsidR="007624FC" w:rsidRDefault="00C70C07">
                                  <w:pPr>
                                    <w:pStyle w:val="TableParagraph"/>
                                    <w:spacing w:before="46" w:line="194" w:lineRule="exact"/>
                                    <w:ind w:right="2"/>
                                    <w:jc w:val="right"/>
                                    <w:rPr>
                                      <w:b/>
                                      <w:sz w:val="18"/>
                                    </w:rPr>
                                  </w:pPr>
                                  <w:r>
                                    <w:rPr>
                                      <w:b/>
                                      <w:sz w:val="18"/>
                                    </w:rPr>
                                    <w:t>R2013</w:t>
                                  </w:r>
                                </w:p>
                              </w:tc>
                              <w:tc>
                                <w:tcPr>
                                  <w:tcW w:w="868" w:type="dxa"/>
                                  <w:shd w:val="clear" w:color="auto" w:fill="4AACC6"/>
                                </w:tcPr>
                                <w:p w:rsidR="007624FC" w:rsidRDefault="00C70C07">
                                  <w:pPr>
                                    <w:pStyle w:val="TableParagraph"/>
                                    <w:spacing w:before="46" w:line="194" w:lineRule="exact"/>
                                    <w:ind w:right="1"/>
                                    <w:jc w:val="right"/>
                                    <w:rPr>
                                      <w:b/>
                                      <w:sz w:val="18"/>
                                    </w:rPr>
                                  </w:pPr>
                                  <w:r>
                                    <w:rPr>
                                      <w:b/>
                                      <w:sz w:val="18"/>
                                    </w:rPr>
                                    <w:t>R2014</w:t>
                                  </w:r>
                                </w:p>
                              </w:tc>
                              <w:tc>
                                <w:tcPr>
                                  <w:tcW w:w="866" w:type="dxa"/>
                                  <w:shd w:val="clear" w:color="auto" w:fill="4AACC6"/>
                                </w:tcPr>
                                <w:p w:rsidR="007624FC" w:rsidRDefault="00C70C07">
                                  <w:pPr>
                                    <w:pStyle w:val="TableParagraph"/>
                                    <w:spacing w:before="46" w:line="194" w:lineRule="exact"/>
                                    <w:jc w:val="right"/>
                                    <w:rPr>
                                      <w:b/>
                                      <w:sz w:val="18"/>
                                    </w:rPr>
                                  </w:pPr>
                                  <w:r>
                                    <w:rPr>
                                      <w:b/>
                                      <w:sz w:val="18"/>
                                    </w:rPr>
                                    <w:t>R2015</w:t>
                                  </w:r>
                                </w:p>
                              </w:tc>
                              <w:tc>
                                <w:tcPr>
                                  <w:tcW w:w="868" w:type="dxa"/>
                                  <w:shd w:val="clear" w:color="auto" w:fill="4AACC6"/>
                                </w:tcPr>
                                <w:p w:rsidR="007624FC" w:rsidRDefault="00C70C07">
                                  <w:pPr>
                                    <w:pStyle w:val="TableParagraph"/>
                                    <w:spacing w:before="46" w:line="194" w:lineRule="exact"/>
                                    <w:jc w:val="right"/>
                                    <w:rPr>
                                      <w:b/>
                                      <w:sz w:val="18"/>
                                    </w:rPr>
                                  </w:pPr>
                                  <w:r>
                                    <w:rPr>
                                      <w:b/>
                                      <w:sz w:val="18"/>
                                    </w:rPr>
                                    <w:t>R2016</w:t>
                                  </w:r>
                                </w:p>
                              </w:tc>
                            </w:tr>
                            <w:tr w:rsidR="007624FC">
                              <w:trPr>
                                <w:trHeight w:val="258"/>
                              </w:trPr>
                              <w:tc>
                                <w:tcPr>
                                  <w:tcW w:w="1922" w:type="dxa"/>
                                </w:tcPr>
                                <w:p w:rsidR="007624FC" w:rsidRDefault="00C70C07">
                                  <w:pPr>
                                    <w:pStyle w:val="TableParagraph"/>
                                    <w:spacing w:before="51" w:line="187" w:lineRule="exact"/>
                                    <w:ind w:left="30"/>
                                    <w:rPr>
                                      <w:sz w:val="18"/>
                                    </w:rPr>
                                  </w:pPr>
                                  <w:r>
                                    <w:rPr>
                                      <w:sz w:val="18"/>
                                    </w:rPr>
                                    <w:t>Matrikulære gebyrer</w:t>
                                  </w:r>
                                </w:p>
                              </w:tc>
                              <w:tc>
                                <w:tcPr>
                                  <w:tcW w:w="868" w:type="dxa"/>
                                </w:tcPr>
                                <w:p w:rsidR="007624FC" w:rsidRDefault="00C70C07">
                                  <w:pPr>
                                    <w:pStyle w:val="TableParagraph"/>
                                    <w:spacing w:before="51" w:line="187" w:lineRule="exact"/>
                                    <w:ind w:right="4"/>
                                    <w:jc w:val="right"/>
                                    <w:rPr>
                                      <w:sz w:val="18"/>
                                    </w:rPr>
                                  </w:pPr>
                                  <w:r>
                                    <w:rPr>
                                      <w:sz w:val="18"/>
                                    </w:rPr>
                                    <w:t>-3,5</w:t>
                                  </w:r>
                                </w:p>
                              </w:tc>
                              <w:tc>
                                <w:tcPr>
                                  <w:tcW w:w="868" w:type="dxa"/>
                                </w:tcPr>
                                <w:p w:rsidR="007624FC" w:rsidRDefault="00C70C07">
                                  <w:pPr>
                                    <w:pStyle w:val="TableParagraph"/>
                                    <w:spacing w:before="51" w:line="187" w:lineRule="exact"/>
                                    <w:ind w:right="3"/>
                                    <w:jc w:val="right"/>
                                    <w:rPr>
                                      <w:sz w:val="18"/>
                                    </w:rPr>
                                  </w:pPr>
                                  <w:r>
                                    <w:rPr>
                                      <w:sz w:val="18"/>
                                    </w:rPr>
                                    <w:t>4,4</w:t>
                                  </w:r>
                                </w:p>
                              </w:tc>
                              <w:tc>
                                <w:tcPr>
                                  <w:tcW w:w="866" w:type="dxa"/>
                                </w:tcPr>
                                <w:p w:rsidR="007624FC" w:rsidRDefault="00C70C07">
                                  <w:pPr>
                                    <w:pStyle w:val="TableParagraph"/>
                                    <w:spacing w:before="51" w:line="187" w:lineRule="exact"/>
                                    <w:jc w:val="right"/>
                                    <w:rPr>
                                      <w:sz w:val="18"/>
                                    </w:rPr>
                                  </w:pPr>
                                  <w:r>
                                    <w:rPr>
                                      <w:sz w:val="18"/>
                                    </w:rPr>
                                    <w:t>2,1</w:t>
                                  </w:r>
                                </w:p>
                              </w:tc>
                              <w:tc>
                                <w:tcPr>
                                  <w:tcW w:w="868" w:type="dxa"/>
                                </w:tcPr>
                                <w:p w:rsidR="007624FC" w:rsidRDefault="00C70C07">
                                  <w:pPr>
                                    <w:pStyle w:val="TableParagraph"/>
                                    <w:spacing w:before="51" w:line="187" w:lineRule="exact"/>
                                    <w:ind w:right="2"/>
                                    <w:jc w:val="right"/>
                                    <w:rPr>
                                      <w:sz w:val="18"/>
                                    </w:rPr>
                                  </w:pPr>
                                  <w:r>
                                    <w:rPr>
                                      <w:sz w:val="18"/>
                                    </w:rPr>
                                    <w:t>0,3</w:t>
                                  </w:r>
                                </w:p>
                              </w:tc>
                              <w:tc>
                                <w:tcPr>
                                  <w:tcW w:w="868" w:type="dxa"/>
                                </w:tcPr>
                                <w:p w:rsidR="007624FC" w:rsidRDefault="00C70C07">
                                  <w:pPr>
                                    <w:pStyle w:val="TableParagraph"/>
                                    <w:spacing w:before="51" w:line="187" w:lineRule="exact"/>
                                    <w:ind w:right="1"/>
                                    <w:jc w:val="right"/>
                                    <w:rPr>
                                      <w:sz w:val="18"/>
                                    </w:rPr>
                                  </w:pPr>
                                  <w:r>
                                    <w:rPr>
                                      <w:sz w:val="18"/>
                                    </w:rPr>
                                    <w:t>4,1</w:t>
                                  </w:r>
                                </w:p>
                              </w:tc>
                              <w:tc>
                                <w:tcPr>
                                  <w:tcW w:w="866" w:type="dxa"/>
                                </w:tcPr>
                                <w:p w:rsidR="007624FC" w:rsidRDefault="00C70C07">
                                  <w:pPr>
                                    <w:pStyle w:val="TableParagraph"/>
                                    <w:spacing w:before="51" w:line="187" w:lineRule="exact"/>
                                    <w:jc w:val="right"/>
                                    <w:rPr>
                                      <w:sz w:val="18"/>
                                    </w:rPr>
                                  </w:pPr>
                                  <w:r>
                                    <w:rPr>
                                      <w:sz w:val="18"/>
                                    </w:rPr>
                                    <w:t>8,8</w:t>
                                  </w:r>
                                </w:p>
                              </w:tc>
                              <w:tc>
                                <w:tcPr>
                                  <w:tcW w:w="868" w:type="dxa"/>
                                </w:tcPr>
                                <w:p w:rsidR="007624FC" w:rsidRDefault="00C70C07">
                                  <w:pPr>
                                    <w:pStyle w:val="TableParagraph"/>
                                    <w:spacing w:before="51" w:line="187" w:lineRule="exact"/>
                                    <w:jc w:val="right"/>
                                    <w:rPr>
                                      <w:sz w:val="18"/>
                                    </w:rPr>
                                  </w:pPr>
                                  <w:r>
                                    <w:rPr>
                                      <w:sz w:val="18"/>
                                    </w:rPr>
                                    <w:t>2,6</w:t>
                                  </w:r>
                                </w:p>
                              </w:tc>
                            </w:tr>
                            <w:tr w:rsidR="007624FC">
                              <w:trPr>
                                <w:trHeight w:val="520"/>
                              </w:trPr>
                              <w:tc>
                                <w:tcPr>
                                  <w:tcW w:w="1922" w:type="dxa"/>
                                </w:tcPr>
                                <w:p w:rsidR="007624FC" w:rsidRDefault="00C70C07">
                                  <w:pPr>
                                    <w:pStyle w:val="TableParagraph"/>
                                    <w:spacing w:before="1" w:line="260" w:lineRule="atLeast"/>
                                    <w:ind w:left="30" w:right="351"/>
                                    <w:rPr>
                                      <w:sz w:val="18"/>
                                    </w:rPr>
                                  </w:pPr>
                                  <w:r>
                                    <w:rPr>
                                      <w:sz w:val="18"/>
                                    </w:rPr>
                                    <w:t>Akk. resultat 4-årig periode</w:t>
                                  </w:r>
                                </w:p>
                              </w:tc>
                              <w:tc>
                                <w:tcPr>
                                  <w:tcW w:w="868" w:type="dxa"/>
                                </w:tcPr>
                                <w:p w:rsidR="007624FC" w:rsidRDefault="007624FC">
                                  <w:pPr>
                                    <w:pStyle w:val="TableParagraph"/>
                                    <w:rPr>
                                      <w:rFonts w:ascii="Times New Roman"/>
                                      <w:sz w:val="16"/>
                                    </w:rPr>
                                  </w:pPr>
                                </w:p>
                              </w:tc>
                              <w:tc>
                                <w:tcPr>
                                  <w:tcW w:w="868" w:type="dxa"/>
                                </w:tcPr>
                                <w:p w:rsidR="007624FC" w:rsidRDefault="007624FC">
                                  <w:pPr>
                                    <w:pStyle w:val="TableParagraph"/>
                                    <w:rPr>
                                      <w:rFonts w:ascii="Times New Roman"/>
                                      <w:sz w:val="16"/>
                                    </w:rPr>
                                  </w:pPr>
                                </w:p>
                              </w:tc>
                              <w:tc>
                                <w:tcPr>
                                  <w:tcW w:w="866" w:type="dxa"/>
                                </w:tcPr>
                                <w:p w:rsidR="007624FC" w:rsidRDefault="00C70C07">
                                  <w:pPr>
                                    <w:pStyle w:val="TableParagraph"/>
                                    <w:spacing w:before="54"/>
                                    <w:jc w:val="right"/>
                                    <w:rPr>
                                      <w:sz w:val="18"/>
                                    </w:rPr>
                                  </w:pPr>
                                  <w:r>
                                    <w:rPr>
                                      <w:sz w:val="18"/>
                                    </w:rPr>
                                    <w:t>-12,8</w:t>
                                  </w:r>
                                </w:p>
                              </w:tc>
                              <w:tc>
                                <w:tcPr>
                                  <w:tcW w:w="868" w:type="dxa"/>
                                </w:tcPr>
                                <w:p w:rsidR="007624FC" w:rsidRDefault="00C70C07">
                                  <w:pPr>
                                    <w:pStyle w:val="TableParagraph"/>
                                    <w:spacing w:before="54"/>
                                    <w:ind w:right="2"/>
                                    <w:jc w:val="right"/>
                                    <w:rPr>
                                      <w:sz w:val="18"/>
                                    </w:rPr>
                                  </w:pPr>
                                  <w:r>
                                    <w:rPr>
                                      <w:sz w:val="18"/>
                                    </w:rPr>
                                    <w:t>3,3</w:t>
                                  </w:r>
                                </w:p>
                              </w:tc>
                              <w:tc>
                                <w:tcPr>
                                  <w:tcW w:w="868" w:type="dxa"/>
                                </w:tcPr>
                                <w:p w:rsidR="007624FC" w:rsidRDefault="00C70C07">
                                  <w:pPr>
                                    <w:pStyle w:val="TableParagraph"/>
                                    <w:spacing w:before="54"/>
                                    <w:ind w:right="1"/>
                                    <w:jc w:val="right"/>
                                    <w:rPr>
                                      <w:sz w:val="18"/>
                                    </w:rPr>
                                  </w:pPr>
                                  <w:r>
                                    <w:rPr>
                                      <w:sz w:val="18"/>
                                    </w:rPr>
                                    <w:t>10,9</w:t>
                                  </w:r>
                                </w:p>
                              </w:tc>
                              <w:tc>
                                <w:tcPr>
                                  <w:tcW w:w="866" w:type="dxa"/>
                                </w:tcPr>
                                <w:p w:rsidR="007624FC" w:rsidRDefault="00C70C07">
                                  <w:pPr>
                                    <w:pStyle w:val="TableParagraph"/>
                                    <w:spacing w:before="54"/>
                                    <w:jc w:val="right"/>
                                    <w:rPr>
                                      <w:sz w:val="18"/>
                                    </w:rPr>
                                  </w:pPr>
                                  <w:r>
                                    <w:rPr>
                                      <w:sz w:val="18"/>
                                    </w:rPr>
                                    <w:t>15,3</w:t>
                                  </w:r>
                                </w:p>
                              </w:tc>
                              <w:tc>
                                <w:tcPr>
                                  <w:tcW w:w="868" w:type="dxa"/>
                                </w:tcPr>
                                <w:p w:rsidR="007624FC" w:rsidRDefault="00C70C07">
                                  <w:pPr>
                                    <w:pStyle w:val="TableParagraph"/>
                                    <w:spacing w:before="54"/>
                                    <w:jc w:val="right"/>
                                    <w:rPr>
                                      <w:sz w:val="18"/>
                                    </w:rPr>
                                  </w:pPr>
                                  <w:r>
                                    <w:rPr>
                                      <w:sz w:val="18"/>
                                    </w:rPr>
                                    <w:t>15,8</w:t>
                                  </w:r>
                                </w:p>
                              </w:tc>
                            </w:tr>
                            <w:tr w:rsidR="007624FC">
                              <w:trPr>
                                <w:trHeight w:val="521"/>
                              </w:trPr>
                              <w:tc>
                                <w:tcPr>
                                  <w:tcW w:w="1922" w:type="dxa"/>
                                </w:tcPr>
                                <w:p w:rsidR="007624FC" w:rsidRDefault="00C70C07">
                                  <w:pPr>
                                    <w:pStyle w:val="TableParagraph"/>
                                    <w:spacing w:line="260" w:lineRule="atLeast"/>
                                    <w:ind w:left="30" w:right="121"/>
                                    <w:rPr>
                                      <w:sz w:val="18"/>
                                    </w:rPr>
                                  </w:pPr>
                                  <w:r>
                                    <w:rPr>
                                      <w:sz w:val="18"/>
                                    </w:rPr>
                                    <w:t>Løbende akk. resultat fra 2009</w:t>
                                  </w:r>
                                </w:p>
                              </w:tc>
                              <w:tc>
                                <w:tcPr>
                                  <w:tcW w:w="868" w:type="dxa"/>
                                </w:tcPr>
                                <w:p w:rsidR="007624FC" w:rsidRDefault="00C70C07">
                                  <w:pPr>
                                    <w:pStyle w:val="TableParagraph"/>
                                    <w:spacing w:before="53"/>
                                    <w:ind w:right="4"/>
                                    <w:jc w:val="right"/>
                                    <w:rPr>
                                      <w:sz w:val="18"/>
                                    </w:rPr>
                                  </w:pPr>
                                  <w:r>
                                    <w:rPr>
                                      <w:sz w:val="18"/>
                                    </w:rPr>
                                    <w:t>-19,3</w:t>
                                  </w:r>
                                </w:p>
                              </w:tc>
                              <w:tc>
                                <w:tcPr>
                                  <w:tcW w:w="868" w:type="dxa"/>
                                </w:tcPr>
                                <w:p w:rsidR="007624FC" w:rsidRDefault="00C70C07">
                                  <w:pPr>
                                    <w:pStyle w:val="TableParagraph"/>
                                    <w:spacing w:before="53"/>
                                    <w:ind w:right="3"/>
                                    <w:jc w:val="right"/>
                                    <w:rPr>
                                      <w:sz w:val="18"/>
                                    </w:rPr>
                                  </w:pPr>
                                  <w:r>
                                    <w:rPr>
                                      <w:sz w:val="18"/>
                                    </w:rPr>
                                    <w:t>-14,9</w:t>
                                  </w:r>
                                </w:p>
                              </w:tc>
                              <w:tc>
                                <w:tcPr>
                                  <w:tcW w:w="866" w:type="dxa"/>
                                </w:tcPr>
                                <w:p w:rsidR="007624FC" w:rsidRDefault="00C70C07">
                                  <w:pPr>
                                    <w:pStyle w:val="TableParagraph"/>
                                    <w:spacing w:before="53"/>
                                    <w:jc w:val="right"/>
                                    <w:rPr>
                                      <w:sz w:val="18"/>
                                    </w:rPr>
                                  </w:pPr>
                                  <w:r>
                                    <w:rPr>
                                      <w:sz w:val="18"/>
                                    </w:rPr>
                                    <w:t>-12,8</w:t>
                                  </w:r>
                                </w:p>
                              </w:tc>
                              <w:tc>
                                <w:tcPr>
                                  <w:tcW w:w="868" w:type="dxa"/>
                                </w:tcPr>
                                <w:p w:rsidR="007624FC" w:rsidRDefault="00C70C07">
                                  <w:pPr>
                                    <w:pStyle w:val="TableParagraph"/>
                                    <w:spacing w:before="53"/>
                                    <w:ind w:right="2"/>
                                    <w:jc w:val="right"/>
                                    <w:rPr>
                                      <w:sz w:val="18"/>
                                    </w:rPr>
                                  </w:pPr>
                                  <w:r>
                                    <w:rPr>
                                      <w:sz w:val="18"/>
                                    </w:rPr>
                                    <w:t>-12,5</w:t>
                                  </w:r>
                                </w:p>
                              </w:tc>
                              <w:tc>
                                <w:tcPr>
                                  <w:tcW w:w="868" w:type="dxa"/>
                                </w:tcPr>
                                <w:p w:rsidR="007624FC" w:rsidRDefault="00C70C07">
                                  <w:pPr>
                                    <w:pStyle w:val="TableParagraph"/>
                                    <w:spacing w:before="53"/>
                                    <w:ind w:right="1"/>
                                    <w:jc w:val="right"/>
                                    <w:rPr>
                                      <w:sz w:val="18"/>
                                    </w:rPr>
                                  </w:pPr>
                                  <w:r>
                                    <w:rPr>
                                      <w:sz w:val="18"/>
                                    </w:rPr>
                                    <w:t>-8,4</w:t>
                                  </w:r>
                                </w:p>
                              </w:tc>
                              <w:tc>
                                <w:tcPr>
                                  <w:tcW w:w="866" w:type="dxa"/>
                                </w:tcPr>
                                <w:p w:rsidR="007624FC" w:rsidRDefault="00C70C07">
                                  <w:pPr>
                                    <w:pStyle w:val="TableParagraph"/>
                                    <w:spacing w:before="53"/>
                                    <w:jc w:val="right"/>
                                    <w:rPr>
                                      <w:sz w:val="18"/>
                                    </w:rPr>
                                  </w:pPr>
                                  <w:r>
                                    <w:rPr>
                                      <w:sz w:val="18"/>
                                    </w:rPr>
                                    <w:t>0,3</w:t>
                                  </w:r>
                                </w:p>
                              </w:tc>
                              <w:tc>
                                <w:tcPr>
                                  <w:tcW w:w="868" w:type="dxa"/>
                                </w:tcPr>
                                <w:p w:rsidR="007624FC" w:rsidRDefault="00C70C07">
                                  <w:pPr>
                                    <w:pStyle w:val="TableParagraph"/>
                                    <w:spacing w:before="53"/>
                                    <w:jc w:val="right"/>
                                    <w:rPr>
                                      <w:sz w:val="18"/>
                                    </w:rPr>
                                  </w:pPr>
                                  <w:r>
                                    <w:rPr>
                                      <w:sz w:val="18"/>
                                    </w:rPr>
                                    <w:t>2,9</w:t>
                                  </w:r>
                                </w:p>
                              </w:tc>
                            </w:tr>
                          </w:tbl>
                          <w:p w:rsidR="007624FC" w:rsidRDefault="007624FC">
                            <w:pPr>
                              <w:pStyle w:val="Brd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54.6pt;margin-top:33.85pt;width:401.4pt;height:8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ssAIAALE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868"/>
                        <w:gridCol w:w="868"/>
                        <w:gridCol w:w="866"/>
                        <w:gridCol w:w="868"/>
                        <w:gridCol w:w="868"/>
                        <w:gridCol w:w="866"/>
                        <w:gridCol w:w="868"/>
                      </w:tblGrid>
                      <w:tr w:rsidR="007624FC">
                        <w:trPr>
                          <w:trHeight w:val="260"/>
                        </w:trPr>
                        <w:tc>
                          <w:tcPr>
                            <w:tcW w:w="1922" w:type="dxa"/>
                            <w:shd w:val="clear" w:color="auto" w:fill="4AACC6"/>
                          </w:tcPr>
                          <w:p w:rsidR="007624FC" w:rsidRDefault="00C70C07">
                            <w:pPr>
                              <w:pStyle w:val="TableParagraph"/>
                              <w:spacing w:before="51" w:line="189" w:lineRule="exact"/>
                              <w:ind w:right="7"/>
                              <w:jc w:val="right"/>
                              <w:rPr>
                                <w:sz w:val="18"/>
                              </w:rPr>
                            </w:pPr>
                            <w:r>
                              <w:rPr>
                                <w:sz w:val="18"/>
                              </w:rPr>
                              <w:t>Mio. kr.</w:t>
                            </w:r>
                          </w:p>
                        </w:tc>
                        <w:tc>
                          <w:tcPr>
                            <w:tcW w:w="868" w:type="dxa"/>
                            <w:shd w:val="clear" w:color="auto" w:fill="4AACC6"/>
                          </w:tcPr>
                          <w:p w:rsidR="007624FC" w:rsidRDefault="00C70C07">
                            <w:pPr>
                              <w:pStyle w:val="TableParagraph"/>
                              <w:spacing w:before="46" w:line="194" w:lineRule="exact"/>
                              <w:ind w:right="4"/>
                              <w:jc w:val="right"/>
                              <w:rPr>
                                <w:b/>
                                <w:sz w:val="18"/>
                              </w:rPr>
                            </w:pPr>
                            <w:r>
                              <w:rPr>
                                <w:b/>
                                <w:sz w:val="18"/>
                              </w:rPr>
                              <w:t>R2010</w:t>
                            </w:r>
                          </w:p>
                        </w:tc>
                        <w:tc>
                          <w:tcPr>
                            <w:tcW w:w="868" w:type="dxa"/>
                            <w:shd w:val="clear" w:color="auto" w:fill="4AACC6"/>
                          </w:tcPr>
                          <w:p w:rsidR="007624FC" w:rsidRDefault="00C70C07">
                            <w:pPr>
                              <w:pStyle w:val="TableParagraph"/>
                              <w:spacing w:before="46" w:line="194" w:lineRule="exact"/>
                              <w:ind w:right="3"/>
                              <w:jc w:val="right"/>
                              <w:rPr>
                                <w:b/>
                                <w:sz w:val="18"/>
                              </w:rPr>
                            </w:pPr>
                            <w:r>
                              <w:rPr>
                                <w:b/>
                                <w:sz w:val="18"/>
                              </w:rPr>
                              <w:t>R2011</w:t>
                            </w:r>
                          </w:p>
                        </w:tc>
                        <w:tc>
                          <w:tcPr>
                            <w:tcW w:w="866" w:type="dxa"/>
                            <w:shd w:val="clear" w:color="auto" w:fill="4AACC6"/>
                          </w:tcPr>
                          <w:p w:rsidR="007624FC" w:rsidRDefault="00C70C07">
                            <w:pPr>
                              <w:pStyle w:val="TableParagraph"/>
                              <w:spacing w:before="46" w:line="194" w:lineRule="exact"/>
                              <w:jc w:val="right"/>
                              <w:rPr>
                                <w:b/>
                                <w:sz w:val="18"/>
                              </w:rPr>
                            </w:pPr>
                            <w:r>
                              <w:rPr>
                                <w:b/>
                                <w:sz w:val="18"/>
                              </w:rPr>
                              <w:t>R2012</w:t>
                            </w:r>
                          </w:p>
                        </w:tc>
                        <w:tc>
                          <w:tcPr>
                            <w:tcW w:w="868" w:type="dxa"/>
                            <w:shd w:val="clear" w:color="auto" w:fill="4AACC6"/>
                          </w:tcPr>
                          <w:p w:rsidR="007624FC" w:rsidRDefault="00C70C07">
                            <w:pPr>
                              <w:pStyle w:val="TableParagraph"/>
                              <w:spacing w:before="46" w:line="194" w:lineRule="exact"/>
                              <w:ind w:right="2"/>
                              <w:jc w:val="right"/>
                              <w:rPr>
                                <w:b/>
                                <w:sz w:val="18"/>
                              </w:rPr>
                            </w:pPr>
                            <w:r>
                              <w:rPr>
                                <w:b/>
                                <w:sz w:val="18"/>
                              </w:rPr>
                              <w:t>R2013</w:t>
                            </w:r>
                          </w:p>
                        </w:tc>
                        <w:tc>
                          <w:tcPr>
                            <w:tcW w:w="868" w:type="dxa"/>
                            <w:shd w:val="clear" w:color="auto" w:fill="4AACC6"/>
                          </w:tcPr>
                          <w:p w:rsidR="007624FC" w:rsidRDefault="00C70C07">
                            <w:pPr>
                              <w:pStyle w:val="TableParagraph"/>
                              <w:spacing w:before="46" w:line="194" w:lineRule="exact"/>
                              <w:ind w:right="1"/>
                              <w:jc w:val="right"/>
                              <w:rPr>
                                <w:b/>
                                <w:sz w:val="18"/>
                              </w:rPr>
                            </w:pPr>
                            <w:r>
                              <w:rPr>
                                <w:b/>
                                <w:sz w:val="18"/>
                              </w:rPr>
                              <w:t>R2014</w:t>
                            </w:r>
                          </w:p>
                        </w:tc>
                        <w:tc>
                          <w:tcPr>
                            <w:tcW w:w="866" w:type="dxa"/>
                            <w:shd w:val="clear" w:color="auto" w:fill="4AACC6"/>
                          </w:tcPr>
                          <w:p w:rsidR="007624FC" w:rsidRDefault="00C70C07">
                            <w:pPr>
                              <w:pStyle w:val="TableParagraph"/>
                              <w:spacing w:before="46" w:line="194" w:lineRule="exact"/>
                              <w:jc w:val="right"/>
                              <w:rPr>
                                <w:b/>
                                <w:sz w:val="18"/>
                              </w:rPr>
                            </w:pPr>
                            <w:r>
                              <w:rPr>
                                <w:b/>
                                <w:sz w:val="18"/>
                              </w:rPr>
                              <w:t>R2015</w:t>
                            </w:r>
                          </w:p>
                        </w:tc>
                        <w:tc>
                          <w:tcPr>
                            <w:tcW w:w="868" w:type="dxa"/>
                            <w:shd w:val="clear" w:color="auto" w:fill="4AACC6"/>
                          </w:tcPr>
                          <w:p w:rsidR="007624FC" w:rsidRDefault="00C70C07">
                            <w:pPr>
                              <w:pStyle w:val="TableParagraph"/>
                              <w:spacing w:before="46" w:line="194" w:lineRule="exact"/>
                              <w:jc w:val="right"/>
                              <w:rPr>
                                <w:b/>
                                <w:sz w:val="18"/>
                              </w:rPr>
                            </w:pPr>
                            <w:r>
                              <w:rPr>
                                <w:b/>
                                <w:sz w:val="18"/>
                              </w:rPr>
                              <w:t>R2016</w:t>
                            </w:r>
                          </w:p>
                        </w:tc>
                      </w:tr>
                      <w:tr w:rsidR="007624FC">
                        <w:trPr>
                          <w:trHeight w:val="258"/>
                        </w:trPr>
                        <w:tc>
                          <w:tcPr>
                            <w:tcW w:w="1922" w:type="dxa"/>
                          </w:tcPr>
                          <w:p w:rsidR="007624FC" w:rsidRDefault="00C70C07">
                            <w:pPr>
                              <w:pStyle w:val="TableParagraph"/>
                              <w:spacing w:before="51" w:line="187" w:lineRule="exact"/>
                              <w:ind w:left="30"/>
                              <w:rPr>
                                <w:sz w:val="18"/>
                              </w:rPr>
                            </w:pPr>
                            <w:r>
                              <w:rPr>
                                <w:sz w:val="18"/>
                              </w:rPr>
                              <w:t>Matrikulære gebyrer</w:t>
                            </w:r>
                          </w:p>
                        </w:tc>
                        <w:tc>
                          <w:tcPr>
                            <w:tcW w:w="868" w:type="dxa"/>
                          </w:tcPr>
                          <w:p w:rsidR="007624FC" w:rsidRDefault="00C70C07">
                            <w:pPr>
                              <w:pStyle w:val="TableParagraph"/>
                              <w:spacing w:before="51" w:line="187" w:lineRule="exact"/>
                              <w:ind w:right="4"/>
                              <w:jc w:val="right"/>
                              <w:rPr>
                                <w:sz w:val="18"/>
                              </w:rPr>
                            </w:pPr>
                            <w:r>
                              <w:rPr>
                                <w:sz w:val="18"/>
                              </w:rPr>
                              <w:t>-3,5</w:t>
                            </w:r>
                          </w:p>
                        </w:tc>
                        <w:tc>
                          <w:tcPr>
                            <w:tcW w:w="868" w:type="dxa"/>
                          </w:tcPr>
                          <w:p w:rsidR="007624FC" w:rsidRDefault="00C70C07">
                            <w:pPr>
                              <w:pStyle w:val="TableParagraph"/>
                              <w:spacing w:before="51" w:line="187" w:lineRule="exact"/>
                              <w:ind w:right="3"/>
                              <w:jc w:val="right"/>
                              <w:rPr>
                                <w:sz w:val="18"/>
                              </w:rPr>
                            </w:pPr>
                            <w:r>
                              <w:rPr>
                                <w:sz w:val="18"/>
                              </w:rPr>
                              <w:t>4,4</w:t>
                            </w:r>
                          </w:p>
                        </w:tc>
                        <w:tc>
                          <w:tcPr>
                            <w:tcW w:w="866" w:type="dxa"/>
                          </w:tcPr>
                          <w:p w:rsidR="007624FC" w:rsidRDefault="00C70C07">
                            <w:pPr>
                              <w:pStyle w:val="TableParagraph"/>
                              <w:spacing w:before="51" w:line="187" w:lineRule="exact"/>
                              <w:jc w:val="right"/>
                              <w:rPr>
                                <w:sz w:val="18"/>
                              </w:rPr>
                            </w:pPr>
                            <w:r>
                              <w:rPr>
                                <w:sz w:val="18"/>
                              </w:rPr>
                              <w:t>2,1</w:t>
                            </w:r>
                          </w:p>
                        </w:tc>
                        <w:tc>
                          <w:tcPr>
                            <w:tcW w:w="868" w:type="dxa"/>
                          </w:tcPr>
                          <w:p w:rsidR="007624FC" w:rsidRDefault="00C70C07">
                            <w:pPr>
                              <w:pStyle w:val="TableParagraph"/>
                              <w:spacing w:before="51" w:line="187" w:lineRule="exact"/>
                              <w:ind w:right="2"/>
                              <w:jc w:val="right"/>
                              <w:rPr>
                                <w:sz w:val="18"/>
                              </w:rPr>
                            </w:pPr>
                            <w:r>
                              <w:rPr>
                                <w:sz w:val="18"/>
                              </w:rPr>
                              <w:t>0,3</w:t>
                            </w:r>
                          </w:p>
                        </w:tc>
                        <w:tc>
                          <w:tcPr>
                            <w:tcW w:w="868" w:type="dxa"/>
                          </w:tcPr>
                          <w:p w:rsidR="007624FC" w:rsidRDefault="00C70C07">
                            <w:pPr>
                              <w:pStyle w:val="TableParagraph"/>
                              <w:spacing w:before="51" w:line="187" w:lineRule="exact"/>
                              <w:ind w:right="1"/>
                              <w:jc w:val="right"/>
                              <w:rPr>
                                <w:sz w:val="18"/>
                              </w:rPr>
                            </w:pPr>
                            <w:r>
                              <w:rPr>
                                <w:sz w:val="18"/>
                              </w:rPr>
                              <w:t>4,1</w:t>
                            </w:r>
                          </w:p>
                        </w:tc>
                        <w:tc>
                          <w:tcPr>
                            <w:tcW w:w="866" w:type="dxa"/>
                          </w:tcPr>
                          <w:p w:rsidR="007624FC" w:rsidRDefault="00C70C07">
                            <w:pPr>
                              <w:pStyle w:val="TableParagraph"/>
                              <w:spacing w:before="51" w:line="187" w:lineRule="exact"/>
                              <w:jc w:val="right"/>
                              <w:rPr>
                                <w:sz w:val="18"/>
                              </w:rPr>
                            </w:pPr>
                            <w:r>
                              <w:rPr>
                                <w:sz w:val="18"/>
                              </w:rPr>
                              <w:t>8,8</w:t>
                            </w:r>
                          </w:p>
                        </w:tc>
                        <w:tc>
                          <w:tcPr>
                            <w:tcW w:w="868" w:type="dxa"/>
                          </w:tcPr>
                          <w:p w:rsidR="007624FC" w:rsidRDefault="00C70C07">
                            <w:pPr>
                              <w:pStyle w:val="TableParagraph"/>
                              <w:spacing w:before="51" w:line="187" w:lineRule="exact"/>
                              <w:jc w:val="right"/>
                              <w:rPr>
                                <w:sz w:val="18"/>
                              </w:rPr>
                            </w:pPr>
                            <w:r>
                              <w:rPr>
                                <w:sz w:val="18"/>
                              </w:rPr>
                              <w:t>2,6</w:t>
                            </w:r>
                          </w:p>
                        </w:tc>
                      </w:tr>
                      <w:tr w:rsidR="007624FC">
                        <w:trPr>
                          <w:trHeight w:val="520"/>
                        </w:trPr>
                        <w:tc>
                          <w:tcPr>
                            <w:tcW w:w="1922" w:type="dxa"/>
                          </w:tcPr>
                          <w:p w:rsidR="007624FC" w:rsidRDefault="00C70C07">
                            <w:pPr>
                              <w:pStyle w:val="TableParagraph"/>
                              <w:spacing w:before="1" w:line="260" w:lineRule="atLeast"/>
                              <w:ind w:left="30" w:right="351"/>
                              <w:rPr>
                                <w:sz w:val="18"/>
                              </w:rPr>
                            </w:pPr>
                            <w:r>
                              <w:rPr>
                                <w:sz w:val="18"/>
                              </w:rPr>
                              <w:t>Akk. resultat 4-årig periode</w:t>
                            </w:r>
                          </w:p>
                        </w:tc>
                        <w:tc>
                          <w:tcPr>
                            <w:tcW w:w="868" w:type="dxa"/>
                          </w:tcPr>
                          <w:p w:rsidR="007624FC" w:rsidRDefault="007624FC">
                            <w:pPr>
                              <w:pStyle w:val="TableParagraph"/>
                              <w:rPr>
                                <w:rFonts w:ascii="Times New Roman"/>
                                <w:sz w:val="16"/>
                              </w:rPr>
                            </w:pPr>
                          </w:p>
                        </w:tc>
                        <w:tc>
                          <w:tcPr>
                            <w:tcW w:w="868" w:type="dxa"/>
                          </w:tcPr>
                          <w:p w:rsidR="007624FC" w:rsidRDefault="007624FC">
                            <w:pPr>
                              <w:pStyle w:val="TableParagraph"/>
                              <w:rPr>
                                <w:rFonts w:ascii="Times New Roman"/>
                                <w:sz w:val="16"/>
                              </w:rPr>
                            </w:pPr>
                          </w:p>
                        </w:tc>
                        <w:tc>
                          <w:tcPr>
                            <w:tcW w:w="866" w:type="dxa"/>
                          </w:tcPr>
                          <w:p w:rsidR="007624FC" w:rsidRDefault="00C70C07">
                            <w:pPr>
                              <w:pStyle w:val="TableParagraph"/>
                              <w:spacing w:before="54"/>
                              <w:jc w:val="right"/>
                              <w:rPr>
                                <w:sz w:val="18"/>
                              </w:rPr>
                            </w:pPr>
                            <w:r>
                              <w:rPr>
                                <w:sz w:val="18"/>
                              </w:rPr>
                              <w:t>-12,8</w:t>
                            </w:r>
                          </w:p>
                        </w:tc>
                        <w:tc>
                          <w:tcPr>
                            <w:tcW w:w="868" w:type="dxa"/>
                          </w:tcPr>
                          <w:p w:rsidR="007624FC" w:rsidRDefault="00C70C07">
                            <w:pPr>
                              <w:pStyle w:val="TableParagraph"/>
                              <w:spacing w:before="54"/>
                              <w:ind w:right="2"/>
                              <w:jc w:val="right"/>
                              <w:rPr>
                                <w:sz w:val="18"/>
                              </w:rPr>
                            </w:pPr>
                            <w:r>
                              <w:rPr>
                                <w:sz w:val="18"/>
                              </w:rPr>
                              <w:t>3,3</w:t>
                            </w:r>
                          </w:p>
                        </w:tc>
                        <w:tc>
                          <w:tcPr>
                            <w:tcW w:w="868" w:type="dxa"/>
                          </w:tcPr>
                          <w:p w:rsidR="007624FC" w:rsidRDefault="00C70C07">
                            <w:pPr>
                              <w:pStyle w:val="TableParagraph"/>
                              <w:spacing w:before="54"/>
                              <w:ind w:right="1"/>
                              <w:jc w:val="right"/>
                              <w:rPr>
                                <w:sz w:val="18"/>
                              </w:rPr>
                            </w:pPr>
                            <w:r>
                              <w:rPr>
                                <w:sz w:val="18"/>
                              </w:rPr>
                              <w:t>10,9</w:t>
                            </w:r>
                          </w:p>
                        </w:tc>
                        <w:tc>
                          <w:tcPr>
                            <w:tcW w:w="866" w:type="dxa"/>
                          </w:tcPr>
                          <w:p w:rsidR="007624FC" w:rsidRDefault="00C70C07">
                            <w:pPr>
                              <w:pStyle w:val="TableParagraph"/>
                              <w:spacing w:before="54"/>
                              <w:jc w:val="right"/>
                              <w:rPr>
                                <w:sz w:val="18"/>
                              </w:rPr>
                            </w:pPr>
                            <w:r>
                              <w:rPr>
                                <w:sz w:val="18"/>
                              </w:rPr>
                              <w:t>15,3</w:t>
                            </w:r>
                          </w:p>
                        </w:tc>
                        <w:tc>
                          <w:tcPr>
                            <w:tcW w:w="868" w:type="dxa"/>
                          </w:tcPr>
                          <w:p w:rsidR="007624FC" w:rsidRDefault="00C70C07">
                            <w:pPr>
                              <w:pStyle w:val="TableParagraph"/>
                              <w:spacing w:before="54"/>
                              <w:jc w:val="right"/>
                              <w:rPr>
                                <w:sz w:val="18"/>
                              </w:rPr>
                            </w:pPr>
                            <w:r>
                              <w:rPr>
                                <w:sz w:val="18"/>
                              </w:rPr>
                              <w:t>15,8</w:t>
                            </w:r>
                          </w:p>
                        </w:tc>
                      </w:tr>
                      <w:tr w:rsidR="007624FC">
                        <w:trPr>
                          <w:trHeight w:val="521"/>
                        </w:trPr>
                        <w:tc>
                          <w:tcPr>
                            <w:tcW w:w="1922" w:type="dxa"/>
                          </w:tcPr>
                          <w:p w:rsidR="007624FC" w:rsidRDefault="00C70C07">
                            <w:pPr>
                              <w:pStyle w:val="TableParagraph"/>
                              <w:spacing w:line="260" w:lineRule="atLeast"/>
                              <w:ind w:left="30" w:right="121"/>
                              <w:rPr>
                                <w:sz w:val="18"/>
                              </w:rPr>
                            </w:pPr>
                            <w:r>
                              <w:rPr>
                                <w:sz w:val="18"/>
                              </w:rPr>
                              <w:t>Løbende akk. resultat fra 2009</w:t>
                            </w:r>
                          </w:p>
                        </w:tc>
                        <w:tc>
                          <w:tcPr>
                            <w:tcW w:w="868" w:type="dxa"/>
                          </w:tcPr>
                          <w:p w:rsidR="007624FC" w:rsidRDefault="00C70C07">
                            <w:pPr>
                              <w:pStyle w:val="TableParagraph"/>
                              <w:spacing w:before="53"/>
                              <w:ind w:right="4"/>
                              <w:jc w:val="right"/>
                              <w:rPr>
                                <w:sz w:val="18"/>
                              </w:rPr>
                            </w:pPr>
                            <w:r>
                              <w:rPr>
                                <w:sz w:val="18"/>
                              </w:rPr>
                              <w:t>-19,3</w:t>
                            </w:r>
                          </w:p>
                        </w:tc>
                        <w:tc>
                          <w:tcPr>
                            <w:tcW w:w="868" w:type="dxa"/>
                          </w:tcPr>
                          <w:p w:rsidR="007624FC" w:rsidRDefault="00C70C07">
                            <w:pPr>
                              <w:pStyle w:val="TableParagraph"/>
                              <w:spacing w:before="53"/>
                              <w:ind w:right="3"/>
                              <w:jc w:val="right"/>
                              <w:rPr>
                                <w:sz w:val="18"/>
                              </w:rPr>
                            </w:pPr>
                            <w:r>
                              <w:rPr>
                                <w:sz w:val="18"/>
                              </w:rPr>
                              <w:t>-14,9</w:t>
                            </w:r>
                          </w:p>
                        </w:tc>
                        <w:tc>
                          <w:tcPr>
                            <w:tcW w:w="866" w:type="dxa"/>
                          </w:tcPr>
                          <w:p w:rsidR="007624FC" w:rsidRDefault="00C70C07">
                            <w:pPr>
                              <w:pStyle w:val="TableParagraph"/>
                              <w:spacing w:before="53"/>
                              <w:jc w:val="right"/>
                              <w:rPr>
                                <w:sz w:val="18"/>
                              </w:rPr>
                            </w:pPr>
                            <w:r>
                              <w:rPr>
                                <w:sz w:val="18"/>
                              </w:rPr>
                              <w:t>-12,8</w:t>
                            </w:r>
                          </w:p>
                        </w:tc>
                        <w:tc>
                          <w:tcPr>
                            <w:tcW w:w="868" w:type="dxa"/>
                          </w:tcPr>
                          <w:p w:rsidR="007624FC" w:rsidRDefault="00C70C07">
                            <w:pPr>
                              <w:pStyle w:val="TableParagraph"/>
                              <w:spacing w:before="53"/>
                              <w:ind w:right="2"/>
                              <w:jc w:val="right"/>
                              <w:rPr>
                                <w:sz w:val="18"/>
                              </w:rPr>
                            </w:pPr>
                            <w:r>
                              <w:rPr>
                                <w:sz w:val="18"/>
                              </w:rPr>
                              <w:t>-12,5</w:t>
                            </w:r>
                          </w:p>
                        </w:tc>
                        <w:tc>
                          <w:tcPr>
                            <w:tcW w:w="868" w:type="dxa"/>
                          </w:tcPr>
                          <w:p w:rsidR="007624FC" w:rsidRDefault="00C70C07">
                            <w:pPr>
                              <w:pStyle w:val="TableParagraph"/>
                              <w:spacing w:before="53"/>
                              <w:ind w:right="1"/>
                              <w:jc w:val="right"/>
                              <w:rPr>
                                <w:sz w:val="18"/>
                              </w:rPr>
                            </w:pPr>
                            <w:r>
                              <w:rPr>
                                <w:sz w:val="18"/>
                              </w:rPr>
                              <w:t>-8,4</w:t>
                            </w:r>
                          </w:p>
                        </w:tc>
                        <w:tc>
                          <w:tcPr>
                            <w:tcW w:w="866" w:type="dxa"/>
                          </w:tcPr>
                          <w:p w:rsidR="007624FC" w:rsidRDefault="00C70C07">
                            <w:pPr>
                              <w:pStyle w:val="TableParagraph"/>
                              <w:spacing w:before="53"/>
                              <w:jc w:val="right"/>
                              <w:rPr>
                                <w:sz w:val="18"/>
                              </w:rPr>
                            </w:pPr>
                            <w:r>
                              <w:rPr>
                                <w:sz w:val="18"/>
                              </w:rPr>
                              <w:t>0,3</w:t>
                            </w:r>
                          </w:p>
                        </w:tc>
                        <w:tc>
                          <w:tcPr>
                            <w:tcW w:w="868" w:type="dxa"/>
                          </w:tcPr>
                          <w:p w:rsidR="007624FC" w:rsidRDefault="00C70C07">
                            <w:pPr>
                              <w:pStyle w:val="TableParagraph"/>
                              <w:spacing w:before="53"/>
                              <w:jc w:val="right"/>
                              <w:rPr>
                                <w:sz w:val="18"/>
                              </w:rPr>
                            </w:pPr>
                            <w:r>
                              <w:rPr>
                                <w:sz w:val="18"/>
                              </w:rPr>
                              <w:t>2,9</w:t>
                            </w:r>
                          </w:p>
                        </w:tc>
                      </w:tr>
                    </w:tbl>
                    <w:p w:rsidR="007624FC" w:rsidRDefault="007624FC">
                      <w:pPr>
                        <w:pStyle w:val="Brdtekst"/>
                      </w:pPr>
                    </w:p>
                  </w:txbxContent>
                </v:textbox>
                <w10:wrap anchorx="page"/>
              </v:shape>
            </w:pict>
          </mc:Fallback>
        </mc:AlternateContent>
      </w:r>
      <w:r>
        <w:t>Tabel 16. Oversigt over gebyrordninger for § 29.61.01 Geodatastyrelsen (mio. kr.) – årets resultater matrikulære gebyrer</w:t>
      </w: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spacing w:before="10"/>
        <w:rPr>
          <w:b/>
          <w:sz w:val="19"/>
        </w:rPr>
      </w:pPr>
    </w:p>
    <w:p w:rsidR="007624FC" w:rsidRDefault="00C70C07">
      <w:pPr>
        <w:ind w:left="212"/>
        <w:rPr>
          <w:sz w:val="16"/>
        </w:rPr>
      </w:pPr>
      <w:r>
        <w:rPr>
          <w:sz w:val="16"/>
        </w:rPr>
        <w:t>Note: De matrikulære gebyrer ligger i regi af GST.</w:t>
      </w:r>
    </w:p>
    <w:p w:rsidR="007624FC" w:rsidRDefault="007624FC">
      <w:pPr>
        <w:pStyle w:val="Brdtekst"/>
        <w:rPr>
          <w:sz w:val="20"/>
        </w:rPr>
      </w:pPr>
    </w:p>
    <w:p w:rsidR="007624FC" w:rsidRDefault="007624FC">
      <w:pPr>
        <w:pStyle w:val="Brdtekst"/>
        <w:spacing w:before="4"/>
        <w:rPr>
          <w:sz w:val="12"/>
        </w:rPr>
      </w:pPr>
    </w:p>
    <w:tbl>
      <w:tblPr>
        <w:tblStyle w:val="TableNormal"/>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06"/>
        <w:gridCol w:w="897"/>
        <w:gridCol w:w="837"/>
        <w:gridCol w:w="1099"/>
        <w:gridCol w:w="837"/>
      </w:tblGrid>
      <w:tr w:rsidR="007624FC">
        <w:trPr>
          <w:trHeight w:val="313"/>
        </w:trPr>
        <w:tc>
          <w:tcPr>
            <w:tcW w:w="4406" w:type="dxa"/>
            <w:tcBorders>
              <w:left w:val="single" w:sz="2" w:space="0" w:color="000000"/>
              <w:right w:val="single" w:sz="2" w:space="0" w:color="000000"/>
            </w:tcBorders>
            <w:shd w:val="clear" w:color="auto" w:fill="4AACC6"/>
          </w:tcPr>
          <w:p w:rsidR="007624FC" w:rsidRDefault="00C70C07">
            <w:pPr>
              <w:pStyle w:val="TableParagraph"/>
              <w:spacing w:before="75"/>
              <w:ind w:left="76"/>
              <w:rPr>
                <w:b/>
                <w:sz w:val="18"/>
              </w:rPr>
            </w:pPr>
            <w:r>
              <w:rPr>
                <w:b/>
                <w:sz w:val="18"/>
              </w:rPr>
              <w:t>Mio. kr.</w:t>
            </w:r>
          </w:p>
        </w:tc>
        <w:tc>
          <w:tcPr>
            <w:tcW w:w="897" w:type="dxa"/>
            <w:tcBorders>
              <w:left w:val="single" w:sz="2" w:space="0" w:color="000000"/>
              <w:right w:val="single" w:sz="2" w:space="0" w:color="000000"/>
            </w:tcBorders>
            <w:shd w:val="clear" w:color="auto" w:fill="4AACC6"/>
          </w:tcPr>
          <w:p w:rsidR="007624FC" w:rsidRDefault="00C70C07">
            <w:pPr>
              <w:pStyle w:val="TableParagraph"/>
              <w:spacing w:before="75"/>
              <w:ind w:left="172" w:right="148"/>
              <w:jc w:val="center"/>
              <w:rPr>
                <w:b/>
                <w:sz w:val="18"/>
              </w:rPr>
            </w:pPr>
            <w:r>
              <w:rPr>
                <w:b/>
                <w:sz w:val="18"/>
              </w:rPr>
              <w:t>R2013</w:t>
            </w:r>
          </w:p>
        </w:tc>
        <w:tc>
          <w:tcPr>
            <w:tcW w:w="837" w:type="dxa"/>
            <w:tcBorders>
              <w:left w:val="single" w:sz="2" w:space="0" w:color="000000"/>
              <w:right w:val="single" w:sz="2" w:space="0" w:color="000000"/>
            </w:tcBorders>
            <w:shd w:val="clear" w:color="auto" w:fill="4AACC6"/>
          </w:tcPr>
          <w:p w:rsidR="007624FC" w:rsidRDefault="00C70C07">
            <w:pPr>
              <w:pStyle w:val="TableParagraph"/>
              <w:spacing w:before="75"/>
              <w:ind w:left="141" w:right="118"/>
              <w:jc w:val="center"/>
              <w:rPr>
                <w:b/>
                <w:sz w:val="18"/>
              </w:rPr>
            </w:pPr>
            <w:r>
              <w:rPr>
                <w:b/>
                <w:sz w:val="18"/>
              </w:rPr>
              <w:t>R2014</w:t>
            </w:r>
          </w:p>
        </w:tc>
        <w:tc>
          <w:tcPr>
            <w:tcW w:w="1099" w:type="dxa"/>
            <w:tcBorders>
              <w:left w:val="single" w:sz="2" w:space="0" w:color="000000"/>
              <w:right w:val="single" w:sz="2" w:space="0" w:color="000000"/>
            </w:tcBorders>
            <w:shd w:val="clear" w:color="auto" w:fill="4AACC6"/>
          </w:tcPr>
          <w:p w:rsidR="007624FC" w:rsidRDefault="00C70C07">
            <w:pPr>
              <w:pStyle w:val="TableParagraph"/>
              <w:spacing w:before="75"/>
              <w:ind w:left="274" w:right="248"/>
              <w:jc w:val="center"/>
              <w:rPr>
                <w:b/>
                <w:sz w:val="18"/>
              </w:rPr>
            </w:pPr>
            <w:r>
              <w:rPr>
                <w:b/>
                <w:sz w:val="18"/>
              </w:rPr>
              <w:t>R2015</w:t>
            </w:r>
          </w:p>
        </w:tc>
        <w:tc>
          <w:tcPr>
            <w:tcW w:w="837" w:type="dxa"/>
            <w:tcBorders>
              <w:left w:val="single" w:sz="2" w:space="0" w:color="000000"/>
              <w:right w:val="single" w:sz="2" w:space="0" w:color="000000"/>
            </w:tcBorders>
            <w:shd w:val="clear" w:color="auto" w:fill="4AACC6"/>
          </w:tcPr>
          <w:p w:rsidR="007624FC" w:rsidRDefault="00C70C07">
            <w:pPr>
              <w:pStyle w:val="TableParagraph"/>
              <w:spacing w:before="75"/>
              <w:ind w:left="142" w:right="117"/>
              <w:jc w:val="center"/>
              <w:rPr>
                <w:b/>
                <w:sz w:val="18"/>
              </w:rPr>
            </w:pPr>
            <w:r>
              <w:rPr>
                <w:b/>
                <w:sz w:val="18"/>
              </w:rPr>
              <w:t>R2016</w:t>
            </w:r>
          </w:p>
        </w:tc>
      </w:tr>
      <w:tr w:rsidR="007624FC">
        <w:trPr>
          <w:trHeight w:val="315"/>
        </w:trPr>
        <w:tc>
          <w:tcPr>
            <w:tcW w:w="4406" w:type="dxa"/>
            <w:tcBorders>
              <w:left w:val="single" w:sz="8" w:space="0" w:color="000000"/>
              <w:right w:val="single" w:sz="8" w:space="0" w:color="000000"/>
            </w:tcBorders>
          </w:tcPr>
          <w:p w:rsidR="007624FC" w:rsidRDefault="00C70C07">
            <w:pPr>
              <w:pStyle w:val="TableParagraph"/>
              <w:spacing w:before="80"/>
              <w:ind w:left="69"/>
              <w:rPr>
                <w:sz w:val="18"/>
              </w:rPr>
            </w:pPr>
            <w:r>
              <w:rPr>
                <w:sz w:val="18"/>
              </w:rPr>
              <w:t>LedningsEjerRegistret LER</w:t>
            </w:r>
          </w:p>
        </w:tc>
        <w:tc>
          <w:tcPr>
            <w:tcW w:w="897" w:type="dxa"/>
            <w:tcBorders>
              <w:left w:val="single" w:sz="8" w:space="0" w:color="000000"/>
              <w:right w:val="single" w:sz="8" w:space="0" w:color="000000"/>
            </w:tcBorders>
          </w:tcPr>
          <w:p w:rsidR="007624FC" w:rsidRDefault="00C70C07">
            <w:pPr>
              <w:pStyle w:val="TableParagraph"/>
              <w:spacing w:before="80"/>
              <w:ind w:left="304" w:right="282"/>
              <w:jc w:val="center"/>
              <w:rPr>
                <w:sz w:val="18"/>
              </w:rPr>
            </w:pPr>
            <w:r>
              <w:rPr>
                <w:sz w:val="18"/>
              </w:rPr>
              <w:t>1,1</w:t>
            </w:r>
          </w:p>
        </w:tc>
        <w:tc>
          <w:tcPr>
            <w:tcW w:w="837" w:type="dxa"/>
            <w:tcBorders>
              <w:left w:val="single" w:sz="8" w:space="0" w:color="000000"/>
              <w:right w:val="single" w:sz="8" w:space="0" w:color="000000"/>
            </w:tcBorders>
          </w:tcPr>
          <w:p w:rsidR="007624FC" w:rsidRDefault="00C70C07">
            <w:pPr>
              <w:pStyle w:val="TableParagraph"/>
              <w:spacing w:before="80"/>
              <w:ind w:left="269" w:right="249"/>
              <w:jc w:val="center"/>
              <w:rPr>
                <w:sz w:val="18"/>
              </w:rPr>
            </w:pPr>
            <w:r>
              <w:rPr>
                <w:sz w:val="18"/>
              </w:rPr>
              <w:t>3,3</w:t>
            </w:r>
          </w:p>
        </w:tc>
        <w:tc>
          <w:tcPr>
            <w:tcW w:w="1099" w:type="dxa"/>
            <w:tcBorders>
              <w:left w:val="single" w:sz="8" w:space="0" w:color="000000"/>
              <w:right w:val="single" w:sz="8" w:space="0" w:color="000000"/>
            </w:tcBorders>
          </w:tcPr>
          <w:p w:rsidR="007624FC" w:rsidRDefault="00C70C07">
            <w:pPr>
              <w:pStyle w:val="TableParagraph"/>
              <w:spacing w:before="80"/>
              <w:ind w:left="377" w:right="351"/>
              <w:jc w:val="center"/>
              <w:rPr>
                <w:sz w:val="18"/>
              </w:rPr>
            </w:pPr>
            <w:r>
              <w:rPr>
                <w:sz w:val="18"/>
              </w:rPr>
              <w:t>-1,3</w:t>
            </w:r>
          </w:p>
        </w:tc>
        <w:tc>
          <w:tcPr>
            <w:tcW w:w="837" w:type="dxa"/>
            <w:tcBorders>
              <w:left w:val="single" w:sz="8" w:space="0" w:color="000000"/>
              <w:right w:val="single" w:sz="8" w:space="0" w:color="000000"/>
            </w:tcBorders>
          </w:tcPr>
          <w:p w:rsidR="007624FC" w:rsidRDefault="00C70C07">
            <w:pPr>
              <w:pStyle w:val="TableParagraph"/>
              <w:spacing w:before="80"/>
              <w:ind w:left="273" w:right="246"/>
              <w:jc w:val="center"/>
              <w:rPr>
                <w:sz w:val="18"/>
              </w:rPr>
            </w:pPr>
            <w:r>
              <w:rPr>
                <w:sz w:val="18"/>
              </w:rPr>
              <w:t>3,4</w:t>
            </w:r>
          </w:p>
        </w:tc>
      </w:tr>
    </w:tbl>
    <w:p w:rsidR="007624FC" w:rsidRDefault="00C70C07">
      <w:pPr>
        <w:spacing w:before="70" w:line="288" w:lineRule="auto"/>
        <w:ind w:left="212" w:right="2402"/>
        <w:rPr>
          <w:sz w:val="16"/>
        </w:rPr>
      </w:pPr>
      <w:r>
        <w:rPr>
          <w:sz w:val="16"/>
        </w:rPr>
        <w:t>Note: LER-gebyret ligger i regi af SDFE. Tallene fra 2013, 2014 og 2015 stammer fra MBBLs årsrapport. Tallet for 2015 er korrigeret af SDFE grundet fejl i opgørelsen af udgifter af MBBL. Fejlen blev opdaget i forbindelse med ressortdelingen i 2015</w:t>
      </w:r>
    </w:p>
    <w:p w:rsidR="007624FC" w:rsidRDefault="007624FC">
      <w:pPr>
        <w:pStyle w:val="Brdtekst"/>
        <w:spacing w:before="8"/>
        <w:rPr>
          <w:sz w:val="20"/>
        </w:rPr>
      </w:pPr>
    </w:p>
    <w:p w:rsidR="007624FC" w:rsidRDefault="00C70C07">
      <w:pPr>
        <w:pStyle w:val="Brdtekst"/>
        <w:spacing w:before="1" w:line="300" w:lineRule="auto"/>
        <w:ind w:left="212" w:right="2654"/>
      </w:pPr>
      <w:r>
        <w:t>Nedenfo</w:t>
      </w:r>
      <w:r>
        <w:t>r kommenteres kun på LER-gebyret, som ligger i regi af Styrelsen for Dataforsyning og Effektivisering.</w:t>
      </w:r>
    </w:p>
    <w:p w:rsidR="007624FC" w:rsidRDefault="007624FC">
      <w:pPr>
        <w:pStyle w:val="Brdtekst"/>
        <w:spacing w:before="9"/>
        <w:rPr>
          <w:sz w:val="22"/>
        </w:rPr>
      </w:pPr>
    </w:p>
    <w:p w:rsidR="007624FC" w:rsidRDefault="00C70C07">
      <w:pPr>
        <w:pStyle w:val="Brdtekst"/>
        <w:spacing w:line="300" w:lineRule="auto"/>
        <w:ind w:left="212" w:right="2533"/>
      </w:pPr>
      <w:r>
        <w:t>Der er gennemført en genberegning af gebyret for 2015-2018 med henblik på en flerårig balance på ordningen. Taksten i 2017 blev på den baggrund nedsat f</w:t>
      </w:r>
      <w:r>
        <w:t>ra 0,015 kr. til 0,011 kr., jf.</w:t>
      </w:r>
    </w:p>
    <w:p w:rsidR="007624FC" w:rsidRDefault="00C70C07">
      <w:pPr>
        <w:spacing w:before="1" w:line="302" w:lineRule="auto"/>
        <w:ind w:left="212" w:right="2373"/>
        <w:rPr>
          <w:sz w:val="18"/>
        </w:rPr>
      </w:pPr>
      <w:r>
        <w:rPr>
          <w:i/>
          <w:sz w:val="18"/>
        </w:rPr>
        <w:t>Bekendtgørelse om registrering af ledningsejere</w:t>
      </w:r>
      <w:r>
        <w:rPr>
          <w:sz w:val="18"/>
        </w:rPr>
        <w:t>, § 15, stk. 1. Gebyrloftet blev fastholdt på 104.000 kr.</w:t>
      </w:r>
    </w:p>
    <w:p w:rsidR="007624FC" w:rsidRDefault="007624FC">
      <w:pPr>
        <w:pStyle w:val="Brdtekst"/>
        <w:spacing w:before="8"/>
        <w:rPr>
          <w:sz w:val="22"/>
        </w:rPr>
      </w:pPr>
    </w:p>
    <w:p w:rsidR="007624FC" w:rsidRDefault="00C70C07">
      <w:pPr>
        <w:pStyle w:val="Brdtekst"/>
        <w:ind w:left="212"/>
      </w:pPr>
      <w:r>
        <w:t>Gebyrindtægterne 2016 udgør 8,5 mio. kr. svarende til faktureringen fra LER-systemet.</w:t>
      </w:r>
    </w:p>
    <w:p w:rsidR="007624FC" w:rsidRDefault="00C70C07">
      <w:pPr>
        <w:pStyle w:val="Brdtekst"/>
        <w:spacing w:before="52" w:line="302" w:lineRule="auto"/>
        <w:ind w:left="212" w:right="2328"/>
      </w:pPr>
      <w:r>
        <w:t xml:space="preserve">Hertil kommer indtægtsførte gebyrer på 2,4 mio. kr., der vedrører gebyrindtægter fra 2015 og tidligere. Heraf er 1,8 mio. kr. overført fra MBBL ved ressortdelingen af balanceposterne, mens de øvrige indtægter stammer fra efterfølgende indbetalinger. Disse </w:t>
      </w:r>
      <w:r>
        <w:t>indbetalinger var ikke indtægtsført i 2015-regnskabet i MBBL-regi. SDFE opgjorde desuden i foråret 2016, at der var et samlet tilgodehavende på LER-debitorer fra 2015 og tidligere på i alt 1,0 mio. kr. Den efterfølgende rykkerprocedure har nedbragt det sta</w:t>
      </w:r>
      <w:r>
        <w:t>tslige tilgodehavende til 0,3 mio. kr., hvoraf ca. 0,1 mio. kr. ikke vurderes at være muligt at indbringe. Kommende indbetalinger vedr. 2015 og tidligere vil som i 2016 blive indtægtsført på en særskilt finanskonto herfor.</w:t>
      </w:r>
    </w:p>
    <w:p w:rsidR="007624FC" w:rsidRDefault="007624FC">
      <w:pPr>
        <w:pStyle w:val="Brdtekst"/>
        <w:spacing w:before="1"/>
        <w:rPr>
          <w:sz w:val="22"/>
        </w:rPr>
      </w:pPr>
    </w:p>
    <w:p w:rsidR="007624FC" w:rsidRDefault="00C70C07">
      <w:pPr>
        <w:pStyle w:val="Brdtekst"/>
        <w:spacing w:line="302" w:lineRule="auto"/>
        <w:ind w:left="212" w:right="2294"/>
      </w:pPr>
      <w:r>
        <w:t>Indbetalinger er i 2016 blevet i</w:t>
      </w:r>
      <w:r>
        <w:t>ndbetalt på en række bankkonti i MBBL og SDFE, hvilket har vanskeliggjort afstemningen mellem SDFE’s regnskab og de 2 eksterne LER-regnskaber, hvorfra kunderne er blevet faktureret. SDFE har til hensigt at integrere LER-faktureringen i Navision Stat for fr</w:t>
      </w:r>
      <w:r>
        <w:t>emover at kunne lave en nemmere og mere sikker regnskabsmæssig håndtering af gebyrindbetalingerne.</w:t>
      </w: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rPr>
          <w:sz w:val="20"/>
        </w:rPr>
      </w:pPr>
    </w:p>
    <w:p w:rsidR="007624FC" w:rsidRDefault="007624FC">
      <w:pPr>
        <w:pStyle w:val="Brdtekst"/>
        <w:spacing w:before="11"/>
      </w:pPr>
    </w:p>
    <w:p w:rsidR="007624FC" w:rsidRDefault="00C70C07">
      <w:pPr>
        <w:spacing w:before="101"/>
        <w:ind w:right="615"/>
        <w:jc w:val="right"/>
        <w:rPr>
          <w:rFonts w:ascii="Georgia"/>
          <w:sz w:val="16"/>
        </w:rPr>
      </w:pPr>
      <w:r>
        <w:rPr>
          <w:rFonts w:ascii="Georgia"/>
          <w:sz w:val="16"/>
        </w:rPr>
        <w:t>25</w:t>
      </w:r>
    </w:p>
    <w:p w:rsidR="007624FC" w:rsidRDefault="007624FC">
      <w:pPr>
        <w:jc w:val="right"/>
        <w:rPr>
          <w:rFonts w:ascii="Georgia"/>
          <w:sz w:val="16"/>
        </w:rPr>
        <w:sectPr w:rsidR="007624FC">
          <w:pgSz w:w="11900" w:h="16840"/>
          <w:pgMar w:top="1160" w:right="520" w:bottom="280" w:left="920" w:header="708" w:footer="708" w:gutter="0"/>
          <w:cols w:space="708"/>
        </w:sectPr>
      </w:pPr>
    </w:p>
    <w:p w:rsidR="007624FC" w:rsidRDefault="00C70C07">
      <w:pPr>
        <w:pStyle w:val="Overskrift2"/>
        <w:numPr>
          <w:ilvl w:val="1"/>
          <w:numId w:val="2"/>
        </w:numPr>
        <w:tabs>
          <w:tab w:val="left" w:pos="1652"/>
          <w:tab w:val="left" w:pos="1653"/>
        </w:tabs>
        <w:spacing w:before="84"/>
        <w:rPr>
          <w:sz w:val="22"/>
        </w:rPr>
      </w:pPr>
      <w:bookmarkStart w:id="18" w:name="_TOC_250001"/>
      <w:r>
        <w:rPr>
          <w:color w:val="4AACC6"/>
        </w:rPr>
        <w:t>Forelagte investeringer</w:t>
      </w:r>
      <w:r>
        <w:rPr>
          <w:color w:val="4AACC6"/>
          <w:spacing w:val="-3"/>
        </w:rPr>
        <w:t xml:space="preserve"> </w:t>
      </w:r>
      <w:bookmarkEnd w:id="18"/>
      <w:r>
        <w:rPr>
          <w:color w:val="4AACC6"/>
          <w:sz w:val="22"/>
        </w:rPr>
        <w:t>(SDFE)</w:t>
      </w:r>
    </w:p>
    <w:p w:rsidR="007624FC" w:rsidRDefault="007624FC">
      <w:pPr>
        <w:pStyle w:val="Brdtekst"/>
        <w:rPr>
          <w:b/>
          <w:sz w:val="32"/>
        </w:rPr>
      </w:pPr>
    </w:p>
    <w:p w:rsidR="007624FC" w:rsidRDefault="00C70C07">
      <w:pPr>
        <w:pStyle w:val="Brdtekst"/>
        <w:spacing w:before="232"/>
        <w:ind w:left="212"/>
      </w:pPr>
      <w:r>
        <w:t>Nedenfor afrapporteres for investeringsprojekter, hvor aktiviteten har været forelagt Finansudvalget.</w:t>
      </w:r>
    </w:p>
    <w:p w:rsidR="007624FC" w:rsidRDefault="007624FC">
      <w:pPr>
        <w:pStyle w:val="Brdtekst"/>
        <w:spacing w:before="3"/>
        <w:rPr>
          <w:sz w:val="27"/>
        </w:rPr>
      </w:pPr>
    </w:p>
    <w:p w:rsidR="007624FC" w:rsidRDefault="00C70C07">
      <w:pPr>
        <w:pStyle w:val="Brdtekst"/>
        <w:spacing w:line="300" w:lineRule="auto"/>
        <w:ind w:left="212" w:right="2364"/>
      </w:pPr>
      <w:r>
        <w:t>Styrelsen for Dataforsyning og Effektivisering overtog pr. 1. januar 2015 ansvaret for at udvikle og drive en fælles offentlig datafordeler. Datafordeler</w:t>
      </w:r>
      <w:r>
        <w:t>en skal forbedre tilgængeligheden af offentlige grunddata, så myndigheder og virksomheder kan modtage disse hurtigt og pålideligt af en fælles distributionskanal frem for flere forskellige. Datafordeleren er i referencedrift og sættes efter planen i løbend</w:t>
      </w:r>
      <w:r>
        <w:t>e drift fra medio 2017. Nye data sættes i drift på Datafordeleren i takt med afslutningen af de enkelte registerprojekter i grunddataprogrammet. Datafordeleren forventes i fuld drift i 2018.</w:t>
      </w:r>
    </w:p>
    <w:p w:rsidR="007624FC" w:rsidRDefault="007624FC">
      <w:pPr>
        <w:pStyle w:val="Brdtekst"/>
        <w:spacing w:before="3"/>
        <w:rPr>
          <w:sz w:val="23"/>
        </w:rPr>
      </w:pPr>
    </w:p>
    <w:p w:rsidR="007624FC" w:rsidRDefault="00C70C07">
      <w:pPr>
        <w:pStyle w:val="Brdtekst"/>
        <w:spacing w:line="302" w:lineRule="auto"/>
        <w:ind w:left="212" w:right="2623"/>
      </w:pPr>
      <w:r>
        <w:t>Datafordeleren har senest været forelagt Finansudvalget som et o</w:t>
      </w:r>
      <w:r>
        <w:t>rienterende aktstykke i januar 2015 i forbindelse med overdragelsen af projektet og bevillingen til styrelsen fra Digitaliserings- styrelsen.</w:t>
      </w:r>
    </w:p>
    <w:p w:rsidR="007624FC" w:rsidRDefault="007624FC">
      <w:pPr>
        <w:pStyle w:val="Brdtekst"/>
        <w:spacing w:before="3"/>
        <w:rPr>
          <w:sz w:val="22"/>
        </w:rPr>
      </w:pPr>
    </w:p>
    <w:p w:rsidR="007624FC" w:rsidRDefault="00C70C07">
      <w:pPr>
        <w:pStyle w:val="Brdtekst"/>
        <w:spacing w:before="1"/>
        <w:ind w:left="212"/>
      </w:pPr>
      <w:r>
        <w:t>Projektet forløber som forventet.</w:t>
      </w:r>
    </w:p>
    <w:p w:rsidR="007624FC" w:rsidRDefault="007624FC">
      <w:pPr>
        <w:pStyle w:val="Brdtekst"/>
        <w:rPr>
          <w:sz w:val="20"/>
        </w:rPr>
      </w:pPr>
    </w:p>
    <w:p w:rsidR="007624FC" w:rsidRDefault="007624FC">
      <w:pPr>
        <w:pStyle w:val="Brdtekst"/>
        <w:spacing w:before="2"/>
        <w:rPr>
          <w:sz w:val="20"/>
        </w:rPr>
      </w:pPr>
    </w:p>
    <w:p w:rsidR="007624FC" w:rsidRDefault="00C70C07">
      <w:pPr>
        <w:pStyle w:val="Overskrift4"/>
        <w:spacing w:after="6"/>
      </w:pPr>
      <w:r>
        <w:t>Tabel 20. Oversigt over igangværende anlægsprojekter, mio. kr.</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992"/>
        <w:gridCol w:w="994"/>
        <w:gridCol w:w="1133"/>
        <w:gridCol w:w="1277"/>
        <w:gridCol w:w="1702"/>
        <w:gridCol w:w="1275"/>
      </w:tblGrid>
      <w:tr w:rsidR="007624FC">
        <w:trPr>
          <w:trHeight w:val="520"/>
        </w:trPr>
        <w:tc>
          <w:tcPr>
            <w:tcW w:w="1630" w:type="dxa"/>
            <w:shd w:val="clear" w:color="auto" w:fill="4AACC6"/>
          </w:tcPr>
          <w:p w:rsidR="007624FC" w:rsidRDefault="00C70C07">
            <w:pPr>
              <w:pStyle w:val="TableParagraph"/>
              <w:spacing w:before="1" w:line="260" w:lineRule="atLeast"/>
              <w:ind w:left="69" w:right="240"/>
              <w:rPr>
                <w:sz w:val="18"/>
              </w:rPr>
            </w:pPr>
            <w:r>
              <w:rPr>
                <w:sz w:val="18"/>
              </w:rPr>
              <w:t>Igangværende a</w:t>
            </w:r>
            <w:r>
              <w:rPr>
                <w:sz w:val="18"/>
              </w:rPr>
              <w:t>nlægsprojekter</w:t>
            </w:r>
          </w:p>
        </w:tc>
        <w:tc>
          <w:tcPr>
            <w:tcW w:w="992" w:type="dxa"/>
            <w:shd w:val="clear" w:color="auto" w:fill="4AACC6"/>
          </w:tcPr>
          <w:p w:rsidR="007624FC" w:rsidRDefault="00C70C07">
            <w:pPr>
              <w:pStyle w:val="TableParagraph"/>
              <w:spacing w:before="1" w:line="260" w:lineRule="atLeast"/>
              <w:ind w:left="71" w:right="290"/>
              <w:rPr>
                <w:sz w:val="18"/>
              </w:rPr>
            </w:pPr>
            <w:r>
              <w:rPr>
                <w:sz w:val="18"/>
              </w:rPr>
              <w:t>Senest forelagt</w:t>
            </w:r>
          </w:p>
        </w:tc>
        <w:tc>
          <w:tcPr>
            <w:tcW w:w="994" w:type="dxa"/>
            <w:shd w:val="clear" w:color="auto" w:fill="4AACC6"/>
          </w:tcPr>
          <w:p w:rsidR="007624FC" w:rsidRDefault="00C70C07">
            <w:pPr>
              <w:pStyle w:val="TableParagraph"/>
              <w:spacing w:before="1" w:line="260" w:lineRule="atLeast"/>
              <w:ind w:left="70" w:right="333"/>
              <w:rPr>
                <w:sz w:val="18"/>
              </w:rPr>
            </w:pPr>
            <w:r>
              <w:rPr>
                <w:sz w:val="18"/>
              </w:rPr>
              <w:t>Projekt start</w:t>
            </w:r>
          </w:p>
        </w:tc>
        <w:tc>
          <w:tcPr>
            <w:tcW w:w="1133" w:type="dxa"/>
            <w:shd w:val="clear" w:color="auto" w:fill="4AACC6"/>
          </w:tcPr>
          <w:p w:rsidR="007624FC" w:rsidRDefault="00C70C07">
            <w:pPr>
              <w:pStyle w:val="TableParagraph"/>
              <w:spacing w:before="1" w:line="260" w:lineRule="atLeast"/>
              <w:ind w:left="67" w:right="265"/>
              <w:rPr>
                <w:sz w:val="18"/>
              </w:rPr>
            </w:pPr>
            <w:r>
              <w:rPr>
                <w:sz w:val="18"/>
              </w:rPr>
              <w:t>Forventet afslutning</w:t>
            </w:r>
          </w:p>
        </w:tc>
        <w:tc>
          <w:tcPr>
            <w:tcW w:w="1277" w:type="dxa"/>
            <w:shd w:val="clear" w:color="auto" w:fill="4AACC6"/>
          </w:tcPr>
          <w:p w:rsidR="007624FC" w:rsidRDefault="00C70C07">
            <w:pPr>
              <w:pStyle w:val="TableParagraph"/>
              <w:spacing w:before="1" w:line="260" w:lineRule="atLeast"/>
              <w:ind w:left="69" w:right="247"/>
              <w:rPr>
                <w:sz w:val="18"/>
              </w:rPr>
            </w:pPr>
            <w:r>
              <w:rPr>
                <w:sz w:val="18"/>
              </w:rPr>
              <w:t>Afholdte udgifter i alt</w:t>
            </w:r>
          </w:p>
        </w:tc>
        <w:tc>
          <w:tcPr>
            <w:tcW w:w="1702" w:type="dxa"/>
            <w:tcBorders>
              <w:right w:val="single" w:sz="8" w:space="0" w:color="000000"/>
            </w:tcBorders>
            <w:shd w:val="clear" w:color="auto" w:fill="4AACC6"/>
          </w:tcPr>
          <w:p w:rsidR="007624FC" w:rsidRDefault="00C70C07">
            <w:pPr>
              <w:pStyle w:val="TableParagraph"/>
              <w:spacing w:before="1" w:line="260" w:lineRule="atLeast"/>
              <w:ind w:left="67" w:right="239"/>
              <w:rPr>
                <w:sz w:val="18"/>
              </w:rPr>
            </w:pPr>
            <w:r>
              <w:rPr>
                <w:sz w:val="18"/>
              </w:rPr>
              <w:t>Afholdte udgifter, indeværende år</w:t>
            </w:r>
          </w:p>
        </w:tc>
        <w:tc>
          <w:tcPr>
            <w:tcW w:w="1275" w:type="dxa"/>
            <w:tcBorders>
              <w:left w:val="single" w:sz="8" w:space="0" w:color="000000"/>
              <w:right w:val="single" w:sz="8" w:space="0" w:color="000000"/>
            </w:tcBorders>
            <w:shd w:val="clear" w:color="auto" w:fill="4AACC6"/>
          </w:tcPr>
          <w:p w:rsidR="007624FC" w:rsidRDefault="00C70C07">
            <w:pPr>
              <w:pStyle w:val="TableParagraph"/>
              <w:spacing w:before="1" w:line="260" w:lineRule="atLeast"/>
              <w:ind w:left="61" w:right="393"/>
              <w:rPr>
                <w:sz w:val="18"/>
              </w:rPr>
            </w:pPr>
            <w:r>
              <w:rPr>
                <w:sz w:val="18"/>
              </w:rPr>
              <w:t>Godkendt totaludgift</w:t>
            </w:r>
          </w:p>
        </w:tc>
      </w:tr>
      <w:tr w:rsidR="007624FC">
        <w:trPr>
          <w:trHeight w:val="260"/>
        </w:trPr>
        <w:tc>
          <w:tcPr>
            <w:tcW w:w="1630" w:type="dxa"/>
            <w:tcBorders>
              <w:bottom w:val="single" w:sz="8" w:space="0" w:color="000000"/>
            </w:tcBorders>
          </w:tcPr>
          <w:p w:rsidR="007624FC" w:rsidRDefault="00C70C07">
            <w:pPr>
              <w:pStyle w:val="TableParagraph"/>
              <w:spacing w:before="51" w:line="189" w:lineRule="exact"/>
              <w:ind w:left="69"/>
              <w:rPr>
                <w:sz w:val="18"/>
              </w:rPr>
            </w:pPr>
            <w:r>
              <w:rPr>
                <w:sz w:val="18"/>
              </w:rPr>
              <w:t>Datafordeleren</w:t>
            </w:r>
          </w:p>
        </w:tc>
        <w:tc>
          <w:tcPr>
            <w:tcW w:w="992" w:type="dxa"/>
            <w:tcBorders>
              <w:bottom w:val="single" w:sz="8" w:space="0" w:color="000000"/>
            </w:tcBorders>
          </w:tcPr>
          <w:p w:rsidR="007624FC" w:rsidRDefault="00C70C07">
            <w:pPr>
              <w:pStyle w:val="TableParagraph"/>
              <w:spacing w:before="51" w:line="189" w:lineRule="exact"/>
              <w:ind w:left="126"/>
              <w:rPr>
                <w:sz w:val="18"/>
              </w:rPr>
            </w:pPr>
            <w:r>
              <w:rPr>
                <w:sz w:val="18"/>
              </w:rPr>
              <w:t>Jan 2015</w:t>
            </w:r>
          </w:p>
        </w:tc>
        <w:tc>
          <w:tcPr>
            <w:tcW w:w="994" w:type="dxa"/>
            <w:tcBorders>
              <w:bottom w:val="single" w:sz="8" w:space="0" w:color="000000"/>
            </w:tcBorders>
          </w:tcPr>
          <w:p w:rsidR="007624FC" w:rsidRDefault="00C70C07">
            <w:pPr>
              <w:pStyle w:val="TableParagraph"/>
              <w:spacing w:before="51" w:line="189" w:lineRule="exact"/>
              <w:ind w:left="296"/>
              <w:rPr>
                <w:sz w:val="18"/>
              </w:rPr>
            </w:pPr>
            <w:r>
              <w:rPr>
                <w:sz w:val="18"/>
              </w:rPr>
              <w:t>2014</w:t>
            </w:r>
          </w:p>
        </w:tc>
        <w:tc>
          <w:tcPr>
            <w:tcW w:w="1133" w:type="dxa"/>
            <w:tcBorders>
              <w:bottom w:val="single" w:sz="8" w:space="0" w:color="000000"/>
            </w:tcBorders>
          </w:tcPr>
          <w:p w:rsidR="007624FC" w:rsidRDefault="00C70C07">
            <w:pPr>
              <w:pStyle w:val="TableParagraph"/>
              <w:spacing w:before="51" w:line="189" w:lineRule="exact"/>
              <w:ind w:left="362"/>
              <w:rPr>
                <w:sz w:val="18"/>
              </w:rPr>
            </w:pPr>
            <w:r>
              <w:rPr>
                <w:sz w:val="18"/>
              </w:rPr>
              <w:t>2018</w:t>
            </w:r>
          </w:p>
        </w:tc>
        <w:tc>
          <w:tcPr>
            <w:tcW w:w="1277" w:type="dxa"/>
            <w:tcBorders>
              <w:bottom w:val="single" w:sz="8" w:space="0" w:color="000000"/>
            </w:tcBorders>
          </w:tcPr>
          <w:p w:rsidR="007624FC" w:rsidRDefault="00C70C07">
            <w:pPr>
              <w:pStyle w:val="TableParagraph"/>
              <w:spacing w:before="51" w:line="189" w:lineRule="exact"/>
              <w:ind w:left="441" w:right="434"/>
              <w:jc w:val="center"/>
              <w:rPr>
                <w:sz w:val="18"/>
              </w:rPr>
            </w:pPr>
            <w:r>
              <w:rPr>
                <w:sz w:val="18"/>
              </w:rPr>
              <w:t>61,0</w:t>
            </w:r>
          </w:p>
        </w:tc>
        <w:tc>
          <w:tcPr>
            <w:tcW w:w="1702" w:type="dxa"/>
            <w:tcBorders>
              <w:bottom w:val="single" w:sz="8" w:space="0" w:color="000000"/>
              <w:right w:val="single" w:sz="8" w:space="0" w:color="000000"/>
            </w:tcBorders>
          </w:tcPr>
          <w:p w:rsidR="007624FC" w:rsidRDefault="00C70C07">
            <w:pPr>
              <w:pStyle w:val="TableParagraph"/>
              <w:spacing w:before="51" w:line="189" w:lineRule="exact"/>
              <w:ind w:left="652" w:right="643"/>
              <w:jc w:val="center"/>
              <w:rPr>
                <w:sz w:val="18"/>
              </w:rPr>
            </w:pPr>
            <w:r>
              <w:rPr>
                <w:sz w:val="18"/>
              </w:rPr>
              <w:t>34,2</w:t>
            </w:r>
          </w:p>
        </w:tc>
        <w:tc>
          <w:tcPr>
            <w:tcW w:w="1275" w:type="dxa"/>
            <w:tcBorders>
              <w:left w:val="single" w:sz="8" w:space="0" w:color="000000"/>
              <w:bottom w:val="single" w:sz="8" w:space="0" w:color="000000"/>
              <w:right w:val="single" w:sz="8" w:space="0" w:color="000000"/>
            </w:tcBorders>
          </w:tcPr>
          <w:p w:rsidR="007624FC" w:rsidRDefault="00C70C07">
            <w:pPr>
              <w:pStyle w:val="TableParagraph"/>
              <w:spacing w:before="51" w:line="189" w:lineRule="exact"/>
              <w:ind w:left="433" w:right="430"/>
              <w:jc w:val="center"/>
              <w:rPr>
                <w:sz w:val="18"/>
              </w:rPr>
            </w:pPr>
            <w:r>
              <w:rPr>
                <w:sz w:val="18"/>
              </w:rPr>
              <w:t>89,9</w:t>
            </w:r>
          </w:p>
        </w:tc>
      </w:tr>
    </w:tbl>
    <w:p w:rsidR="007624FC" w:rsidRDefault="00C70C07">
      <w:pPr>
        <w:ind w:left="212" w:right="2463"/>
        <w:rPr>
          <w:sz w:val="16"/>
        </w:rPr>
      </w:pPr>
      <w:r>
        <w:rPr>
          <w:sz w:val="16"/>
        </w:rPr>
        <w:t>Note: Den godkendte totaludgift er i henhold til aktstykke nr. 86 af 29. januar 2015, hvor der er opgjort projekt- udgifter til 86,5 mio. kr. Hertil er tillagt ændringsforslag 2017 på 3,4 mio. kr. De afholdte udgifter vedrører udgifter gået til opbygning a</w:t>
      </w:r>
      <w:r>
        <w:rPr>
          <w:sz w:val="16"/>
        </w:rPr>
        <w:t>f anlægget.</w:t>
      </w:r>
    </w:p>
    <w:p w:rsidR="007624FC" w:rsidRDefault="007624FC">
      <w:pPr>
        <w:rPr>
          <w:sz w:val="16"/>
        </w:rPr>
        <w:sectPr w:rsidR="007624FC">
          <w:pgSz w:w="11900" w:h="16840"/>
          <w:pgMar w:top="1160" w:right="520" w:bottom="280" w:left="920" w:header="708" w:footer="708" w:gutter="0"/>
          <w:cols w:space="708"/>
        </w:sectPr>
      </w:pPr>
    </w:p>
    <w:p w:rsidR="007624FC" w:rsidRDefault="00C70C07">
      <w:pPr>
        <w:pStyle w:val="Overskrift2"/>
        <w:numPr>
          <w:ilvl w:val="1"/>
          <w:numId w:val="2"/>
        </w:numPr>
        <w:tabs>
          <w:tab w:val="left" w:pos="1652"/>
          <w:tab w:val="left" w:pos="1653"/>
        </w:tabs>
        <w:spacing w:before="87"/>
        <w:rPr>
          <w:rFonts w:ascii="Georgia" w:hAnsi="Georgia"/>
        </w:rPr>
      </w:pPr>
      <w:bookmarkStart w:id="19" w:name="_TOC_250000"/>
      <w:r>
        <w:rPr>
          <w:color w:val="4AACC6"/>
        </w:rPr>
        <w:t>Årets målopfyldelse</w:t>
      </w:r>
      <w:r>
        <w:rPr>
          <w:color w:val="4AACC6"/>
          <w:spacing w:val="-2"/>
        </w:rPr>
        <w:t xml:space="preserve"> </w:t>
      </w:r>
      <w:r>
        <w:rPr>
          <w:color w:val="4AACC6"/>
        </w:rPr>
        <w:t>(</w:t>
      </w:r>
      <w:bookmarkEnd w:id="19"/>
      <w:r>
        <w:rPr>
          <w:rFonts w:ascii="Georgia" w:hAnsi="Georgia"/>
          <w:color w:val="4AACC6"/>
        </w:rPr>
        <w:t>SDFE)</w:t>
      </w:r>
    </w:p>
    <w:p w:rsidR="007624FC" w:rsidRDefault="007624FC">
      <w:pPr>
        <w:pStyle w:val="Brdtekst"/>
        <w:rPr>
          <w:rFonts w:ascii="Georgia"/>
          <w:b/>
          <w:sz w:val="20"/>
        </w:rPr>
      </w:pPr>
    </w:p>
    <w:p w:rsidR="007624FC" w:rsidRDefault="007624FC">
      <w:pPr>
        <w:pStyle w:val="Brdtekst"/>
        <w:rPr>
          <w:rFonts w:ascii="Georgia"/>
          <w:b/>
          <w:sz w:val="20"/>
        </w:rPr>
      </w:pPr>
    </w:p>
    <w:p w:rsidR="007624FC" w:rsidRDefault="007624FC">
      <w:pPr>
        <w:pStyle w:val="Brdtekst"/>
        <w:spacing w:before="9"/>
        <w:rPr>
          <w:rFonts w:ascii="Georgia"/>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07"/>
        </w:trPr>
        <w:tc>
          <w:tcPr>
            <w:tcW w:w="2376" w:type="dxa"/>
            <w:tcBorders>
              <w:bottom w:val="single" w:sz="18" w:space="0" w:color="000000"/>
            </w:tcBorders>
            <w:shd w:val="clear" w:color="auto" w:fill="4AACC6"/>
          </w:tcPr>
          <w:p w:rsidR="007624FC" w:rsidRDefault="00C70C07">
            <w:pPr>
              <w:pStyle w:val="TableParagraph"/>
              <w:spacing w:before="49"/>
              <w:ind w:left="582"/>
              <w:rPr>
                <w:b/>
                <w:sz w:val="18"/>
              </w:rPr>
            </w:pPr>
            <w:r>
              <w:rPr>
                <w:b/>
                <w:sz w:val="18"/>
              </w:rPr>
              <w:t>Kerneopgaver</w:t>
            </w:r>
          </w:p>
        </w:tc>
        <w:tc>
          <w:tcPr>
            <w:tcW w:w="3262" w:type="dxa"/>
            <w:tcBorders>
              <w:bottom w:val="single" w:sz="18" w:space="0" w:color="000000"/>
            </w:tcBorders>
            <w:shd w:val="clear" w:color="auto" w:fill="4AACC6"/>
          </w:tcPr>
          <w:p w:rsidR="007624FC" w:rsidRDefault="00C70C07">
            <w:pPr>
              <w:pStyle w:val="TableParagraph"/>
              <w:spacing w:before="49"/>
              <w:ind w:left="928"/>
              <w:rPr>
                <w:b/>
                <w:sz w:val="18"/>
              </w:rPr>
            </w:pPr>
            <w:r>
              <w:rPr>
                <w:b/>
                <w:sz w:val="18"/>
              </w:rPr>
              <w:t>Succeskriterium</w:t>
            </w:r>
          </w:p>
        </w:tc>
        <w:tc>
          <w:tcPr>
            <w:tcW w:w="2693" w:type="dxa"/>
            <w:tcBorders>
              <w:bottom w:val="single" w:sz="18" w:space="0" w:color="000000"/>
            </w:tcBorders>
            <w:shd w:val="clear" w:color="auto" w:fill="4AACC6"/>
          </w:tcPr>
          <w:p w:rsidR="007624FC" w:rsidRDefault="00C70C07">
            <w:pPr>
              <w:pStyle w:val="TableParagraph"/>
              <w:spacing w:before="49"/>
              <w:ind w:left="524"/>
              <w:rPr>
                <w:b/>
                <w:sz w:val="18"/>
              </w:rPr>
            </w:pPr>
            <w:r>
              <w:rPr>
                <w:b/>
                <w:sz w:val="18"/>
              </w:rPr>
              <w:t>Opnåede resultater</w:t>
            </w:r>
          </w:p>
        </w:tc>
        <w:tc>
          <w:tcPr>
            <w:tcW w:w="1558" w:type="dxa"/>
            <w:tcBorders>
              <w:bottom w:val="single" w:sz="18" w:space="0" w:color="000000"/>
            </w:tcBorders>
            <w:shd w:val="clear" w:color="auto" w:fill="4AACC6"/>
          </w:tcPr>
          <w:p w:rsidR="007624FC" w:rsidRDefault="00C70C07">
            <w:pPr>
              <w:pStyle w:val="TableParagraph"/>
              <w:spacing w:before="10" w:line="260" w:lineRule="exact"/>
              <w:ind w:left="179" w:right="148" w:firstLine="283"/>
              <w:rPr>
                <w:b/>
                <w:sz w:val="18"/>
              </w:rPr>
            </w:pPr>
            <w:r>
              <w:rPr>
                <w:b/>
                <w:sz w:val="18"/>
              </w:rPr>
              <w:t>Grad af målopfyldelse</w:t>
            </w:r>
          </w:p>
        </w:tc>
      </w:tr>
      <w:tr w:rsidR="007624FC">
        <w:trPr>
          <w:trHeight w:val="249"/>
        </w:trPr>
        <w:tc>
          <w:tcPr>
            <w:tcW w:w="9889" w:type="dxa"/>
            <w:gridSpan w:val="4"/>
            <w:tcBorders>
              <w:top w:val="nil"/>
              <w:left w:val="nil"/>
              <w:bottom w:val="nil"/>
              <w:right w:val="nil"/>
            </w:tcBorders>
            <w:shd w:val="clear" w:color="auto" w:fill="000000"/>
          </w:tcPr>
          <w:p w:rsidR="007624FC" w:rsidRDefault="00C70C07">
            <w:pPr>
              <w:pStyle w:val="TableParagraph"/>
              <w:spacing w:before="36" w:line="194" w:lineRule="exact"/>
              <w:ind w:left="112"/>
              <w:rPr>
                <w:sz w:val="18"/>
              </w:rPr>
            </w:pPr>
            <w:r>
              <w:rPr>
                <w:color w:val="FFFFFF"/>
                <w:sz w:val="18"/>
              </w:rPr>
              <w:t>Udadrettede kerneopgaver</w:t>
            </w:r>
          </w:p>
        </w:tc>
      </w:tr>
      <w:tr w:rsidR="007624FC">
        <w:trPr>
          <w:trHeight w:val="4748"/>
        </w:trPr>
        <w:tc>
          <w:tcPr>
            <w:tcW w:w="2376" w:type="dxa"/>
            <w:tcBorders>
              <w:top w:val="single" w:sz="18" w:space="0" w:color="000000"/>
            </w:tcBorders>
          </w:tcPr>
          <w:p w:rsidR="007624FC" w:rsidRDefault="00C70C07">
            <w:pPr>
              <w:pStyle w:val="TableParagraph"/>
              <w:spacing w:before="34" w:line="302" w:lineRule="auto"/>
              <w:ind w:left="107" w:right="668"/>
              <w:rPr>
                <w:b/>
                <w:sz w:val="18"/>
              </w:rPr>
            </w:pPr>
            <w:r>
              <w:rPr>
                <w:b/>
                <w:sz w:val="18"/>
              </w:rPr>
              <w:t>A.1. Udbredelse af SDFE's tilgang til Datadistribution.</w:t>
            </w:r>
          </w:p>
          <w:p w:rsidR="007624FC" w:rsidRDefault="00C70C07">
            <w:pPr>
              <w:pStyle w:val="TableParagraph"/>
              <w:spacing w:before="2" w:line="302" w:lineRule="auto"/>
              <w:ind w:left="107" w:right="124"/>
              <w:rPr>
                <w:sz w:val="18"/>
              </w:rPr>
            </w:pPr>
            <w:r>
              <w:rPr>
                <w:sz w:val="18"/>
              </w:rPr>
              <w:t>Det er målet at tilbyde et miljø til effektiv udstilling af data fra den øvrige koncern og andre offentlige myndigheder på en måde, så borgere, virksomheder og andre myndigheder nemt kan få adgang til og bruge data i relevante sammenhænge med det formål at</w:t>
            </w:r>
            <w:r>
              <w:rPr>
                <w:sz w:val="18"/>
              </w:rPr>
              <w:t xml:space="preserve"> bidrage til effektive forvaltningsprocesser og vækst i det</w:t>
            </w:r>
            <w:r>
              <w:rPr>
                <w:spacing w:val="-5"/>
                <w:sz w:val="18"/>
              </w:rPr>
              <w:t xml:space="preserve"> </w:t>
            </w:r>
            <w:r>
              <w:rPr>
                <w:sz w:val="18"/>
              </w:rPr>
              <w:t>private.</w:t>
            </w:r>
          </w:p>
        </w:tc>
        <w:tc>
          <w:tcPr>
            <w:tcW w:w="3262" w:type="dxa"/>
            <w:tcBorders>
              <w:top w:val="single" w:sz="18" w:space="0" w:color="000000"/>
            </w:tcBorders>
          </w:tcPr>
          <w:p w:rsidR="007624FC" w:rsidRDefault="00C70C07">
            <w:pPr>
              <w:pStyle w:val="TableParagraph"/>
              <w:spacing w:before="58" w:line="324" w:lineRule="auto"/>
              <w:ind w:left="107" w:right="203"/>
              <w:rPr>
                <w:sz w:val="18"/>
              </w:rPr>
            </w:pPr>
            <w:r>
              <w:rPr>
                <w:sz w:val="18"/>
              </w:rPr>
              <w:t xml:space="preserve">For at nå målet skal der tilbydes en udstillingsplatform, der understøtter koncernens og andre myndigheders krav til udstilling af data på en måde, så varierende krav til funktionalitet, </w:t>
            </w:r>
            <w:r>
              <w:rPr>
                <w:sz w:val="18"/>
              </w:rPr>
              <w:t>sikkerhed, tilgængelighed, performance mv. kan opfyldes på en for det enkelte register omkostningseffektiv måde.</w:t>
            </w:r>
          </w:p>
          <w:p w:rsidR="007624FC" w:rsidRDefault="00C70C07">
            <w:pPr>
              <w:pStyle w:val="TableParagraph"/>
              <w:spacing w:before="5" w:line="324" w:lineRule="auto"/>
              <w:ind w:left="107" w:right="253"/>
              <w:rPr>
                <w:sz w:val="18"/>
              </w:rPr>
            </w:pPr>
            <w:r>
              <w:rPr>
                <w:sz w:val="18"/>
              </w:rPr>
              <w:t xml:space="preserve">Indledningsvist skal der udarbejdes en overordnet kortlægning af hvilke væsentlige data- distributionsmuligheder, der findes i dag sammenholdt </w:t>
            </w:r>
            <w:r>
              <w:rPr>
                <w:sz w:val="18"/>
              </w:rPr>
              <w:t>med SDFE’s infrastruktur og kompetencer. Der skal herudfra træffes beslutning om,</w:t>
            </w:r>
          </w:p>
          <w:p w:rsidR="007624FC" w:rsidRDefault="00C70C07">
            <w:pPr>
              <w:pStyle w:val="TableParagraph"/>
              <w:spacing w:before="5" w:line="189" w:lineRule="exact"/>
              <w:ind w:left="107"/>
              <w:rPr>
                <w:sz w:val="18"/>
              </w:rPr>
            </w:pPr>
            <w:r>
              <w:rPr>
                <w:sz w:val="18"/>
              </w:rPr>
              <w:t>hvordan SDFE skal positioneres.</w:t>
            </w:r>
          </w:p>
        </w:tc>
        <w:tc>
          <w:tcPr>
            <w:tcW w:w="2693" w:type="dxa"/>
            <w:tcBorders>
              <w:top w:val="single" w:sz="18" w:space="0" w:color="000000"/>
            </w:tcBorders>
          </w:tcPr>
          <w:p w:rsidR="007624FC" w:rsidRDefault="00C70C07">
            <w:pPr>
              <w:pStyle w:val="TableParagraph"/>
              <w:spacing w:before="39" w:line="302" w:lineRule="auto"/>
              <w:ind w:left="107" w:right="125"/>
              <w:rPr>
                <w:sz w:val="18"/>
              </w:rPr>
            </w:pPr>
            <w:r>
              <w:rPr>
                <w:sz w:val="18"/>
              </w:rPr>
              <w:t>SDFE har indledningsvist udarbejdet en kortlægning af offentlige datadistributions- kanaler. Kortlægningen blev udført som en desk-research, hvilket ikke var tilstrækkeligt grundlag til at kunne foretage den planlagte vurdering af styrkepositionen af SDFE'</w:t>
            </w:r>
            <w:r>
              <w:rPr>
                <w:sz w:val="18"/>
              </w:rPr>
              <w:t>s distributionskanaler og infrastruktur ift. øvrige kanaler.</w:t>
            </w:r>
          </w:p>
          <w:p w:rsidR="007624FC" w:rsidRDefault="007624FC">
            <w:pPr>
              <w:pStyle w:val="TableParagraph"/>
              <w:spacing w:before="1"/>
              <w:rPr>
                <w:rFonts w:ascii="Georgia"/>
                <w:b/>
              </w:rPr>
            </w:pPr>
          </w:p>
          <w:p w:rsidR="007624FC" w:rsidRDefault="00C70C07">
            <w:pPr>
              <w:pStyle w:val="TableParagraph"/>
              <w:spacing w:line="302" w:lineRule="auto"/>
              <w:ind w:left="107" w:right="114"/>
              <w:rPr>
                <w:sz w:val="18"/>
              </w:rPr>
            </w:pPr>
            <w:r>
              <w:rPr>
                <w:sz w:val="18"/>
              </w:rPr>
              <w:t>Der arbejdes i 2017 videre med intentionerne om at lette adgangen til data - både på de eksisterende (Kortforsyningen) og nye (Datafordeleren) udstillingsplatforme.</w:t>
            </w:r>
          </w:p>
        </w:tc>
        <w:tc>
          <w:tcPr>
            <w:tcW w:w="1558" w:type="dxa"/>
            <w:tcBorders>
              <w:top w:val="single" w:sz="18" w:space="0" w:color="000000"/>
            </w:tcBorders>
          </w:tcPr>
          <w:p w:rsidR="007624FC" w:rsidRDefault="00C70C07">
            <w:pPr>
              <w:pStyle w:val="TableParagraph"/>
              <w:spacing w:before="39"/>
              <w:ind w:left="107"/>
              <w:rPr>
                <w:sz w:val="18"/>
              </w:rPr>
            </w:pPr>
            <w:r>
              <w:rPr>
                <w:sz w:val="18"/>
              </w:rPr>
              <w:t>Delvist opfyldt</w:t>
            </w:r>
          </w:p>
        </w:tc>
      </w:tr>
      <w:tr w:rsidR="007624FC">
        <w:trPr>
          <w:trHeight w:val="277"/>
        </w:trPr>
        <w:tc>
          <w:tcPr>
            <w:tcW w:w="2376" w:type="dxa"/>
            <w:tcBorders>
              <w:bottom w:val="nil"/>
            </w:tcBorders>
          </w:tcPr>
          <w:p w:rsidR="007624FC" w:rsidRDefault="00C70C07">
            <w:pPr>
              <w:pStyle w:val="TableParagraph"/>
              <w:spacing w:before="47"/>
              <w:ind w:left="107"/>
              <w:rPr>
                <w:b/>
                <w:sz w:val="18"/>
              </w:rPr>
            </w:pPr>
            <w:r>
              <w:rPr>
                <w:b/>
                <w:sz w:val="18"/>
              </w:rPr>
              <w:t>A.2 Ibrugtag</w:t>
            </w:r>
            <w:r>
              <w:rPr>
                <w:b/>
                <w:sz w:val="18"/>
              </w:rPr>
              <w:t>ning af</w:t>
            </w:r>
          </w:p>
        </w:tc>
        <w:tc>
          <w:tcPr>
            <w:tcW w:w="3262" w:type="dxa"/>
            <w:vMerge w:val="restart"/>
          </w:tcPr>
          <w:p w:rsidR="007624FC" w:rsidRDefault="00C70C07">
            <w:pPr>
              <w:pStyle w:val="TableParagraph"/>
              <w:spacing w:line="276" w:lineRule="auto"/>
              <w:ind w:left="107" w:right="93"/>
              <w:rPr>
                <w:sz w:val="18"/>
              </w:rPr>
            </w:pPr>
            <w:r>
              <w:rPr>
                <w:sz w:val="18"/>
              </w:rPr>
              <w:t>For at nå målet skal etablering af datafordelerens grundlæggende infrastruktur være afsluttet, og data skal være tilgængelige. I den sammenhæng skal der foreligge en godkendt overtagelsesprøve. Der skal endvidere udarbejdes en samlet plan for hvornår, hvil</w:t>
            </w:r>
            <w:r>
              <w:rPr>
                <w:sz w:val="18"/>
              </w:rPr>
              <w:t>ke data gøres tilgængelige for anvenderne i drift.</w:t>
            </w:r>
          </w:p>
          <w:p w:rsidR="007624FC" w:rsidRDefault="007624FC">
            <w:pPr>
              <w:pStyle w:val="TableParagraph"/>
              <w:spacing w:before="5"/>
              <w:rPr>
                <w:rFonts w:ascii="Georgia"/>
                <w:b/>
                <w:sz w:val="17"/>
              </w:rPr>
            </w:pPr>
          </w:p>
          <w:p w:rsidR="007624FC" w:rsidRDefault="00C70C07">
            <w:pPr>
              <w:pStyle w:val="TableParagraph"/>
              <w:spacing w:before="1" w:line="276" w:lineRule="auto"/>
              <w:ind w:left="107" w:right="83"/>
              <w:rPr>
                <w:sz w:val="18"/>
              </w:rPr>
            </w:pPr>
            <w:r>
              <w:rPr>
                <w:sz w:val="18"/>
              </w:rPr>
              <w:t xml:space="preserve">Som fællesoffentlig infrastruktur til datadistribution er Datafordeleren samtidig en mulighed for EFKM til at drive en dataforbedrings- og effektiviseringsdagsorden både internt i koncernen og på energi- </w:t>
            </w:r>
            <w:r>
              <w:rPr>
                <w:sz w:val="18"/>
              </w:rPr>
              <w:t>og forsyningsområdet.</w:t>
            </w:r>
          </w:p>
        </w:tc>
        <w:tc>
          <w:tcPr>
            <w:tcW w:w="2693" w:type="dxa"/>
            <w:tcBorders>
              <w:bottom w:val="nil"/>
            </w:tcBorders>
          </w:tcPr>
          <w:p w:rsidR="007624FC" w:rsidRDefault="00C70C07">
            <w:pPr>
              <w:pStyle w:val="TableParagraph"/>
              <w:spacing w:before="51" w:line="205" w:lineRule="exact"/>
              <w:ind w:left="107"/>
              <w:rPr>
                <w:sz w:val="18"/>
              </w:rPr>
            </w:pPr>
            <w:r>
              <w:rPr>
                <w:sz w:val="18"/>
              </w:rPr>
              <w:t>Den grundlæggende</w:t>
            </w:r>
          </w:p>
        </w:tc>
        <w:tc>
          <w:tcPr>
            <w:tcW w:w="1558" w:type="dxa"/>
            <w:tcBorders>
              <w:bottom w:val="nil"/>
            </w:tcBorders>
          </w:tcPr>
          <w:p w:rsidR="007624FC" w:rsidRDefault="00C70C07">
            <w:pPr>
              <w:pStyle w:val="TableParagraph"/>
              <w:spacing w:before="51" w:line="205" w:lineRule="exact"/>
              <w:ind w:left="107"/>
              <w:rPr>
                <w:sz w:val="18"/>
              </w:rPr>
            </w:pPr>
            <w:r>
              <w:rPr>
                <w:sz w:val="18"/>
              </w:rPr>
              <w:t>Opfyldt</w:t>
            </w:r>
          </w:p>
        </w:tc>
      </w:tr>
      <w:tr w:rsidR="007624FC">
        <w:trPr>
          <w:trHeight w:val="2347"/>
        </w:trPr>
        <w:tc>
          <w:tcPr>
            <w:tcW w:w="2376" w:type="dxa"/>
            <w:tcBorders>
              <w:top w:val="nil"/>
              <w:bottom w:val="nil"/>
            </w:tcBorders>
          </w:tcPr>
          <w:p w:rsidR="007624FC" w:rsidRDefault="00C70C07">
            <w:pPr>
              <w:pStyle w:val="TableParagraph"/>
              <w:spacing w:before="19"/>
              <w:ind w:left="107"/>
              <w:rPr>
                <w:b/>
                <w:sz w:val="18"/>
              </w:rPr>
            </w:pPr>
            <w:r>
              <w:rPr>
                <w:b/>
                <w:sz w:val="18"/>
              </w:rPr>
              <w:t>Datafordeleren</w:t>
            </w:r>
          </w:p>
          <w:p w:rsidR="007624FC" w:rsidRDefault="00C70C07">
            <w:pPr>
              <w:pStyle w:val="TableParagraph"/>
              <w:spacing w:before="4" w:line="276" w:lineRule="auto"/>
              <w:ind w:left="107" w:right="147"/>
              <w:rPr>
                <w:sz w:val="18"/>
              </w:rPr>
            </w:pPr>
            <w:r>
              <w:rPr>
                <w:sz w:val="18"/>
              </w:rPr>
              <w:t>Det er målet, at der er gennemført en fuld ibrugtagning af datafordeleren, således at udvalgte eksterne brugere kan tilgå data i test.</w:t>
            </w:r>
          </w:p>
          <w:p w:rsidR="007624FC" w:rsidRDefault="00C70C07">
            <w:pPr>
              <w:pStyle w:val="TableParagraph"/>
              <w:spacing w:before="2" w:line="276" w:lineRule="auto"/>
              <w:ind w:left="107" w:right="87"/>
              <w:rPr>
                <w:sz w:val="18"/>
              </w:rPr>
            </w:pPr>
            <w:r>
              <w:rPr>
                <w:sz w:val="18"/>
              </w:rPr>
              <w:t>Datafordeleren giver stabil, sikker og let adgang</w:t>
            </w:r>
            <w:r>
              <w:rPr>
                <w:spacing w:val="-4"/>
                <w:sz w:val="18"/>
              </w:rPr>
              <w:t xml:space="preserve"> </w:t>
            </w:r>
            <w:r>
              <w:rPr>
                <w:sz w:val="18"/>
              </w:rPr>
              <w:t>til</w:t>
            </w:r>
          </w:p>
          <w:p w:rsidR="007624FC" w:rsidRDefault="00C70C07">
            <w:pPr>
              <w:pStyle w:val="TableParagraph"/>
              <w:spacing w:line="191" w:lineRule="exact"/>
              <w:ind w:left="107"/>
              <w:rPr>
                <w:sz w:val="18"/>
              </w:rPr>
            </w:pPr>
            <w:r>
              <w:rPr>
                <w:sz w:val="18"/>
              </w:rPr>
              <w:t>grunddata og</w:t>
            </w:r>
            <w:r>
              <w:rPr>
                <w:spacing w:val="-9"/>
                <w:sz w:val="18"/>
              </w:rPr>
              <w:t xml:space="preserve"> </w:t>
            </w:r>
            <w:r>
              <w:rPr>
                <w:sz w:val="18"/>
              </w:rPr>
              <w:t>bidrager</w:t>
            </w: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4" w:line="302" w:lineRule="auto"/>
              <w:ind w:left="107" w:right="154"/>
              <w:rPr>
                <w:sz w:val="18"/>
              </w:rPr>
            </w:pPr>
            <w:r>
              <w:rPr>
                <w:sz w:val="18"/>
              </w:rPr>
              <w:t>infrastruktur er afsluttet, og Datafordeleren er som teknisk platform klar til at blive taget i brug i 2016. Platformen er i drift med de data, som indgik i referenceimplementeringen (SE, CVR, CPR og</w:t>
            </w:r>
          </w:p>
          <w:p w:rsidR="007624FC" w:rsidRDefault="00C70C07">
            <w:pPr>
              <w:pStyle w:val="TableParagraph"/>
              <w:spacing w:line="201" w:lineRule="exact"/>
              <w:ind w:left="107"/>
              <w:rPr>
                <w:sz w:val="18"/>
              </w:rPr>
            </w:pPr>
            <w:r>
              <w:rPr>
                <w:sz w:val="18"/>
              </w:rPr>
              <w:t>geografiske data). De</w:t>
            </w:r>
            <w:r>
              <w:rPr>
                <w:spacing w:val="-14"/>
                <w:sz w:val="18"/>
              </w:rPr>
              <w:t xml:space="preserve"> </w:t>
            </w:r>
            <w:r>
              <w:rPr>
                <w:sz w:val="18"/>
              </w:rPr>
              <w:t>øvrige</w:t>
            </w:r>
          </w:p>
          <w:p w:rsidR="007624FC" w:rsidRDefault="00C70C07">
            <w:pPr>
              <w:pStyle w:val="TableParagraph"/>
              <w:spacing w:before="54"/>
              <w:ind w:left="107"/>
              <w:rPr>
                <w:sz w:val="18"/>
              </w:rPr>
            </w:pPr>
            <w:r>
              <w:rPr>
                <w:sz w:val="18"/>
              </w:rPr>
              <w:t>data</w:t>
            </w:r>
            <w:r>
              <w:rPr>
                <w:sz w:val="18"/>
              </w:rPr>
              <w:t>registre implementeres</w:t>
            </w:r>
            <w:r>
              <w:rPr>
                <w:spacing w:val="-14"/>
                <w:sz w:val="18"/>
              </w:rPr>
              <w:t xml:space="preserve"> </w:t>
            </w:r>
            <w:r>
              <w:rPr>
                <w:sz w:val="18"/>
              </w:rPr>
              <w:t>i</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32"/>
        </w:trPr>
        <w:tc>
          <w:tcPr>
            <w:tcW w:w="2376" w:type="dxa"/>
            <w:tcBorders>
              <w:top w:val="nil"/>
              <w:bottom w:val="nil"/>
            </w:tcBorders>
          </w:tcPr>
          <w:p w:rsidR="007624FC" w:rsidRDefault="00C70C07">
            <w:pPr>
              <w:pStyle w:val="TableParagraph"/>
              <w:spacing w:before="16" w:line="196" w:lineRule="exact"/>
              <w:ind w:left="107"/>
              <w:rPr>
                <w:sz w:val="18"/>
              </w:rPr>
            </w:pPr>
            <w:r>
              <w:rPr>
                <w:sz w:val="18"/>
              </w:rPr>
              <w:t>dermed til effektvisering i</w:t>
            </w: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6" w:line="206" w:lineRule="exact"/>
              <w:ind w:left="107"/>
              <w:rPr>
                <w:sz w:val="18"/>
              </w:rPr>
            </w:pPr>
            <w:r>
              <w:rPr>
                <w:sz w:val="18"/>
              </w:rPr>
              <w:t>2018 i takt med, at de bliver</w:t>
            </w:r>
          </w:p>
        </w:tc>
        <w:tc>
          <w:tcPr>
            <w:tcW w:w="1558" w:type="dxa"/>
            <w:tcBorders>
              <w:top w:val="nil"/>
              <w:bottom w:val="nil"/>
            </w:tcBorders>
          </w:tcPr>
          <w:p w:rsidR="007624FC" w:rsidRDefault="007624FC">
            <w:pPr>
              <w:pStyle w:val="TableParagraph"/>
              <w:rPr>
                <w:rFonts w:ascii="Times New Roman"/>
                <w:sz w:val="16"/>
              </w:rPr>
            </w:pPr>
          </w:p>
        </w:tc>
      </w:tr>
      <w:tr w:rsidR="007624FC">
        <w:trPr>
          <w:trHeight w:val="233"/>
        </w:trPr>
        <w:tc>
          <w:tcPr>
            <w:tcW w:w="2376" w:type="dxa"/>
            <w:tcBorders>
              <w:top w:val="nil"/>
              <w:bottom w:val="nil"/>
            </w:tcBorders>
          </w:tcPr>
          <w:p w:rsidR="007624FC" w:rsidRDefault="00C70C07">
            <w:pPr>
              <w:pStyle w:val="TableParagraph"/>
              <w:spacing w:before="11" w:line="202" w:lineRule="exact"/>
              <w:ind w:left="107"/>
              <w:rPr>
                <w:sz w:val="18"/>
              </w:rPr>
            </w:pPr>
            <w:r>
              <w:rPr>
                <w:sz w:val="18"/>
              </w:rPr>
              <w:t>den offentlige</w:t>
            </w: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3" w:line="190" w:lineRule="exact"/>
              <w:ind w:left="107"/>
              <w:rPr>
                <w:sz w:val="18"/>
              </w:rPr>
            </w:pPr>
            <w:r>
              <w:rPr>
                <w:sz w:val="18"/>
              </w:rPr>
              <w:t>klar til det iht. den nye tidsplan</w:t>
            </w:r>
          </w:p>
        </w:tc>
        <w:tc>
          <w:tcPr>
            <w:tcW w:w="1558" w:type="dxa"/>
            <w:tcBorders>
              <w:top w:val="nil"/>
              <w:bottom w:val="nil"/>
            </w:tcBorders>
          </w:tcPr>
          <w:p w:rsidR="007624FC" w:rsidRDefault="007624FC">
            <w:pPr>
              <w:pStyle w:val="TableParagraph"/>
              <w:rPr>
                <w:rFonts w:ascii="Times New Roman"/>
                <w:sz w:val="16"/>
              </w:rPr>
            </w:pPr>
          </w:p>
        </w:tc>
      </w:tr>
      <w:tr w:rsidR="007624FC">
        <w:trPr>
          <w:trHeight w:val="461"/>
        </w:trPr>
        <w:tc>
          <w:tcPr>
            <w:tcW w:w="2376" w:type="dxa"/>
            <w:tcBorders>
              <w:top w:val="nil"/>
              <w:bottom w:val="nil"/>
            </w:tcBorders>
          </w:tcPr>
          <w:p w:rsidR="007624FC" w:rsidRDefault="00C70C07">
            <w:pPr>
              <w:pStyle w:val="TableParagraph"/>
              <w:spacing w:before="5"/>
              <w:ind w:left="107"/>
              <w:rPr>
                <w:sz w:val="18"/>
              </w:rPr>
            </w:pPr>
            <w:r>
              <w:rPr>
                <w:sz w:val="18"/>
              </w:rPr>
              <w:t>opgaveløsning og</w:t>
            </w:r>
          </w:p>
          <w:p w:rsidR="007624FC" w:rsidRDefault="00C70C07">
            <w:pPr>
              <w:pStyle w:val="TableParagraph"/>
              <w:spacing w:before="33" w:line="196" w:lineRule="exact"/>
              <w:ind w:left="107"/>
              <w:rPr>
                <w:sz w:val="18"/>
              </w:rPr>
            </w:pPr>
            <w:r>
              <w:rPr>
                <w:sz w:val="18"/>
              </w:rPr>
              <w:t>vækstskabelse i den</w:t>
            </w: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41"/>
              <w:ind w:left="107"/>
              <w:rPr>
                <w:sz w:val="18"/>
              </w:rPr>
            </w:pPr>
            <w:r>
              <w:rPr>
                <w:sz w:val="18"/>
              </w:rPr>
              <w:t>for Grunddataprogrammet.</w:t>
            </w:r>
          </w:p>
        </w:tc>
        <w:tc>
          <w:tcPr>
            <w:tcW w:w="1558" w:type="dxa"/>
            <w:tcBorders>
              <w:top w:val="nil"/>
              <w:bottom w:val="nil"/>
            </w:tcBorders>
          </w:tcPr>
          <w:p w:rsidR="007624FC" w:rsidRDefault="007624FC">
            <w:pPr>
              <w:pStyle w:val="TableParagraph"/>
              <w:rPr>
                <w:rFonts w:ascii="Times New Roman"/>
                <w:sz w:val="18"/>
              </w:rPr>
            </w:pPr>
          </w:p>
        </w:tc>
      </w:tr>
      <w:tr w:rsidR="007624FC">
        <w:trPr>
          <w:trHeight w:val="316"/>
        </w:trPr>
        <w:tc>
          <w:tcPr>
            <w:tcW w:w="2376" w:type="dxa"/>
            <w:tcBorders>
              <w:top w:val="nil"/>
              <w:bottom w:val="nil"/>
            </w:tcBorders>
          </w:tcPr>
          <w:p w:rsidR="007624FC" w:rsidRDefault="00C70C07">
            <w:pPr>
              <w:pStyle w:val="TableParagraph"/>
              <w:spacing w:before="11"/>
              <w:ind w:left="107"/>
              <w:rPr>
                <w:sz w:val="18"/>
              </w:rPr>
            </w:pPr>
            <w:r>
              <w:rPr>
                <w:sz w:val="18"/>
              </w:rPr>
              <w:t>private sektor.</w:t>
            </w: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88"/>
              <w:ind w:left="107"/>
              <w:rPr>
                <w:sz w:val="18"/>
              </w:rPr>
            </w:pPr>
            <w:r>
              <w:rPr>
                <w:sz w:val="18"/>
              </w:rPr>
              <w:t>Overtagelsesprøven blev</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3"/>
              <w:ind w:left="107"/>
              <w:rPr>
                <w:sz w:val="18"/>
              </w:rPr>
            </w:pPr>
            <w:r>
              <w:rPr>
                <w:sz w:val="18"/>
              </w:rPr>
              <w:t>godkendt 13. april og</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49"/>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driftsprøven blev godkendt 6.</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september 2016.</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3"/>
              <w:ind w:left="107"/>
              <w:rPr>
                <w:sz w:val="18"/>
              </w:rPr>
            </w:pPr>
            <w:r>
              <w:rPr>
                <w:sz w:val="18"/>
              </w:rPr>
              <w:t>Der er udarbejdet en</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49"/>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brugerrettet tidsplan ud fra den</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information der foreligger fra</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3"/>
              <w:ind w:left="107"/>
              <w:rPr>
                <w:sz w:val="18"/>
              </w:rPr>
            </w:pPr>
            <w:r>
              <w:rPr>
                <w:sz w:val="18"/>
              </w:rPr>
              <w:t>delprogrammerne. Planen</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49"/>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opdateres / detaljeres</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løbende.</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3"/>
              <w:ind w:left="107"/>
              <w:rPr>
                <w:sz w:val="18"/>
              </w:rPr>
            </w:pPr>
            <w:r>
              <w:rPr>
                <w:sz w:val="18"/>
              </w:rPr>
              <w:t>Der vil ske væsentlige</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49"/>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ændringer i tidsplanen som</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50"/>
        </w:trPr>
        <w:tc>
          <w:tcPr>
            <w:tcW w:w="2376" w:type="dxa"/>
            <w:tcBorders>
              <w:top w:val="nil"/>
              <w:bottom w:val="nil"/>
            </w:tcBorders>
          </w:tcPr>
          <w:p w:rsidR="007624FC" w:rsidRDefault="007624FC">
            <w:pPr>
              <w:pStyle w:val="TableParagraph"/>
              <w:rPr>
                <w:rFonts w:ascii="Times New Roman"/>
                <w:sz w:val="18"/>
              </w:rPr>
            </w:pPr>
          </w:p>
        </w:tc>
        <w:tc>
          <w:tcPr>
            <w:tcW w:w="3262" w:type="dxa"/>
            <w:vMerge/>
            <w:tcBorders>
              <w:top w:val="nil"/>
            </w:tcBorders>
          </w:tcPr>
          <w:p w:rsidR="007624FC" w:rsidRDefault="007624FC">
            <w:pPr>
              <w:rPr>
                <w:sz w:val="2"/>
                <w:szCs w:val="2"/>
              </w:rPr>
            </w:pPr>
          </w:p>
        </w:tc>
        <w:tc>
          <w:tcPr>
            <w:tcW w:w="2693" w:type="dxa"/>
            <w:tcBorders>
              <w:top w:val="nil"/>
              <w:bottom w:val="nil"/>
            </w:tcBorders>
          </w:tcPr>
          <w:p w:rsidR="007624FC" w:rsidRDefault="00C70C07">
            <w:pPr>
              <w:pStyle w:val="TableParagraph"/>
              <w:spacing w:before="22"/>
              <w:ind w:left="107"/>
              <w:rPr>
                <w:sz w:val="18"/>
              </w:rPr>
            </w:pPr>
            <w:r>
              <w:rPr>
                <w:sz w:val="18"/>
              </w:rPr>
              <w:t>følge af forsinkelser i det</w:t>
            </w:r>
          </w:p>
        </w:tc>
        <w:tc>
          <w:tcPr>
            <w:tcW w:w="1558" w:type="dxa"/>
            <w:tcBorders>
              <w:top w:val="nil"/>
              <w:bottom w:val="nil"/>
            </w:tcBorders>
          </w:tcPr>
          <w:p w:rsidR="007624FC" w:rsidRDefault="007624FC">
            <w:pPr>
              <w:pStyle w:val="TableParagraph"/>
              <w:rPr>
                <w:rFonts w:ascii="Times New Roman"/>
                <w:sz w:val="18"/>
              </w:rPr>
            </w:pPr>
          </w:p>
        </w:tc>
      </w:tr>
      <w:tr w:rsidR="007624FC">
        <w:trPr>
          <w:trHeight w:val="230"/>
        </w:trPr>
        <w:tc>
          <w:tcPr>
            <w:tcW w:w="2376" w:type="dxa"/>
            <w:tcBorders>
              <w:top w:val="nil"/>
            </w:tcBorders>
          </w:tcPr>
          <w:p w:rsidR="007624FC" w:rsidRDefault="007624FC">
            <w:pPr>
              <w:pStyle w:val="TableParagraph"/>
              <w:rPr>
                <w:rFonts w:ascii="Times New Roman"/>
                <w:sz w:val="16"/>
              </w:rPr>
            </w:pPr>
          </w:p>
        </w:tc>
        <w:tc>
          <w:tcPr>
            <w:tcW w:w="3262" w:type="dxa"/>
            <w:vMerge/>
            <w:tcBorders>
              <w:top w:val="nil"/>
            </w:tcBorders>
          </w:tcPr>
          <w:p w:rsidR="007624FC" w:rsidRDefault="007624FC">
            <w:pPr>
              <w:rPr>
                <w:sz w:val="2"/>
                <w:szCs w:val="2"/>
              </w:rPr>
            </w:pPr>
          </w:p>
        </w:tc>
        <w:tc>
          <w:tcPr>
            <w:tcW w:w="2693" w:type="dxa"/>
            <w:tcBorders>
              <w:top w:val="nil"/>
            </w:tcBorders>
          </w:tcPr>
          <w:p w:rsidR="007624FC" w:rsidRDefault="00C70C07">
            <w:pPr>
              <w:pStyle w:val="TableParagraph"/>
              <w:spacing w:before="23" w:line="187" w:lineRule="exact"/>
              <w:ind w:left="107"/>
              <w:rPr>
                <w:sz w:val="18"/>
              </w:rPr>
            </w:pPr>
            <w:r>
              <w:rPr>
                <w:sz w:val="18"/>
              </w:rPr>
              <w:t>samlede grunddataprogram.</w:t>
            </w:r>
          </w:p>
        </w:tc>
        <w:tc>
          <w:tcPr>
            <w:tcW w:w="1558" w:type="dxa"/>
            <w:tcBorders>
              <w:top w:val="nil"/>
            </w:tcBorders>
          </w:tcPr>
          <w:p w:rsidR="007624FC" w:rsidRDefault="007624FC">
            <w:pPr>
              <w:pStyle w:val="TableParagraph"/>
              <w:rPr>
                <w:rFonts w:ascii="Times New Roman"/>
                <w:sz w:val="16"/>
              </w:rPr>
            </w:pPr>
          </w:p>
        </w:tc>
      </w:tr>
    </w:tbl>
    <w:p w:rsidR="007624FC" w:rsidRDefault="007624FC">
      <w:pPr>
        <w:pStyle w:val="Brdtekst"/>
        <w:rPr>
          <w:rFonts w:ascii="Georgia"/>
          <w:b/>
          <w:sz w:val="20"/>
        </w:rPr>
      </w:pPr>
    </w:p>
    <w:p w:rsidR="007624FC" w:rsidRDefault="007624FC">
      <w:pPr>
        <w:pStyle w:val="Brdtekst"/>
        <w:spacing w:before="1"/>
        <w:rPr>
          <w:rFonts w:ascii="Georgia"/>
          <w:b/>
          <w:sz w:val="20"/>
        </w:rPr>
      </w:pPr>
    </w:p>
    <w:p w:rsidR="007624FC" w:rsidRDefault="00C70C07">
      <w:pPr>
        <w:ind w:right="617"/>
        <w:jc w:val="right"/>
        <w:rPr>
          <w:rFonts w:ascii="Georgia"/>
          <w:sz w:val="16"/>
        </w:rPr>
      </w:pPr>
      <w:r>
        <w:rPr>
          <w:rFonts w:ascii="Georgia"/>
          <w:sz w:val="16"/>
        </w:rPr>
        <w:t>27</w:t>
      </w:r>
    </w:p>
    <w:p w:rsidR="007624FC" w:rsidRDefault="007624FC">
      <w:pPr>
        <w:jc w:val="right"/>
        <w:rPr>
          <w:rFonts w:ascii="Georgia"/>
          <w:sz w:val="16"/>
        </w:rPr>
        <w:sectPr w:rsidR="007624FC">
          <w:pgSz w:w="11900" w:h="16840"/>
          <w:pgMar w:top="1160" w:right="520" w:bottom="280" w:left="9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18"/>
        </w:trPr>
        <w:tc>
          <w:tcPr>
            <w:tcW w:w="2376" w:type="dxa"/>
            <w:shd w:val="clear" w:color="auto" w:fill="4AACC6"/>
          </w:tcPr>
          <w:p w:rsidR="007624FC" w:rsidRDefault="00C70C07">
            <w:pPr>
              <w:pStyle w:val="TableParagraph"/>
              <w:spacing w:before="47"/>
              <w:ind w:left="582"/>
              <w:rPr>
                <w:b/>
                <w:sz w:val="18"/>
              </w:rPr>
            </w:pPr>
            <w:r>
              <w:rPr>
                <w:b/>
                <w:sz w:val="18"/>
              </w:rPr>
              <w:t>Kerneopgaver</w:t>
            </w:r>
          </w:p>
        </w:tc>
        <w:tc>
          <w:tcPr>
            <w:tcW w:w="3262" w:type="dxa"/>
            <w:shd w:val="clear" w:color="auto" w:fill="4AACC6"/>
          </w:tcPr>
          <w:p w:rsidR="007624FC" w:rsidRDefault="00C70C07">
            <w:pPr>
              <w:pStyle w:val="TableParagraph"/>
              <w:spacing w:before="47"/>
              <w:ind w:left="928"/>
              <w:rPr>
                <w:b/>
                <w:sz w:val="18"/>
              </w:rPr>
            </w:pPr>
            <w:r>
              <w:rPr>
                <w:b/>
                <w:sz w:val="18"/>
              </w:rPr>
              <w:t>Succeskriterium</w:t>
            </w:r>
          </w:p>
        </w:tc>
        <w:tc>
          <w:tcPr>
            <w:tcW w:w="2693" w:type="dxa"/>
            <w:shd w:val="clear" w:color="auto" w:fill="4AACC6"/>
          </w:tcPr>
          <w:p w:rsidR="007624FC" w:rsidRDefault="00C70C07">
            <w:pPr>
              <w:pStyle w:val="TableParagraph"/>
              <w:spacing w:before="47"/>
              <w:ind w:left="524"/>
              <w:rPr>
                <w:b/>
                <w:sz w:val="18"/>
              </w:rPr>
            </w:pPr>
            <w:r>
              <w:rPr>
                <w:b/>
                <w:sz w:val="18"/>
              </w:rPr>
              <w:t>Opnåede resultater</w:t>
            </w:r>
          </w:p>
        </w:tc>
        <w:tc>
          <w:tcPr>
            <w:tcW w:w="1558" w:type="dxa"/>
            <w:shd w:val="clear" w:color="auto" w:fill="4AACC6"/>
          </w:tcPr>
          <w:p w:rsidR="007624FC" w:rsidRDefault="00C70C07">
            <w:pPr>
              <w:pStyle w:val="TableParagraph"/>
              <w:spacing w:before="8" w:line="260" w:lineRule="exact"/>
              <w:ind w:left="179" w:right="148" w:firstLine="283"/>
              <w:rPr>
                <w:b/>
                <w:sz w:val="18"/>
              </w:rPr>
            </w:pPr>
            <w:r>
              <w:rPr>
                <w:b/>
                <w:sz w:val="18"/>
              </w:rPr>
              <w:t>Grad af målopfyldelse</w:t>
            </w:r>
          </w:p>
        </w:tc>
      </w:tr>
      <w:tr w:rsidR="007624FC">
        <w:trPr>
          <w:trHeight w:val="4825"/>
        </w:trPr>
        <w:tc>
          <w:tcPr>
            <w:tcW w:w="2376" w:type="dxa"/>
            <w:tcBorders>
              <w:bottom w:val="nil"/>
            </w:tcBorders>
          </w:tcPr>
          <w:p w:rsidR="007624FC" w:rsidRDefault="00C70C07">
            <w:pPr>
              <w:pStyle w:val="TableParagraph"/>
              <w:spacing w:before="39" w:line="302" w:lineRule="auto"/>
              <w:ind w:left="107" w:right="132"/>
              <w:rPr>
                <w:b/>
                <w:sz w:val="18"/>
              </w:rPr>
            </w:pPr>
            <w:r>
              <w:rPr>
                <w:b/>
                <w:sz w:val="18"/>
              </w:rPr>
              <w:t>A. 3 Klar til idriftsættelse af Grunddataprogrammet (GD1/GD2)</w:t>
            </w:r>
          </w:p>
          <w:p w:rsidR="007624FC" w:rsidRDefault="00C70C07">
            <w:pPr>
              <w:pStyle w:val="TableParagraph"/>
              <w:spacing w:before="1" w:line="302" w:lineRule="auto"/>
              <w:ind w:left="107" w:right="107"/>
              <w:rPr>
                <w:sz w:val="18"/>
              </w:rPr>
            </w:pPr>
            <w:r>
              <w:rPr>
                <w:sz w:val="18"/>
              </w:rPr>
              <w:t xml:space="preserve">Det er målet at Ejendomsdataprogrammet og Adresseprogrammet er idriftsat på datafordeleren i foråret 2017. Denne implementering af Grunddataprogrammet vil give en mere effektiv opgaveløsning på </w:t>
            </w:r>
            <w:r>
              <w:rPr>
                <w:sz w:val="18"/>
              </w:rPr>
              <w:t>tværs af den offentlige sektor.</w:t>
            </w:r>
          </w:p>
          <w:p w:rsidR="007624FC" w:rsidRDefault="00C70C07">
            <w:pPr>
              <w:pStyle w:val="TableParagraph"/>
              <w:spacing w:line="302" w:lineRule="auto"/>
              <w:ind w:left="107" w:right="87"/>
              <w:rPr>
                <w:sz w:val="18"/>
              </w:rPr>
            </w:pPr>
            <w:r>
              <w:rPr>
                <w:sz w:val="18"/>
              </w:rPr>
              <w:t>Samtidig vil den fri og lette adgang til data give private et betydeligt vækstpotentiale.</w:t>
            </w:r>
          </w:p>
        </w:tc>
        <w:tc>
          <w:tcPr>
            <w:tcW w:w="3262" w:type="dxa"/>
            <w:tcBorders>
              <w:bottom w:val="nil"/>
            </w:tcBorders>
          </w:tcPr>
          <w:p w:rsidR="007624FC" w:rsidRDefault="00C70C07">
            <w:pPr>
              <w:pStyle w:val="TableParagraph"/>
              <w:spacing w:before="44" w:line="302" w:lineRule="auto"/>
              <w:ind w:left="107" w:right="253"/>
              <w:rPr>
                <w:sz w:val="18"/>
              </w:rPr>
            </w:pPr>
            <w:r>
              <w:rPr>
                <w:sz w:val="18"/>
              </w:rPr>
              <w:t>For at nå målet skal der være et tæt samarbejde på tværs af en række kontorer i SDFE og med resten af Grunddataprogrammet. SDFE skal udarbejde kravsspecifikationer (DLSer) for de enkelte registre og få dem udført på datafordeleren, ligesom der skal gennemf</w:t>
            </w:r>
            <w:r>
              <w:rPr>
                <w:sz w:val="18"/>
              </w:rPr>
              <w:t>øres en række forskellige tests forud for idriftsættelsen.</w:t>
            </w:r>
          </w:p>
        </w:tc>
        <w:tc>
          <w:tcPr>
            <w:tcW w:w="2693" w:type="dxa"/>
            <w:tcBorders>
              <w:bottom w:val="nil"/>
            </w:tcBorders>
          </w:tcPr>
          <w:p w:rsidR="007624FC" w:rsidRDefault="00C70C07">
            <w:pPr>
              <w:pStyle w:val="TableParagraph"/>
              <w:spacing w:before="44" w:line="302" w:lineRule="auto"/>
              <w:ind w:left="107" w:right="165"/>
              <w:rPr>
                <w:sz w:val="18"/>
              </w:rPr>
            </w:pPr>
            <w:r>
              <w:rPr>
                <w:sz w:val="18"/>
              </w:rPr>
              <w:t xml:space="preserve">Dataleverance-specifikationer (DL4) er leveret til Data- fordeleren. Der er ved årsskiftet ingen udeståender ift. data-leverance- specifikationer til Datafordeleren. Dele af DL5 (data og tjenester </w:t>
            </w:r>
            <w:r>
              <w:rPr>
                <w:sz w:val="18"/>
              </w:rPr>
              <w:t>fra Kortforsyningen og OIS/AWS) udestår dog som konsekvens af replanlægningen af GD- programmet, som Grunddata- bestyrelsen vedtog 30. september 2016. Herunder er det vedtaget en ny testplan, der udskyder integrations- testen til perioden fra april til aug</w:t>
            </w:r>
            <w:r>
              <w:rPr>
                <w:sz w:val="18"/>
              </w:rPr>
              <w:t>ust 2017.</w:t>
            </w:r>
          </w:p>
        </w:tc>
        <w:tc>
          <w:tcPr>
            <w:tcW w:w="1558" w:type="dxa"/>
            <w:tcBorders>
              <w:bottom w:val="nil"/>
            </w:tcBorders>
          </w:tcPr>
          <w:p w:rsidR="007624FC" w:rsidRDefault="00C70C07">
            <w:pPr>
              <w:pStyle w:val="TableParagraph"/>
              <w:spacing w:before="44"/>
              <w:ind w:left="107"/>
              <w:rPr>
                <w:sz w:val="18"/>
              </w:rPr>
            </w:pPr>
            <w:r>
              <w:rPr>
                <w:sz w:val="18"/>
              </w:rPr>
              <w:t>Ikke opfyldt</w:t>
            </w:r>
          </w:p>
        </w:tc>
      </w:tr>
      <w:tr w:rsidR="007624FC">
        <w:trPr>
          <w:trHeight w:val="1144"/>
        </w:trPr>
        <w:tc>
          <w:tcPr>
            <w:tcW w:w="2376" w:type="dxa"/>
            <w:tcBorders>
              <w:top w:val="nil"/>
            </w:tcBorders>
          </w:tcPr>
          <w:p w:rsidR="007624FC" w:rsidRDefault="007624FC">
            <w:pPr>
              <w:pStyle w:val="TableParagraph"/>
              <w:rPr>
                <w:rFonts w:ascii="Times New Roman"/>
                <w:sz w:val="16"/>
              </w:rPr>
            </w:pPr>
          </w:p>
        </w:tc>
        <w:tc>
          <w:tcPr>
            <w:tcW w:w="3262" w:type="dxa"/>
            <w:tcBorders>
              <w:top w:val="nil"/>
            </w:tcBorders>
          </w:tcPr>
          <w:p w:rsidR="007624FC" w:rsidRDefault="007624FC">
            <w:pPr>
              <w:pStyle w:val="TableParagraph"/>
              <w:rPr>
                <w:rFonts w:ascii="Times New Roman"/>
                <w:sz w:val="16"/>
              </w:rPr>
            </w:pPr>
          </w:p>
        </w:tc>
        <w:tc>
          <w:tcPr>
            <w:tcW w:w="2693" w:type="dxa"/>
            <w:tcBorders>
              <w:top w:val="nil"/>
            </w:tcBorders>
          </w:tcPr>
          <w:p w:rsidR="007624FC" w:rsidRDefault="00C70C07">
            <w:pPr>
              <w:pStyle w:val="TableParagraph"/>
              <w:spacing w:before="157" w:line="302" w:lineRule="auto"/>
              <w:ind w:left="107" w:right="219"/>
              <w:jc w:val="both"/>
              <w:rPr>
                <w:sz w:val="18"/>
              </w:rPr>
            </w:pPr>
            <w:r>
              <w:rPr>
                <w:sz w:val="18"/>
              </w:rPr>
              <w:t>Replanlægningen vil udskyde implementeringen af GD1 og GD2 på Datafordeleren til 1.</w:t>
            </w:r>
          </w:p>
          <w:p w:rsidR="007624FC" w:rsidRDefault="00C70C07">
            <w:pPr>
              <w:pStyle w:val="TableParagraph"/>
              <w:spacing w:line="185" w:lineRule="exact"/>
              <w:ind w:left="107"/>
              <w:jc w:val="both"/>
              <w:rPr>
                <w:sz w:val="18"/>
              </w:rPr>
            </w:pPr>
            <w:r>
              <w:rPr>
                <w:sz w:val="18"/>
              </w:rPr>
              <w:t>halvår 2018.</w:t>
            </w:r>
          </w:p>
        </w:tc>
        <w:tc>
          <w:tcPr>
            <w:tcW w:w="1558" w:type="dxa"/>
            <w:tcBorders>
              <w:top w:val="nil"/>
            </w:tcBorders>
          </w:tcPr>
          <w:p w:rsidR="007624FC" w:rsidRDefault="007624FC">
            <w:pPr>
              <w:pStyle w:val="TableParagraph"/>
              <w:rPr>
                <w:rFonts w:ascii="Times New Roman"/>
                <w:sz w:val="16"/>
              </w:rPr>
            </w:pPr>
          </w:p>
        </w:tc>
      </w:tr>
      <w:tr w:rsidR="007624FC">
        <w:trPr>
          <w:trHeight w:val="4314"/>
        </w:trPr>
        <w:tc>
          <w:tcPr>
            <w:tcW w:w="2376" w:type="dxa"/>
            <w:tcBorders>
              <w:bottom w:val="nil"/>
            </w:tcBorders>
          </w:tcPr>
          <w:p w:rsidR="007624FC" w:rsidRDefault="00C70C07">
            <w:pPr>
              <w:pStyle w:val="TableParagraph"/>
              <w:spacing w:before="47" w:line="304" w:lineRule="auto"/>
              <w:ind w:left="107" w:right="438"/>
              <w:rPr>
                <w:sz w:val="18"/>
              </w:rPr>
            </w:pPr>
            <w:r>
              <w:rPr>
                <w:b/>
                <w:sz w:val="18"/>
              </w:rPr>
              <w:t xml:space="preserve">A. 4 Data til ny ejendomsvurdering </w:t>
            </w:r>
            <w:r>
              <w:rPr>
                <w:sz w:val="18"/>
              </w:rPr>
              <w:t>Det er målet, at der fra</w:t>
            </w:r>
          </w:p>
          <w:p w:rsidR="007624FC" w:rsidRDefault="00C70C07">
            <w:pPr>
              <w:pStyle w:val="TableParagraph"/>
              <w:spacing w:line="302" w:lineRule="auto"/>
              <w:ind w:left="107" w:right="137"/>
              <w:rPr>
                <w:sz w:val="18"/>
              </w:rPr>
            </w:pPr>
            <w:r>
              <w:rPr>
                <w:sz w:val="18"/>
              </w:rPr>
              <w:t>2016 leveres data til brug for ejendomsvurderingen i henhold til den indgåede aftale med SKM. Brug af en række forskellige geodata skal bidrage til en mere gennemsigtig og retvisende ejendomsvurdering.</w:t>
            </w:r>
          </w:p>
        </w:tc>
        <w:tc>
          <w:tcPr>
            <w:tcW w:w="3262" w:type="dxa"/>
            <w:tcBorders>
              <w:bottom w:val="nil"/>
            </w:tcBorders>
          </w:tcPr>
          <w:p w:rsidR="007624FC" w:rsidRDefault="00C70C07">
            <w:pPr>
              <w:pStyle w:val="TableParagraph"/>
              <w:spacing w:before="51" w:line="302" w:lineRule="auto"/>
              <w:ind w:left="107" w:right="83"/>
              <w:rPr>
                <w:sz w:val="18"/>
              </w:rPr>
            </w:pPr>
            <w:r>
              <w:rPr>
                <w:sz w:val="18"/>
              </w:rPr>
              <w:t xml:space="preserve">For at nå målet skal der etableres en governance, der </w:t>
            </w:r>
            <w:r>
              <w:rPr>
                <w:sz w:val="18"/>
              </w:rPr>
              <w:t>styrer de mange aktiviteter i SDFE, der dækker indkøb, kvalitetsløft, ajourføring, beregning og kvalitetskontrol af data samt integration med SKM’s ejendomsvurderingssystem, ligesom der skal gennemføres en række dataaktiviteter.</w:t>
            </w:r>
          </w:p>
        </w:tc>
        <w:tc>
          <w:tcPr>
            <w:tcW w:w="2693" w:type="dxa"/>
            <w:tcBorders>
              <w:bottom w:val="nil"/>
            </w:tcBorders>
          </w:tcPr>
          <w:p w:rsidR="007624FC" w:rsidRDefault="00C70C07">
            <w:pPr>
              <w:pStyle w:val="TableParagraph"/>
              <w:spacing w:before="51" w:line="302" w:lineRule="auto"/>
              <w:ind w:left="107" w:right="84"/>
              <w:rPr>
                <w:sz w:val="18"/>
              </w:rPr>
            </w:pPr>
            <w:r>
              <w:rPr>
                <w:sz w:val="18"/>
              </w:rPr>
              <w:t>Det styringsmæssige set-up er tiltrådt af både den interne styregruppe i SDFE og leverancestyregruppen i regi af SDFE og SKM.</w:t>
            </w:r>
          </w:p>
          <w:p w:rsidR="007624FC" w:rsidRDefault="007624FC">
            <w:pPr>
              <w:pStyle w:val="TableParagraph"/>
              <w:spacing w:before="6"/>
              <w:rPr>
                <w:rFonts w:ascii="Georgia"/>
              </w:rPr>
            </w:pPr>
          </w:p>
          <w:p w:rsidR="007624FC" w:rsidRDefault="00C70C07">
            <w:pPr>
              <w:pStyle w:val="TableParagraph"/>
              <w:spacing w:before="1" w:line="302" w:lineRule="auto"/>
              <w:ind w:left="107" w:right="164"/>
              <w:rPr>
                <w:sz w:val="18"/>
              </w:rPr>
            </w:pPr>
            <w:r>
              <w:rPr>
                <w:sz w:val="18"/>
              </w:rPr>
              <w:t>Første version af de geografiske variable afleveres til SKM i januar 2017.</w:t>
            </w:r>
          </w:p>
          <w:p w:rsidR="007624FC" w:rsidRDefault="007624FC">
            <w:pPr>
              <w:pStyle w:val="TableParagraph"/>
              <w:spacing w:before="9"/>
              <w:rPr>
                <w:rFonts w:ascii="Georgia"/>
              </w:rPr>
            </w:pPr>
          </w:p>
          <w:p w:rsidR="007624FC" w:rsidRDefault="00C70C07">
            <w:pPr>
              <w:pStyle w:val="TableParagraph"/>
              <w:spacing w:line="300" w:lineRule="auto"/>
              <w:ind w:left="107" w:right="134"/>
              <w:rPr>
                <w:sz w:val="18"/>
              </w:rPr>
            </w:pPr>
            <w:r>
              <w:rPr>
                <w:sz w:val="18"/>
              </w:rPr>
              <w:t xml:space="preserve">I henhold til leverancerne i Program for Geografiske </w:t>
            </w:r>
            <w:r>
              <w:rPr>
                <w:sz w:val="18"/>
              </w:rPr>
              <w:t>Variable, der varetager aftalen med SKM, skal data være kvalitetsløftet med udgangen af 1. kvartal 2017.</w:t>
            </w:r>
          </w:p>
        </w:tc>
        <w:tc>
          <w:tcPr>
            <w:tcW w:w="1558" w:type="dxa"/>
            <w:tcBorders>
              <w:bottom w:val="nil"/>
            </w:tcBorders>
          </w:tcPr>
          <w:p w:rsidR="007624FC" w:rsidRDefault="00C70C07">
            <w:pPr>
              <w:pStyle w:val="TableParagraph"/>
              <w:spacing w:before="51"/>
              <w:ind w:left="107"/>
              <w:rPr>
                <w:sz w:val="18"/>
              </w:rPr>
            </w:pPr>
            <w:r>
              <w:rPr>
                <w:sz w:val="18"/>
              </w:rPr>
              <w:t>Delvist opfyldt</w:t>
            </w:r>
          </w:p>
        </w:tc>
      </w:tr>
      <w:tr w:rsidR="007624FC">
        <w:trPr>
          <w:trHeight w:val="2966"/>
        </w:trPr>
        <w:tc>
          <w:tcPr>
            <w:tcW w:w="2376" w:type="dxa"/>
            <w:tcBorders>
              <w:top w:val="nil"/>
            </w:tcBorders>
          </w:tcPr>
          <w:p w:rsidR="007624FC" w:rsidRDefault="007624FC">
            <w:pPr>
              <w:pStyle w:val="TableParagraph"/>
              <w:rPr>
                <w:rFonts w:ascii="Times New Roman"/>
                <w:sz w:val="16"/>
              </w:rPr>
            </w:pPr>
          </w:p>
        </w:tc>
        <w:tc>
          <w:tcPr>
            <w:tcW w:w="3262" w:type="dxa"/>
            <w:tcBorders>
              <w:top w:val="nil"/>
            </w:tcBorders>
          </w:tcPr>
          <w:p w:rsidR="007624FC" w:rsidRDefault="007624FC">
            <w:pPr>
              <w:pStyle w:val="TableParagraph"/>
              <w:rPr>
                <w:rFonts w:ascii="Times New Roman"/>
                <w:sz w:val="16"/>
              </w:rPr>
            </w:pPr>
          </w:p>
        </w:tc>
        <w:tc>
          <w:tcPr>
            <w:tcW w:w="2693" w:type="dxa"/>
            <w:tcBorders>
              <w:top w:val="nil"/>
            </w:tcBorders>
          </w:tcPr>
          <w:p w:rsidR="007624FC" w:rsidRDefault="00C70C07">
            <w:pPr>
              <w:pStyle w:val="TableParagraph"/>
              <w:spacing w:before="157" w:line="302" w:lineRule="auto"/>
              <w:ind w:left="107" w:right="114"/>
              <w:rPr>
                <w:sz w:val="18"/>
              </w:rPr>
            </w:pPr>
            <w:r>
              <w:rPr>
                <w:sz w:val="18"/>
              </w:rPr>
              <w:t>Der er i 2016 gennemført kvalitetsløft af en stor del af de datasæt der indgår i beregningerne. Den samlede leverance af kvalitetsløft for samtlige datasæt forventes fuldført i overensstemmelse med aftalen med SKM ved udgangen af 1. kvartal 2017.</w:t>
            </w:r>
          </w:p>
        </w:tc>
        <w:tc>
          <w:tcPr>
            <w:tcW w:w="1558" w:type="dxa"/>
            <w:tcBorders>
              <w:top w:val="nil"/>
            </w:tcBorders>
          </w:tcPr>
          <w:p w:rsidR="007624FC" w:rsidRDefault="007624FC">
            <w:pPr>
              <w:pStyle w:val="TableParagraph"/>
              <w:rPr>
                <w:rFonts w:ascii="Times New Roman"/>
                <w:sz w:val="16"/>
              </w:rPr>
            </w:pPr>
          </w:p>
        </w:tc>
      </w:tr>
    </w:tbl>
    <w:p w:rsidR="007624FC" w:rsidRDefault="007624FC">
      <w:pPr>
        <w:rPr>
          <w:rFonts w:ascii="Times New Roman"/>
          <w:sz w:val="16"/>
        </w:rPr>
        <w:sectPr w:rsidR="007624FC">
          <w:pgSz w:w="11900" w:h="16840"/>
          <w:pgMar w:top="1240" w:right="520" w:bottom="280" w:left="9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18"/>
        </w:trPr>
        <w:tc>
          <w:tcPr>
            <w:tcW w:w="2376" w:type="dxa"/>
            <w:shd w:val="clear" w:color="auto" w:fill="4AACC6"/>
          </w:tcPr>
          <w:p w:rsidR="007624FC" w:rsidRDefault="00C70C07">
            <w:pPr>
              <w:pStyle w:val="TableParagraph"/>
              <w:spacing w:before="47"/>
              <w:ind w:left="582"/>
              <w:rPr>
                <w:b/>
                <w:sz w:val="18"/>
              </w:rPr>
            </w:pPr>
            <w:r>
              <w:rPr>
                <w:b/>
                <w:sz w:val="18"/>
              </w:rPr>
              <w:t>Kerneopgaver</w:t>
            </w:r>
          </w:p>
        </w:tc>
        <w:tc>
          <w:tcPr>
            <w:tcW w:w="3262" w:type="dxa"/>
            <w:shd w:val="clear" w:color="auto" w:fill="4AACC6"/>
          </w:tcPr>
          <w:p w:rsidR="007624FC" w:rsidRDefault="00C70C07">
            <w:pPr>
              <w:pStyle w:val="TableParagraph"/>
              <w:spacing w:before="47"/>
              <w:ind w:left="928"/>
              <w:rPr>
                <w:b/>
                <w:sz w:val="18"/>
              </w:rPr>
            </w:pPr>
            <w:r>
              <w:rPr>
                <w:b/>
                <w:sz w:val="18"/>
              </w:rPr>
              <w:t>Succeskriterium</w:t>
            </w:r>
          </w:p>
        </w:tc>
        <w:tc>
          <w:tcPr>
            <w:tcW w:w="2693" w:type="dxa"/>
            <w:shd w:val="clear" w:color="auto" w:fill="4AACC6"/>
          </w:tcPr>
          <w:p w:rsidR="007624FC" w:rsidRDefault="00C70C07">
            <w:pPr>
              <w:pStyle w:val="TableParagraph"/>
              <w:spacing w:before="47"/>
              <w:ind w:left="524"/>
              <w:rPr>
                <w:b/>
                <w:sz w:val="18"/>
              </w:rPr>
            </w:pPr>
            <w:r>
              <w:rPr>
                <w:b/>
                <w:sz w:val="18"/>
              </w:rPr>
              <w:t>Opnåede resultater</w:t>
            </w:r>
          </w:p>
        </w:tc>
        <w:tc>
          <w:tcPr>
            <w:tcW w:w="1558" w:type="dxa"/>
            <w:shd w:val="clear" w:color="auto" w:fill="4AACC6"/>
          </w:tcPr>
          <w:p w:rsidR="007624FC" w:rsidRDefault="00C70C07">
            <w:pPr>
              <w:pStyle w:val="TableParagraph"/>
              <w:spacing w:before="8" w:line="260" w:lineRule="exact"/>
              <w:ind w:left="179" w:right="148" w:firstLine="283"/>
              <w:rPr>
                <w:b/>
                <w:sz w:val="18"/>
              </w:rPr>
            </w:pPr>
            <w:r>
              <w:rPr>
                <w:b/>
                <w:sz w:val="18"/>
              </w:rPr>
              <w:t>Grad af målopfyldelse</w:t>
            </w:r>
          </w:p>
        </w:tc>
      </w:tr>
      <w:tr w:rsidR="007624FC">
        <w:trPr>
          <w:trHeight w:val="2591"/>
        </w:trPr>
        <w:tc>
          <w:tcPr>
            <w:tcW w:w="2376" w:type="dxa"/>
          </w:tcPr>
          <w:p w:rsidR="007624FC" w:rsidRDefault="007624FC">
            <w:pPr>
              <w:pStyle w:val="TableParagraph"/>
              <w:rPr>
                <w:rFonts w:ascii="Times New Roman"/>
                <w:sz w:val="16"/>
              </w:rPr>
            </w:pPr>
          </w:p>
        </w:tc>
        <w:tc>
          <w:tcPr>
            <w:tcW w:w="3262" w:type="dxa"/>
          </w:tcPr>
          <w:p w:rsidR="007624FC" w:rsidRDefault="007624FC">
            <w:pPr>
              <w:pStyle w:val="TableParagraph"/>
              <w:rPr>
                <w:rFonts w:ascii="Times New Roman"/>
                <w:sz w:val="16"/>
              </w:rPr>
            </w:pPr>
          </w:p>
        </w:tc>
        <w:tc>
          <w:tcPr>
            <w:tcW w:w="2693" w:type="dxa"/>
          </w:tcPr>
          <w:p w:rsidR="007624FC" w:rsidRDefault="00C70C07">
            <w:pPr>
              <w:pStyle w:val="TableParagraph"/>
              <w:spacing w:before="44" w:line="300" w:lineRule="auto"/>
              <w:ind w:left="107" w:right="214"/>
              <w:rPr>
                <w:sz w:val="18"/>
              </w:rPr>
            </w:pPr>
            <w:r>
              <w:rPr>
                <w:sz w:val="18"/>
              </w:rPr>
              <w:t>Design af kvalitets- kontrolsystem påbegyndes 1.</w:t>
            </w:r>
          </w:p>
          <w:p w:rsidR="007624FC" w:rsidRDefault="00C70C07">
            <w:pPr>
              <w:pStyle w:val="TableParagraph"/>
              <w:spacing w:before="1"/>
              <w:ind w:left="107"/>
              <w:rPr>
                <w:sz w:val="18"/>
              </w:rPr>
            </w:pPr>
            <w:r>
              <w:rPr>
                <w:sz w:val="18"/>
              </w:rPr>
              <w:t>kvartal 2017.</w:t>
            </w:r>
          </w:p>
          <w:p w:rsidR="007624FC" w:rsidRDefault="007624FC">
            <w:pPr>
              <w:pStyle w:val="TableParagraph"/>
              <w:spacing w:before="7"/>
              <w:rPr>
                <w:rFonts w:ascii="Georgia"/>
                <w:sz w:val="27"/>
              </w:rPr>
            </w:pPr>
          </w:p>
          <w:p w:rsidR="007624FC" w:rsidRDefault="00C70C07">
            <w:pPr>
              <w:pStyle w:val="TableParagraph"/>
              <w:spacing w:line="302" w:lineRule="auto"/>
              <w:ind w:left="107" w:right="124"/>
              <w:rPr>
                <w:sz w:val="18"/>
              </w:rPr>
            </w:pPr>
            <w:r>
              <w:rPr>
                <w:sz w:val="18"/>
              </w:rPr>
              <w:t>Der er i 2016 ikke leveret en specifikation af ajourføringsbehovet for de datasæt, der indgår i beregningen af de geografiske</w:t>
            </w:r>
          </w:p>
          <w:p w:rsidR="007624FC" w:rsidRDefault="00C70C07">
            <w:pPr>
              <w:pStyle w:val="TableParagraph"/>
              <w:spacing w:line="184" w:lineRule="exact"/>
              <w:ind w:left="107"/>
              <w:rPr>
                <w:sz w:val="18"/>
              </w:rPr>
            </w:pPr>
            <w:r>
              <w:rPr>
                <w:sz w:val="18"/>
              </w:rPr>
              <w:t>variable.</w:t>
            </w:r>
          </w:p>
        </w:tc>
        <w:tc>
          <w:tcPr>
            <w:tcW w:w="1558" w:type="dxa"/>
          </w:tcPr>
          <w:p w:rsidR="007624FC" w:rsidRDefault="007624FC">
            <w:pPr>
              <w:pStyle w:val="TableParagraph"/>
              <w:rPr>
                <w:rFonts w:ascii="Times New Roman"/>
                <w:sz w:val="16"/>
              </w:rPr>
            </w:pPr>
          </w:p>
        </w:tc>
      </w:tr>
      <w:tr w:rsidR="007624FC">
        <w:trPr>
          <w:trHeight w:val="7278"/>
        </w:trPr>
        <w:tc>
          <w:tcPr>
            <w:tcW w:w="2376" w:type="dxa"/>
          </w:tcPr>
          <w:p w:rsidR="007624FC" w:rsidRDefault="00C70C07">
            <w:pPr>
              <w:pStyle w:val="TableParagraph"/>
              <w:spacing w:before="47" w:line="302" w:lineRule="auto"/>
              <w:ind w:left="107" w:right="538"/>
              <w:rPr>
                <w:sz w:val="18"/>
              </w:rPr>
            </w:pPr>
            <w:r>
              <w:rPr>
                <w:b/>
                <w:sz w:val="18"/>
              </w:rPr>
              <w:t xml:space="preserve">A. 5 Topografisk infrastruktur og kortlægning i Arktis </w:t>
            </w:r>
            <w:r>
              <w:rPr>
                <w:sz w:val="18"/>
              </w:rPr>
              <w:t>Det er målet at</w:t>
            </w:r>
          </w:p>
          <w:p w:rsidR="007624FC" w:rsidRDefault="00C70C07">
            <w:pPr>
              <w:pStyle w:val="TableParagraph"/>
              <w:spacing w:line="302" w:lineRule="auto"/>
              <w:ind w:left="107" w:right="87"/>
              <w:rPr>
                <w:sz w:val="18"/>
              </w:rPr>
            </w:pPr>
            <w:r>
              <w:rPr>
                <w:sz w:val="18"/>
              </w:rPr>
              <w:t>gennemføre en topografisk nykortlægning af Grønland og Færøerne, der skal understøtte digital forvaltning og udvikling i Rigsfælleskabets arktiske regioner.</w:t>
            </w:r>
          </w:p>
        </w:tc>
        <w:tc>
          <w:tcPr>
            <w:tcW w:w="3262" w:type="dxa"/>
          </w:tcPr>
          <w:p w:rsidR="007624FC" w:rsidRDefault="00C70C07">
            <w:pPr>
              <w:pStyle w:val="TableParagraph"/>
              <w:spacing w:before="51" w:line="302" w:lineRule="auto"/>
              <w:ind w:left="107" w:right="188"/>
              <w:rPr>
                <w:sz w:val="18"/>
              </w:rPr>
            </w:pPr>
            <w:r>
              <w:rPr>
                <w:sz w:val="18"/>
              </w:rPr>
              <w:t xml:space="preserve">For at nå målet vil der i perioden 2015-2017 blive gennemført et pilotprojekt for fire geografiske </w:t>
            </w:r>
            <w:r>
              <w:rPr>
                <w:sz w:val="18"/>
              </w:rPr>
              <w:t>områder i Grønland, svarende til ca. 2x Danmarks areal (~80.000 km</w:t>
            </w:r>
            <w:r>
              <w:rPr>
                <w:sz w:val="18"/>
                <w:vertAlign w:val="superscript"/>
              </w:rPr>
              <w:t>2</w:t>
            </w:r>
            <w:r>
              <w:rPr>
                <w:sz w:val="18"/>
              </w:rPr>
              <w:t>). I samme periode vil der blive foretaget en nykortlægning af Færøerne.</w:t>
            </w:r>
          </w:p>
          <w:p w:rsidR="007624FC" w:rsidRDefault="00C70C07">
            <w:pPr>
              <w:pStyle w:val="TableParagraph"/>
              <w:spacing w:line="302" w:lineRule="auto"/>
              <w:ind w:left="107" w:right="103"/>
              <w:rPr>
                <w:sz w:val="18"/>
              </w:rPr>
            </w:pPr>
            <w:r>
              <w:rPr>
                <w:sz w:val="18"/>
              </w:rPr>
              <w:t>Projekterne gennemføres i tæt samarbejde med Selvstyret og Umhvørvisstovan og med inddragelse af Forsvaret, GEUS, DTU-Space, universiteter m.fl.</w:t>
            </w:r>
          </w:p>
          <w:p w:rsidR="007624FC" w:rsidRDefault="00C70C07">
            <w:pPr>
              <w:pStyle w:val="TableParagraph"/>
              <w:spacing w:line="302" w:lineRule="auto"/>
              <w:ind w:left="107" w:right="253"/>
              <w:rPr>
                <w:sz w:val="18"/>
              </w:rPr>
            </w:pPr>
            <w:r>
              <w:rPr>
                <w:sz w:val="18"/>
              </w:rPr>
              <w:t>I 2016 skal gennemføres en række aktiviteter, der vil udgøre grundlaget for udarbejdelse af digitale kort i 201</w:t>
            </w:r>
            <w:r>
              <w:rPr>
                <w:sz w:val="18"/>
              </w:rPr>
              <w:t>7.</w:t>
            </w:r>
          </w:p>
        </w:tc>
        <w:tc>
          <w:tcPr>
            <w:tcW w:w="2693" w:type="dxa"/>
          </w:tcPr>
          <w:p w:rsidR="007624FC" w:rsidRDefault="00C70C07">
            <w:pPr>
              <w:pStyle w:val="TableParagraph"/>
              <w:spacing w:before="51" w:line="302" w:lineRule="auto"/>
              <w:ind w:left="107" w:right="114"/>
              <w:rPr>
                <w:sz w:val="18"/>
              </w:rPr>
            </w:pPr>
            <w:r>
              <w:rPr>
                <w:sz w:val="18"/>
              </w:rPr>
              <w:t>EU-udbud om pilotprojektet for fire geografiske områder i Grønland er gennemført med underskrivelse af kontrakt 20. april 2016 omhandlende levering af satellitbilleder, ortofotos og en digital højdemodel dækkende de fire pilotområder.</w:t>
            </w:r>
          </w:p>
          <w:p w:rsidR="007624FC" w:rsidRDefault="00C70C07">
            <w:pPr>
              <w:pStyle w:val="TableParagraph"/>
              <w:spacing w:line="302" w:lineRule="auto"/>
              <w:ind w:left="107" w:right="130"/>
              <w:rPr>
                <w:sz w:val="18"/>
              </w:rPr>
            </w:pPr>
            <w:r>
              <w:rPr>
                <w:sz w:val="18"/>
              </w:rPr>
              <w:t>Der er desuden gen</w:t>
            </w:r>
            <w:r>
              <w:rPr>
                <w:sz w:val="18"/>
              </w:rPr>
              <w:t>nemført EU-udbud med underskrivelse af kontrakt 13. september 2016 omhandlende produktion og levering af vektordata dækkende de fire pilotområder i Grønland.</w:t>
            </w:r>
          </w:p>
          <w:p w:rsidR="007624FC" w:rsidRDefault="007624FC">
            <w:pPr>
              <w:pStyle w:val="TableParagraph"/>
              <w:spacing w:before="10"/>
              <w:rPr>
                <w:rFonts w:ascii="Georgia"/>
                <w:sz w:val="21"/>
              </w:rPr>
            </w:pPr>
          </w:p>
          <w:p w:rsidR="007624FC" w:rsidRDefault="00C70C07">
            <w:pPr>
              <w:pStyle w:val="TableParagraph"/>
              <w:spacing w:line="302" w:lineRule="auto"/>
              <w:ind w:left="107" w:right="134"/>
              <w:rPr>
                <w:sz w:val="18"/>
              </w:rPr>
            </w:pPr>
            <w:r>
              <w:rPr>
                <w:sz w:val="18"/>
              </w:rPr>
              <w:t>Der er indgået samarbejdsaftale med Færøerne om landkortlægning af Færøerne d. 29. marts 2016, li</w:t>
            </w:r>
            <w:r>
              <w:rPr>
                <w:sz w:val="18"/>
              </w:rPr>
              <w:t>gesom der er gennemført udbud med underskrivelse af kontrakt 30. september 2016 om produktion af topografiske vektor data for Færøerne.</w:t>
            </w:r>
          </w:p>
        </w:tc>
        <w:tc>
          <w:tcPr>
            <w:tcW w:w="1558" w:type="dxa"/>
          </w:tcPr>
          <w:p w:rsidR="007624FC" w:rsidRDefault="00C70C07">
            <w:pPr>
              <w:pStyle w:val="TableParagraph"/>
              <w:spacing w:before="51"/>
              <w:ind w:left="107"/>
              <w:rPr>
                <w:sz w:val="18"/>
              </w:rPr>
            </w:pPr>
            <w:r>
              <w:rPr>
                <w:sz w:val="18"/>
              </w:rPr>
              <w:t>Opfyldt</w:t>
            </w:r>
          </w:p>
        </w:tc>
      </w:tr>
      <w:tr w:rsidR="007624FC">
        <w:trPr>
          <w:trHeight w:val="3381"/>
        </w:trPr>
        <w:tc>
          <w:tcPr>
            <w:tcW w:w="2376" w:type="dxa"/>
          </w:tcPr>
          <w:p w:rsidR="007624FC" w:rsidRDefault="00C70C07">
            <w:pPr>
              <w:pStyle w:val="TableParagraph"/>
              <w:spacing w:before="49" w:line="300" w:lineRule="auto"/>
              <w:ind w:left="107" w:right="955"/>
              <w:rPr>
                <w:b/>
                <w:sz w:val="18"/>
              </w:rPr>
            </w:pPr>
            <w:r>
              <w:rPr>
                <w:b/>
                <w:sz w:val="18"/>
              </w:rPr>
              <w:t>A. 6 Et effektivt GeoDanmark- samarbejde</w:t>
            </w:r>
          </w:p>
          <w:p w:rsidR="007624FC" w:rsidRDefault="00C70C07">
            <w:pPr>
              <w:pStyle w:val="TableParagraph"/>
              <w:spacing w:before="9" w:line="302" w:lineRule="auto"/>
              <w:ind w:left="107" w:right="88"/>
              <w:rPr>
                <w:sz w:val="18"/>
              </w:rPr>
            </w:pPr>
            <w:r>
              <w:rPr>
                <w:sz w:val="18"/>
              </w:rPr>
              <w:t>Det er målet at sikre et omkostningseffektivt samarbejde i GeoDanmark med henblik på at opnå den bedst mulige geografiske information til brug for den offentlige forvaltning. En vigtig del af dette er implementering</w:t>
            </w:r>
            <w:r>
              <w:rPr>
                <w:spacing w:val="-8"/>
                <w:sz w:val="18"/>
              </w:rPr>
              <w:t xml:space="preserve"> </w:t>
            </w:r>
            <w:r>
              <w:rPr>
                <w:sz w:val="18"/>
              </w:rPr>
              <w:t>af</w:t>
            </w:r>
          </w:p>
          <w:p w:rsidR="007624FC" w:rsidRDefault="00C70C07">
            <w:pPr>
              <w:pStyle w:val="TableParagraph"/>
              <w:spacing w:line="180" w:lineRule="exact"/>
              <w:ind w:left="107"/>
              <w:rPr>
                <w:sz w:val="18"/>
              </w:rPr>
            </w:pPr>
            <w:r>
              <w:rPr>
                <w:sz w:val="18"/>
              </w:rPr>
              <w:t>den nye</w:t>
            </w:r>
            <w:r>
              <w:rPr>
                <w:spacing w:val="-12"/>
                <w:sz w:val="18"/>
              </w:rPr>
              <w:t xml:space="preserve"> </w:t>
            </w:r>
            <w:r>
              <w:rPr>
                <w:sz w:val="18"/>
              </w:rPr>
              <w:t>forretningsmodel,</w:t>
            </w:r>
          </w:p>
        </w:tc>
        <w:tc>
          <w:tcPr>
            <w:tcW w:w="3262" w:type="dxa"/>
          </w:tcPr>
          <w:p w:rsidR="007624FC" w:rsidRDefault="00C70C07">
            <w:pPr>
              <w:pStyle w:val="TableParagraph"/>
              <w:spacing w:before="54" w:line="302" w:lineRule="auto"/>
              <w:ind w:left="107" w:right="163"/>
              <w:rPr>
                <w:sz w:val="18"/>
              </w:rPr>
            </w:pPr>
            <w:r>
              <w:rPr>
                <w:sz w:val="18"/>
              </w:rPr>
              <w:t>For at nå m</w:t>
            </w:r>
            <w:r>
              <w:rPr>
                <w:sz w:val="18"/>
              </w:rPr>
              <w:t>ålet fokuseres der på produktionsmål i henhold til GeoDanmarks forretningsmodel, på at levere en ny systemunderstøttelse af GeoDanmark, og på en evaluering af og efterfølgende opfølgning på samarbejdsprocesserne i Fællessekretariatet og betjeningen af best</w:t>
            </w:r>
            <w:r>
              <w:rPr>
                <w:sz w:val="18"/>
              </w:rPr>
              <w:t>yrelsen.</w:t>
            </w:r>
          </w:p>
        </w:tc>
        <w:tc>
          <w:tcPr>
            <w:tcW w:w="2693" w:type="dxa"/>
          </w:tcPr>
          <w:p w:rsidR="007624FC" w:rsidRDefault="00C70C07">
            <w:pPr>
              <w:pStyle w:val="TableParagraph"/>
              <w:spacing w:before="54" w:line="302" w:lineRule="auto"/>
              <w:ind w:left="107" w:right="269"/>
              <w:rPr>
                <w:sz w:val="18"/>
              </w:rPr>
            </w:pPr>
            <w:r>
              <w:rPr>
                <w:sz w:val="18"/>
              </w:rPr>
              <w:t>Der er gennemført en sekretariatsdag i Fællessekretariatet med ekstern facilitering mhp. evaluering af samarbejdsprocesser og bestyrelses-betjening. Der er fulgt op sammen med ansvarlige kontorchefer i KL og SDFE og udarbejdet en handleplan for op</w:t>
            </w:r>
            <w:r>
              <w:rPr>
                <w:sz w:val="18"/>
              </w:rPr>
              <w:t>følgning.</w:t>
            </w:r>
          </w:p>
        </w:tc>
        <w:tc>
          <w:tcPr>
            <w:tcW w:w="1558" w:type="dxa"/>
          </w:tcPr>
          <w:p w:rsidR="007624FC" w:rsidRDefault="00C70C07">
            <w:pPr>
              <w:pStyle w:val="TableParagraph"/>
              <w:spacing w:before="54"/>
              <w:ind w:left="107"/>
              <w:rPr>
                <w:sz w:val="18"/>
              </w:rPr>
            </w:pPr>
            <w:r>
              <w:rPr>
                <w:sz w:val="18"/>
              </w:rPr>
              <w:t>Opfyldt</w:t>
            </w:r>
          </w:p>
        </w:tc>
      </w:tr>
    </w:tbl>
    <w:p w:rsidR="007624FC" w:rsidRDefault="007624FC">
      <w:pPr>
        <w:pStyle w:val="Brdtekst"/>
        <w:rPr>
          <w:rFonts w:ascii="Georgia"/>
          <w:sz w:val="20"/>
        </w:rPr>
      </w:pPr>
    </w:p>
    <w:p w:rsidR="007624FC" w:rsidRDefault="007624FC">
      <w:pPr>
        <w:pStyle w:val="Brdtekst"/>
        <w:spacing w:before="6"/>
        <w:rPr>
          <w:rFonts w:ascii="Georgia"/>
          <w:sz w:val="24"/>
        </w:rPr>
      </w:pPr>
    </w:p>
    <w:p w:rsidR="007624FC" w:rsidRDefault="00C70C07">
      <w:pPr>
        <w:spacing w:before="1"/>
        <w:ind w:right="616"/>
        <w:jc w:val="right"/>
        <w:rPr>
          <w:rFonts w:ascii="Georgia"/>
          <w:sz w:val="16"/>
        </w:rPr>
      </w:pPr>
      <w:r>
        <w:rPr>
          <w:rFonts w:ascii="Georgia"/>
          <w:sz w:val="16"/>
        </w:rPr>
        <w:t>29</w:t>
      </w:r>
    </w:p>
    <w:p w:rsidR="007624FC" w:rsidRDefault="007624FC">
      <w:pPr>
        <w:jc w:val="right"/>
        <w:rPr>
          <w:rFonts w:ascii="Georgia"/>
          <w:sz w:val="16"/>
        </w:rPr>
        <w:sectPr w:rsidR="007624FC">
          <w:pgSz w:w="11900" w:h="16840"/>
          <w:pgMar w:top="1240" w:right="520" w:bottom="280" w:left="9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18"/>
        </w:trPr>
        <w:tc>
          <w:tcPr>
            <w:tcW w:w="2376" w:type="dxa"/>
            <w:shd w:val="clear" w:color="auto" w:fill="4AACC6"/>
          </w:tcPr>
          <w:p w:rsidR="007624FC" w:rsidRDefault="00C70C07">
            <w:pPr>
              <w:pStyle w:val="TableParagraph"/>
              <w:spacing w:before="47"/>
              <w:ind w:left="582"/>
              <w:rPr>
                <w:b/>
                <w:sz w:val="18"/>
              </w:rPr>
            </w:pPr>
            <w:r>
              <w:rPr>
                <w:b/>
                <w:sz w:val="18"/>
              </w:rPr>
              <w:t>Kerneopgaver</w:t>
            </w:r>
          </w:p>
        </w:tc>
        <w:tc>
          <w:tcPr>
            <w:tcW w:w="3262" w:type="dxa"/>
            <w:shd w:val="clear" w:color="auto" w:fill="4AACC6"/>
          </w:tcPr>
          <w:p w:rsidR="007624FC" w:rsidRDefault="00C70C07">
            <w:pPr>
              <w:pStyle w:val="TableParagraph"/>
              <w:spacing w:before="47"/>
              <w:ind w:left="928"/>
              <w:rPr>
                <w:b/>
                <w:sz w:val="18"/>
              </w:rPr>
            </w:pPr>
            <w:r>
              <w:rPr>
                <w:b/>
                <w:sz w:val="18"/>
              </w:rPr>
              <w:t>Succeskriterium</w:t>
            </w:r>
          </w:p>
        </w:tc>
        <w:tc>
          <w:tcPr>
            <w:tcW w:w="2693" w:type="dxa"/>
            <w:shd w:val="clear" w:color="auto" w:fill="4AACC6"/>
          </w:tcPr>
          <w:p w:rsidR="007624FC" w:rsidRDefault="00C70C07">
            <w:pPr>
              <w:pStyle w:val="TableParagraph"/>
              <w:spacing w:before="47"/>
              <w:ind w:left="524"/>
              <w:rPr>
                <w:b/>
                <w:sz w:val="18"/>
              </w:rPr>
            </w:pPr>
            <w:r>
              <w:rPr>
                <w:b/>
                <w:sz w:val="18"/>
              </w:rPr>
              <w:t>Opnåede resultater</w:t>
            </w:r>
          </w:p>
        </w:tc>
        <w:tc>
          <w:tcPr>
            <w:tcW w:w="1558" w:type="dxa"/>
            <w:shd w:val="clear" w:color="auto" w:fill="4AACC6"/>
          </w:tcPr>
          <w:p w:rsidR="007624FC" w:rsidRDefault="00C70C07">
            <w:pPr>
              <w:pStyle w:val="TableParagraph"/>
              <w:spacing w:before="8" w:line="260" w:lineRule="exact"/>
              <w:ind w:left="179" w:right="148" w:firstLine="283"/>
              <w:rPr>
                <w:b/>
                <w:sz w:val="18"/>
              </w:rPr>
            </w:pPr>
            <w:r>
              <w:rPr>
                <w:b/>
                <w:sz w:val="18"/>
              </w:rPr>
              <w:t>Grad af målopfyldelse</w:t>
            </w:r>
          </w:p>
        </w:tc>
      </w:tr>
      <w:tr w:rsidR="007624FC">
        <w:trPr>
          <w:trHeight w:val="1961"/>
        </w:trPr>
        <w:tc>
          <w:tcPr>
            <w:tcW w:w="2376" w:type="dxa"/>
            <w:tcBorders>
              <w:bottom w:val="nil"/>
            </w:tcBorders>
          </w:tcPr>
          <w:p w:rsidR="007624FC" w:rsidRDefault="00C70C07">
            <w:pPr>
              <w:pStyle w:val="TableParagraph"/>
              <w:spacing w:before="44" w:line="302" w:lineRule="auto"/>
              <w:ind w:left="107" w:right="327"/>
              <w:rPr>
                <w:sz w:val="18"/>
              </w:rPr>
            </w:pPr>
            <w:r>
              <w:rPr>
                <w:sz w:val="18"/>
              </w:rPr>
              <w:t>der fra 2015 har foreskrevet en ændret opgavefordeling mellem Stat og Kommunerne.</w:t>
            </w:r>
          </w:p>
        </w:tc>
        <w:tc>
          <w:tcPr>
            <w:tcW w:w="3262" w:type="dxa"/>
            <w:vMerge w:val="restart"/>
          </w:tcPr>
          <w:p w:rsidR="007624FC" w:rsidRDefault="007624FC">
            <w:pPr>
              <w:pStyle w:val="TableParagraph"/>
              <w:rPr>
                <w:rFonts w:ascii="Times New Roman"/>
                <w:sz w:val="16"/>
              </w:rPr>
            </w:pPr>
          </w:p>
        </w:tc>
        <w:tc>
          <w:tcPr>
            <w:tcW w:w="2693" w:type="dxa"/>
            <w:tcBorders>
              <w:bottom w:val="nil"/>
            </w:tcBorders>
          </w:tcPr>
          <w:p w:rsidR="007624FC" w:rsidRDefault="00C70C07">
            <w:pPr>
              <w:pStyle w:val="TableParagraph"/>
              <w:spacing w:before="44" w:line="302" w:lineRule="auto"/>
              <w:ind w:left="107" w:right="154"/>
              <w:rPr>
                <w:sz w:val="18"/>
              </w:rPr>
            </w:pPr>
            <w:r>
              <w:rPr>
                <w:sz w:val="18"/>
              </w:rPr>
              <w:t>Ajourførte GeoDanmark-data er gjort tilgængelige for alle kommuner i henhold til GeoDanmark forretnings- modellen. I forhold til Københavns Kommune er der aftalt en særskilt proces.</w:t>
            </w:r>
          </w:p>
        </w:tc>
        <w:tc>
          <w:tcPr>
            <w:tcW w:w="1558" w:type="dxa"/>
            <w:vMerge w:val="restart"/>
          </w:tcPr>
          <w:p w:rsidR="007624FC" w:rsidRDefault="007624FC">
            <w:pPr>
              <w:pStyle w:val="TableParagraph"/>
              <w:rPr>
                <w:rFonts w:ascii="Times New Roman"/>
                <w:sz w:val="16"/>
              </w:rPr>
            </w:pPr>
          </w:p>
        </w:tc>
      </w:tr>
      <w:tr w:rsidR="007624FC">
        <w:trPr>
          <w:trHeight w:val="1140"/>
        </w:trPr>
        <w:tc>
          <w:tcPr>
            <w:tcW w:w="2376" w:type="dxa"/>
            <w:tcBorders>
              <w:top w:val="nil"/>
            </w:tcBorders>
          </w:tcPr>
          <w:p w:rsidR="007624FC" w:rsidRDefault="007624FC">
            <w:pPr>
              <w:pStyle w:val="TableParagraph"/>
              <w:rPr>
                <w:rFonts w:ascii="Times New Roman"/>
                <w:sz w:val="16"/>
              </w:rPr>
            </w:pPr>
          </w:p>
        </w:tc>
        <w:tc>
          <w:tcPr>
            <w:tcW w:w="3262" w:type="dxa"/>
            <w:vMerge/>
            <w:tcBorders>
              <w:top w:val="nil"/>
            </w:tcBorders>
          </w:tcPr>
          <w:p w:rsidR="007624FC" w:rsidRDefault="007624FC">
            <w:pPr>
              <w:rPr>
                <w:sz w:val="2"/>
                <w:szCs w:val="2"/>
              </w:rPr>
            </w:pPr>
          </w:p>
        </w:tc>
        <w:tc>
          <w:tcPr>
            <w:tcW w:w="2693" w:type="dxa"/>
            <w:tcBorders>
              <w:top w:val="nil"/>
            </w:tcBorders>
          </w:tcPr>
          <w:p w:rsidR="007624FC" w:rsidRDefault="00C70C07">
            <w:pPr>
              <w:pStyle w:val="TableParagraph"/>
              <w:spacing w:before="151" w:line="302" w:lineRule="auto"/>
              <w:ind w:left="107" w:right="94"/>
              <w:rPr>
                <w:sz w:val="18"/>
              </w:rPr>
            </w:pPr>
            <w:r>
              <w:rPr>
                <w:sz w:val="18"/>
              </w:rPr>
              <w:t>Det blev d. 15. december 2016 skrevet kontrakt om bl.a. implementering af løsningen til</w:t>
            </w:r>
          </w:p>
          <w:p w:rsidR="007624FC" w:rsidRDefault="00C70C07">
            <w:pPr>
              <w:pStyle w:val="TableParagraph"/>
              <w:spacing w:line="187" w:lineRule="exact"/>
              <w:ind w:left="107"/>
              <w:rPr>
                <w:sz w:val="18"/>
              </w:rPr>
            </w:pPr>
            <w:r>
              <w:rPr>
                <w:sz w:val="18"/>
              </w:rPr>
              <w:t>ny systemunderstøttelse.</w:t>
            </w:r>
          </w:p>
        </w:tc>
        <w:tc>
          <w:tcPr>
            <w:tcW w:w="1558" w:type="dxa"/>
            <w:vMerge/>
            <w:tcBorders>
              <w:top w:val="nil"/>
            </w:tcBorders>
          </w:tcPr>
          <w:p w:rsidR="007624FC" w:rsidRDefault="007624FC">
            <w:pPr>
              <w:rPr>
                <w:sz w:val="2"/>
                <w:szCs w:val="2"/>
              </w:rPr>
            </w:pPr>
          </w:p>
        </w:tc>
      </w:tr>
      <w:tr w:rsidR="007624FC">
        <w:trPr>
          <w:trHeight w:val="4703"/>
        </w:trPr>
        <w:tc>
          <w:tcPr>
            <w:tcW w:w="2376" w:type="dxa"/>
            <w:tcBorders>
              <w:bottom w:val="nil"/>
            </w:tcBorders>
          </w:tcPr>
          <w:p w:rsidR="007624FC" w:rsidRDefault="00C70C07">
            <w:pPr>
              <w:pStyle w:val="TableParagraph"/>
              <w:spacing w:before="47" w:line="302" w:lineRule="auto"/>
              <w:ind w:left="107" w:right="134"/>
              <w:rPr>
                <w:b/>
                <w:sz w:val="18"/>
              </w:rPr>
            </w:pPr>
            <w:r>
              <w:rPr>
                <w:b/>
                <w:sz w:val="18"/>
              </w:rPr>
              <w:t>A. 7 Implementering af strategien for Danmarks geodætiske infrastruktur 2015-2025</w:t>
            </w:r>
          </w:p>
          <w:p w:rsidR="007624FC" w:rsidRDefault="00C70C07">
            <w:pPr>
              <w:pStyle w:val="TableParagraph"/>
              <w:spacing w:line="302" w:lineRule="auto"/>
              <w:ind w:left="107" w:right="152"/>
              <w:rPr>
                <w:sz w:val="18"/>
              </w:rPr>
            </w:pPr>
            <w:r>
              <w:rPr>
                <w:sz w:val="18"/>
              </w:rPr>
              <w:t>Det er målet, at Danmark har en geodætisk infrastruktur, der understøtter effektiv positionering, opmåling og kortlægning. Målet tager udgangspunkt i implementeringen af strategien for Danmarks geodætiske infrastruktur 2015-2025.</w:t>
            </w:r>
          </w:p>
        </w:tc>
        <w:tc>
          <w:tcPr>
            <w:tcW w:w="3262" w:type="dxa"/>
            <w:tcBorders>
              <w:bottom w:val="nil"/>
            </w:tcBorders>
          </w:tcPr>
          <w:p w:rsidR="007624FC" w:rsidRDefault="00C70C07">
            <w:pPr>
              <w:pStyle w:val="TableParagraph"/>
              <w:spacing w:before="51" w:line="302" w:lineRule="auto"/>
              <w:ind w:left="107" w:right="110"/>
              <w:rPr>
                <w:sz w:val="18"/>
              </w:rPr>
            </w:pPr>
            <w:r>
              <w:rPr>
                <w:sz w:val="18"/>
              </w:rPr>
              <w:t xml:space="preserve">For at nå målet skal SDFE </w:t>
            </w:r>
            <w:r>
              <w:rPr>
                <w:sz w:val="18"/>
              </w:rPr>
              <w:t>sikre, at der findes et tidsvarende referencenet bestående af permanente GNSS- stationer, højdenet mm. Desuden skal der kommunikeres om samfundsnytten af den geodætiske infrastruktur, herunder nytten af nøjagtig realtids- positionering og en række yderlige</w:t>
            </w:r>
            <w:r>
              <w:rPr>
                <w:sz w:val="18"/>
              </w:rPr>
              <w:t>re nødvendige specifikke tiltag, som samlet medvirker til at understøtte EFKM’s forsynings-, klima- og</w:t>
            </w:r>
            <w:r>
              <w:rPr>
                <w:spacing w:val="-6"/>
                <w:sz w:val="18"/>
              </w:rPr>
              <w:t xml:space="preserve"> </w:t>
            </w:r>
            <w:r>
              <w:rPr>
                <w:sz w:val="18"/>
              </w:rPr>
              <w:t>rumansvar.</w:t>
            </w:r>
          </w:p>
          <w:p w:rsidR="007624FC" w:rsidRDefault="00C70C07">
            <w:pPr>
              <w:pStyle w:val="TableParagraph"/>
              <w:spacing w:line="302" w:lineRule="auto"/>
              <w:ind w:left="107" w:right="132"/>
              <w:rPr>
                <w:sz w:val="18"/>
              </w:rPr>
            </w:pPr>
            <w:r>
              <w:rPr>
                <w:sz w:val="18"/>
              </w:rPr>
              <w:t>Kommunikationen skal have en form og et sprog, der er målrettet beslutningstagerne med henblik på at styrke samarbejdet på geodæsiområdet både</w:t>
            </w:r>
            <w:r>
              <w:rPr>
                <w:sz w:val="18"/>
              </w:rPr>
              <w:t xml:space="preserve"> med den</w:t>
            </w:r>
          </w:p>
          <w:p w:rsidR="007624FC" w:rsidRDefault="00C70C07">
            <w:pPr>
              <w:pStyle w:val="TableParagraph"/>
              <w:spacing w:line="201" w:lineRule="exact"/>
              <w:ind w:left="107"/>
              <w:rPr>
                <w:sz w:val="18"/>
              </w:rPr>
            </w:pPr>
            <w:r>
              <w:rPr>
                <w:sz w:val="18"/>
              </w:rPr>
              <w:t>offentlige og private sektor.</w:t>
            </w:r>
          </w:p>
        </w:tc>
        <w:tc>
          <w:tcPr>
            <w:tcW w:w="2693" w:type="dxa"/>
            <w:tcBorders>
              <w:bottom w:val="nil"/>
            </w:tcBorders>
          </w:tcPr>
          <w:p w:rsidR="007624FC" w:rsidRDefault="00C70C07">
            <w:pPr>
              <w:pStyle w:val="TableParagraph"/>
              <w:spacing w:before="51" w:line="302" w:lineRule="auto"/>
              <w:ind w:left="107" w:right="174"/>
              <w:rPr>
                <w:sz w:val="18"/>
              </w:rPr>
            </w:pPr>
            <w:r>
              <w:rPr>
                <w:sz w:val="18"/>
              </w:rPr>
              <w:t>Den 28. april 2016 blev strategien for den geodætiske infrastruktur og nytteværdien af en geodætisk infrastruktur præsenteret for Samordningsudvalget vedr. infrastruktur for geografisk information. Herefter fulgte en drøftelse i udvalget og anbefalinger på</w:t>
            </w:r>
            <w:r>
              <w:rPr>
                <w:sz w:val="18"/>
              </w:rPr>
              <w:t xml:space="preserve"> det videre arbejde.</w:t>
            </w:r>
          </w:p>
          <w:p w:rsidR="007624FC" w:rsidRDefault="007624FC">
            <w:pPr>
              <w:pStyle w:val="TableParagraph"/>
              <w:spacing w:before="2"/>
              <w:rPr>
                <w:rFonts w:ascii="Georgia"/>
              </w:rPr>
            </w:pPr>
          </w:p>
          <w:p w:rsidR="007624FC" w:rsidRDefault="00C70C07">
            <w:pPr>
              <w:pStyle w:val="TableParagraph"/>
              <w:spacing w:line="302" w:lineRule="auto"/>
              <w:ind w:left="107" w:right="190"/>
              <w:rPr>
                <w:sz w:val="18"/>
              </w:rPr>
            </w:pPr>
            <w:r>
              <w:rPr>
                <w:sz w:val="18"/>
              </w:rPr>
              <w:t>Der er udarbejdet tre faglige analyser for hhv. permanente GNSS-stationer, højdereferencemålinger og eksisterende GNSS-stationer.</w:t>
            </w:r>
          </w:p>
        </w:tc>
        <w:tc>
          <w:tcPr>
            <w:tcW w:w="1558" w:type="dxa"/>
            <w:tcBorders>
              <w:bottom w:val="nil"/>
            </w:tcBorders>
          </w:tcPr>
          <w:p w:rsidR="007624FC" w:rsidRDefault="00C70C07">
            <w:pPr>
              <w:pStyle w:val="TableParagraph"/>
              <w:spacing w:before="51"/>
              <w:ind w:left="107"/>
              <w:rPr>
                <w:sz w:val="18"/>
              </w:rPr>
            </w:pPr>
            <w:r>
              <w:rPr>
                <w:sz w:val="18"/>
              </w:rPr>
              <w:t>Opfyldt</w:t>
            </w:r>
          </w:p>
        </w:tc>
      </w:tr>
      <w:tr w:rsidR="007624FC">
        <w:trPr>
          <w:trHeight w:val="2054"/>
        </w:trPr>
        <w:tc>
          <w:tcPr>
            <w:tcW w:w="2376" w:type="dxa"/>
            <w:tcBorders>
              <w:top w:val="nil"/>
            </w:tcBorders>
          </w:tcPr>
          <w:p w:rsidR="007624FC" w:rsidRDefault="007624FC">
            <w:pPr>
              <w:pStyle w:val="TableParagraph"/>
              <w:rPr>
                <w:rFonts w:ascii="Times New Roman"/>
                <w:sz w:val="16"/>
              </w:rPr>
            </w:pPr>
          </w:p>
        </w:tc>
        <w:tc>
          <w:tcPr>
            <w:tcW w:w="3262" w:type="dxa"/>
            <w:tcBorders>
              <w:top w:val="nil"/>
            </w:tcBorders>
          </w:tcPr>
          <w:p w:rsidR="007624FC" w:rsidRDefault="007624FC">
            <w:pPr>
              <w:pStyle w:val="TableParagraph"/>
              <w:rPr>
                <w:rFonts w:ascii="Times New Roman"/>
                <w:sz w:val="16"/>
              </w:rPr>
            </w:pPr>
          </w:p>
        </w:tc>
        <w:tc>
          <w:tcPr>
            <w:tcW w:w="2693" w:type="dxa"/>
            <w:tcBorders>
              <w:top w:val="nil"/>
            </w:tcBorders>
          </w:tcPr>
          <w:p w:rsidR="007624FC" w:rsidRDefault="00C70C07">
            <w:pPr>
              <w:pStyle w:val="TableParagraph"/>
              <w:spacing w:before="28" w:line="302" w:lineRule="auto"/>
              <w:ind w:left="107" w:right="144"/>
              <w:rPr>
                <w:sz w:val="18"/>
              </w:rPr>
            </w:pPr>
            <w:r>
              <w:rPr>
                <w:sz w:val="18"/>
              </w:rPr>
              <w:t>Disse har været har været drøftet med DTU Space. Analyserne danner grundlaget for det videre arbejde med udmøntning af den geodætiske strategi de kommende 3-4 år.</w:t>
            </w:r>
          </w:p>
        </w:tc>
        <w:tc>
          <w:tcPr>
            <w:tcW w:w="1558" w:type="dxa"/>
            <w:tcBorders>
              <w:top w:val="nil"/>
            </w:tcBorders>
          </w:tcPr>
          <w:p w:rsidR="007624FC" w:rsidRDefault="007624FC">
            <w:pPr>
              <w:pStyle w:val="TableParagraph"/>
              <w:rPr>
                <w:rFonts w:ascii="Times New Roman"/>
                <w:sz w:val="16"/>
              </w:rPr>
            </w:pPr>
          </w:p>
        </w:tc>
      </w:tr>
      <w:tr w:rsidR="007624FC">
        <w:trPr>
          <w:trHeight w:val="3381"/>
        </w:trPr>
        <w:tc>
          <w:tcPr>
            <w:tcW w:w="2376" w:type="dxa"/>
          </w:tcPr>
          <w:p w:rsidR="007624FC" w:rsidRDefault="00C70C07">
            <w:pPr>
              <w:pStyle w:val="TableParagraph"/>
              <w:spacing w:before="49" w:line="302" w:lineRule="auto"/>
              <w:ind w:left="107" w:right="158"/>
              <w:rPr>
                <w:sz w:val="18"/>
              </w:rPr>
            </w:pPr>
            <w:r>
              <w:rPr>
                <w:b/>
                <w:sz w:val="18"/>
              </w:rPr>
              <w:t xml:space="preserve">A. 8 Udvikling af effektiv datainfrastruktur på tværs af myndigheder </w:t>
            </w:r>
            <w:r>
              <w:rPr>
                <w:sz w:val="18"/>
              </w:rPr>
              <w:t>Det er målet, at barri</w:t>
            </w:r>
            <w:r>
              <w:rPr>
                <w:sz w:val="18"/>
              </w:rPr>
              <w:t>erer for datadrevet offentlig forvaltning sænkes gennem effektiv og sikker deling af data, og at de data, der deles, passer sammen.</w:t>
            </w:r>
          </w:p>
        </w:tc>
        <w:tc>
          <w:tcPr>
            <w:tcW w:w="3262" w:type="dxa"/>
          </w:tcPr>
          <w:p w:rsidR="007624FC" w:rsidRDefault="00C70C07">
            <w:pPr>
              <w:pStyle w:val="TableParagraph"/>
              <w:spacing w:before="54" w:line="302" w:lineRule="auto"/>
              <w:ind w:left="107" w:right="233"/>
              <w:rPr>
                <w:sz w:val="18"/>
              </w:rPr>
            </w:pPr>
            <w:r>
              <w:rPr>
                <w:sz w:val="18"/>
              </w:rPr>
              <w:t>For at nå målet skal SDFE aktivt bidrage til at fastlægge de nødvendige standarder, metoder og retningslinjer for, hvordan d</w:t>
            </w:r>
            <w:r>
              <w:rPr>
                <w:sz w:val="18"/>
              </w:rPr>
              <w:t>ata beskrives og gøres tilgængelige på forsyningsområdet, klimaområdet samt på tværs i EFKM samt understøtte relevante komponenter i datainfrastrukturen, herunder muligheden for at understøtte distribution af andre myndigheders data.</w:t>
            </w:r>
          </w:p>
        </w:tc>
        <w:tc>
          <w:tcPr>
            <w:tcW w:w="2693" w:type="dxa"/>
          </w:tcPr>
          <w:p w:rsidR="007624FC" w:rsidRDefault="007624FC">
            <w:pPr>
              <w:pStyle w:val="TableParagraph"/>
              <w:spacing w:before="6"/>
              <w:rPr>
                <w:rFonts w:ascii="Georgia"/>
                <w:sz w:val="20"/>
              </w:rPr>
            </w:pPr>
          </w:p>
          <w:p w:rsidR="007624FC" w:rsidRDefault="00C70C07">
            <w:pPr>
              <w:pStyle w:val="TableParagraph"/>
              <w:spacing w:before="1" w:line="302" w:lineRule="auto"/>
              <w:ind w:left="107" w:right="168"/>
              <w:rPr>
                <w:sz w:val="18"/>
              </w:rPr>
            </w:pPr>
            <w:r>
              <w:rPr>
                <w:sz w:val="18"/>
              </w:rPr>
              <w:t>Der er i samarbejde med KL og Vejdirektoratet udarbejdet en proces- og kommunikations-plan for ibrugtagning af Vejreferencemodellen, som er en standard for fælles referencedata på vejområdet, der bruges af alle vejmyndigheder og øvrige brugere af vejdata.</w:t>
            </w:r>
          </w:p>
        </w:tc>
        <w:tc>
          <w:tcPr>
            <w:tcW w:w="1558" w:type="dxa"/>
          </w:tcPr>
          <w:p w:rsidR="007624FC" w:rsidRDefault="007624FC">
            <w:pPr>
              <w:pStyle w:val="TableParagraph"/>
              <w:spacing w:before="6"/>
              <w:rPr>
                <w:rFonts w:ascii="Georgia"/>
                <w:sz w:val="27"/>
              </w:rPr>
            </w:pPr>
          </w:p>
          <w:p w:rsidR="007624FC" w:rsidRDefault="00C70C07">
            <w:pPr>
              <w:pStyle w:val="TableParagraph"/>
              <w:ind w:left="107"/>
              <w:rPr>
                <w:sz w:val="18"/>
              </w:rPr>
            </w:pPr>
            <w:r>
              <w:rPr>
                <w:sz w:val="18"/>
              </w:rPr>
              <w:t>Delvist opfyldt</w:t>
            </w:r>
          </w:p>
        </w:tc>
      </w:tr>
    </w:tbl>
    <w:p w:rsidR="007624FC" w:rsidRDefault="007624FC">
      <w:pPr>
        <w:rPr>
          <w:sz w:val="18"/>
        </w:rPr>
        <w:sectPr w:rsidR="007624FC">
          <w:pgSz w:w="11900" w:h="16840"/>
          <w:pgMar w:top="1240" w:right="520" w:bottom="280" w:left="920" w:header="708" w:footer="708" w:gutter="0"/>
          <w:cols w:space="708"/>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18"/>
        </w:trPr>
        <w:tc>
          <w:tcPr>
            <w:tcW w:w="2376" w:type="dxa"/>
            <w:shd w:val="clear" w:color="auto" w:fill="4AACC6"/>
          </w:tcPr>
          <w:p w:rsidR="007624FC" w:rsidRDefault="00C70C07">
            <w:pPr>
              <w:pStyle w:val="TableParagraph"/>
              <w:spacing w:before="47"/>
              <w:ind w:left="582"/>
              <w:rPr>
                <w:b/>
                <w:sz w:val="18"/>
              </w:rPr>
            </w:pPr>
            <w:r>
              <w:rPr>
                <w:b/>
                <w:sz w:val="18"/>
              </w:rPr>
              <w:t>Kerneopgaver</w:t>
            </w:r>
          </w:p>
        </w:tc>
        <w:tc>
          <w:tcPr>
            <w:tcW w:w="3262" w:type="dxa"/>
            <w:shd w:val="clear" w:color="auto" w:fill="4AACC6"/>
          </w:tcPr>
          <w:p w:rsidR="007624FC" w:rsidRDefault="00C70C07">
            <w:pPr>
              <w:pStyle w:val="TableParagraph"/>
              <w:spacing w:before="47"/>
              <w:ind w:left="928"/>
              <w:rPr>
                <w:b/>
                <w:sz w:val="18"/>
              </w:rPr>
            </w:pPr>
            <w:r>
              <w:rPr>
                <w:b/>
                <w:sz w:val="18"/>
              </w:rPr>
              <w:t>Succeskriterium</w:t>
            </w:r>
          </w:p>
        </w:tc>
        <w:tc>
          <w:tcPr>
            <w:tcW w:w="2693" w:type="dxa"/>
            <w:shd w:val="clear" w:color="auto" w:fill="4AACC6"/>
          </w:tcPr>
          <w:p w:rsidR="007624FC" w:rsidRDefault="00C70C07">
            <w:pPr>
              <w:pStyle w:val="TableParagraph"/>
              <w:spacing w:before="47"/>
              <w:ind w:left="524"/>
              <w:rPr>
                <w:b/>
                <w:sz w:val="18"/>
              </w:rPr>
            </w:pPr>
            <w:r>
              <w:rPr>
                <w:b/>
                <w:sz w:val="18"/>
              </w:rPr>
              <w:t>Opnåede resultater</w:t>
            </w:r>
          </w:p>
        </w:tc>
        <w:tc>
          <w:tcPr>
            <w:tcW w:w="1558" w:type="dxa"/>
            <w:shd w:val="clear" w:color="auto" w:fill="4AACC6"/>
          </w:tcPr>
          <w:p w:rsidR="007624FC" w:rsidRDefault="00C70C07">
            <w:pPr>
              <w:pStyle w:val="TableParagraph"/>
              <w:spacing w:before="8" w:line="260" w:lineRule="exact"/>
              <w:ind w:left="179" w:right="148" w:firstLine="283"/>
              <w:rPr>
                <w:b/>
                <w:sz w:val="18"/>
              </w:rPr>
            </w:pPr>
            <w:r>
              <w:rPr>
                <w:b/>
                <w:sz w:val="18"/>
              </w:rPr>
              <w:t>Grad af målopfyldelse</w:t>
            </w:r>
          </w:p>
        </w:tc>
      </w:tr>
      <w:tr w:rsidR="007624FC">
        <w:trPr>
          <w:trHeight w:val="5796"/>
        </w:trPr>
        <w:tc>
          <w:tcPr>
            <w:tcW w:w="2376" w:type="dxa"/>
            <w:tcBorders>
              <w:bottom w:val="single" w:sz="18" w:space="0" w:color="000000"/>
            </w:tcBorders>
          </w:tcPr>
          <w:p w:rsidR="007624FC" w:rsidRDefault="007624FC">
            <w:pPr>
              <w:pStyle w:val="TableParagraph"/>
              <w:rPr>
                <w:rFonts w:ascii="Times New Roman"/>
                <w:sz w:val="16"/>
              </w:rPr>
            </w:pPr>
          </w:p>
        </w:tc>
        <w:tc>
          <w:tcPr>
            <w:tcW w:w="3262" w:type="dxa"/>
            <w:tcBorders>
              <w:bottom w:val="single" w:sz="18" w:space="0" w:color="000000"/>
            </w:tcBorders>
          </w:tcPr>
          <w:p w:rsidR="007624FC" w:rsidRDefault="007624FC">
            <w:pPr>
              <w:pStyle w:val="TableParagraph"/>
              <w:rPr>
                <w:rFonts w:ascii="Times New Roman"/>
                <w:sz w:val="16"/>
              </w:rPr>
            </w:pPr>
          </w:p>
        </w:tc>
        <w:tc>
          <w:tcPr>
            <w:tcW w:w="2693" w:type="dxa"/>
            <w:tcBorders>
              <w:bottom w:val="single" w:sz="18" w:space="0" w:color="000000"/>
            </w:tcBorders>
          </w:tcPr>
          <w:p w:rsidR="007624FC" w:rsidRDefault="007624FC">
            <w:pPr>
              <w:pStyle w:val="TableParagraph"/>
              <w:rPr>
                <w:rFonts w:ascii="Georgia"/>
                <w:sz w:val="20"/>
              </w:rPr>
            </w:pPr>
          </w:p>
          <w:p w:rsidR="007624FC" w:rsidRDefault="007624FC">
            <w:pPr>
              <w:pStyle w:val="TableParagraph"/>
              <w:spacing w:before="6"/>
              <w:rPr>
                <w:rFonts w:ascii="Georgia"/>
              </w:rPr>
            </w:pPr>
          </w:p>
          <w:p w:rsidR="007624FC" w:rsidRDefault="00C70C07">
            <w:pPr>
              <w:pStyle w:val="TableParagraph"/>
              <w:spacing w:line="302" w:lineRule="auto"/>
              <w:ind w:left="107" w:right="154"/>
              <w:rPr>
                <w:sz w:val="18"/>
              </w:rPr>
            </w:pPr>
            <w:r>
              <w:rPr>
                <w:sz w:val="18"/>
              </w:rPr>
              <w:t>Der er etableret oplæg til forretningsmodel for, hvordan SDFE kan understøtte distribution af andre myndigheders data. For at teste disse modeller i praksis er der indgået en samarbejds- aftale med SVANA om et pilotprojekt med udstilling af tre datasæt. Ve</w:t>
            </w:r>
            <w:r>
              <w:rPr>
                <w:sz w:val="18"/>
              </w:rPr>
              <w:t>d udgangen af 2016 er et datasæt håndteret, de to øvrige datasæt udestår ved årets udgang.</w:t>
            </w:r>
          </w:p>
          <w:p w:rsidR="007624FC" w:rsidRDefault="00C70C07">
            <w:pPr>
              <w:pStyle w:val="TableParagraph"/>
              <w:spacing w:line="196" w:lineRule="exact"/>
              <w:ind w:left="107"/>
              <w:rPr>
                <w:sz w:val="18"/>
              </w:rPr>
            </w:pPr>
            <w:r>
              <w:rPr>
                <w:sz w:val="18"/>
              </w:rPr>
              <w:t>Pilotprojektet afsluttes i første</w:t>
            </w:r>
          </w:p>
          <w:p w:rsidR="007624FC" w:rsidRDefault="00C70C07">
            <w:pPr>
              <w:pStyle w:val="TableParagraph"/>
              <w:spacing w:before="54"/>
              <w:ind w:left="107"/>
              <w:rPr>
                <w:sz w:val="18"/>
              </w:rPr>
            </w:pPr>
            <w:r>
              <w:rPr>
                <w:sz w:val="18"/>
              </w:rPr>
              <w:t>kvartal 2017.</w:t>
            </w:r>
          </w:p>
          <w:p w:rsidR="007624FC" w:rsidRDefault="007624FC">
            <w:pPr>
              <w:pStyle w:val="TableParagraph"/>
              <w:spacing w:before="5"/>
              <w:rPr>
                <w:rFonts w:ascii="Georgia"/>
                <w:sz w:val="20"/>
              </w:rPr>
            </w:pPr>
          </w:p>
          <w:p w:rsidR="007624FC" w:rsidRDefault="00C70C07">
            <w:pPr>
              <w:pStyle w:val="TableParagraph"/>
              <w:spacing w:line="302" w:lineRule="auto"/>
              <w:ind w:left="107" w:right="85"/>
              <w:rPr>
                <w:sz w:val="18"/>
              </w:rPr>
            </w:pPr>
            <w:r>
              <w:rPr>
                <w:sz w:val="18"/>
              </w:rPr>
              <w:t>Bedst practice for roller og samarbejdssnitflader er beskrevet for en infrastruktur til datadistribution, der deles på</w:t>
            </w:r>
          </w:p>
          <w:p w:rsidR="007624FC" w:rsidRDefault="00C70C07">
            <w:pPr>
              <w:pStyle w:val="TableParagraph"/>
              <w:spacing w:line="170" w:lineRule="exact"/>
              <w:ind w:left="107"/>
              <w:rPr>
                <w:sz w:val="18"/>
              </w:rPr>
            </w:pPr>
            <w:r>
              <w:rPr>
                <w:sz w:val="18"/>
              </w:rPr>
              <w:t>tværs af myndigheder.</w:t>
            </w:r>
          </w:p>
        </w:tc>
        <w:tc>
          <w:tcPr>
            <w:tcW w:w="1558" w:type="dxa"/>
            <w:tcBorders>
              <w:bottom w:val="single" w:sz="18" w:space="0" w:color="000000"/>
            </w:tcBorders>
          </w:tcPr>
          <w:p w:rsidR="007624FC" w:rsidRDefault="007624FC">
            <w:pPr>
              <w:pStyle w:val="TableParagraph"/>
              <w:rPr>
                <w:rFonts w:ascii="Times New Roman"/>
                <w:sz w:val="16"/>
              </w:rPr>
            </w:pPr>
          </w:p>
        </w:tc>
      </w:tr>
      <w:tr w:rsidR="007624FC">
        <w:trPr>
          <w:trHeight w:val="274"/>
        </w:trPr>
        <w:tc>
          <w:tcPr>
            <w:tcW w:w="9889" w:type="dxa"/>
            <w:gridSpan w:val="4"/>
            <w:tcBorders>
              <w:top w:val="nil"/>
              <w:left w:val="nil"/>
              <w:bottom w:val="nil"/>
              <w:right w:val="nil"/>
            </w:tcBorders>
            <w:shd w:val="clear" w:color="auto" w:fill="000000"/>
          </w:tcPr>
          <w:p w:rsidR="007624FC" w:rsidRDefault="00C70C07">
            <w:pPr>
              <w:pStyle w:val="TableParagraph"/>
              <w:spacing w:before="53" w:line="201" w:lineRule="exact"/>
              <w:ind w:left="112"/>
              <w:rPr>
                <w:b/>
                <w:sz w:val="18"/>
              </w:rPr>
            </w:pPr>
            <w:r>
              <w:rPr>
                <w:b/>
                <w:color w:val="FFFFFF"/>
                <w:sz w:val="18"/>
              </w:rPr>
              <w:t>Indadrettede kerneopgaver</w:t>
            </w:r>
          </w:p>
        </w:tc>
      </w:tr>
      <w:tr w:rsidR="007624FC">
        <w:trPr>
          <w:trHeight w:val="4405"/>
        </w:trPr>
        <w:tc>
          <w:tcPr>
            <w:tcW w:w="2376" w:type="dxa"/>
            <w:tcBorders>
              <w:top w:val="single" w:sz="18" w:space="0" w:color="000000"/>
            </w:tcBorders>
          </w:tcPr>
          <w:p w:rsidR="007624FC" w:rsidRDefault="00C70C07">
            <w:pPr>
              <w:pStyle w:val="TableParagraph"/>
              <w:spacing w:before="34" w:line="300" w:lineRule="auto"/>
              <w:ind w:left="107" w:right="128"/>
              <w:rPr>
                <w:b/>
                <w:sz w:val="18"/>
              </w:rPr>
            </w:pPr>
            <w:r>
              <w:rPr>
                <w:b/>
                <w:sz w:val="18"/>
              </w:rPr>
              <w:t>B. 1 Administrativ deling af SDFE og GST</w:t>
            </w:r>
          </w:p>
          <w:p w:rsidR="007624FC" w:rsidRDefault="00C70C07">
            <w:pPr>
              <w:pStyle w:val="TableParagraph"/>
              <w:spacing w:before="6" w:line="302" w:lineRule="auto"/>
              <w:ind w:left="107" w:right="123"/>
              <w:rPr>
                <w:sz w:val="18"/>
              </w:rPr>
            </w:pPr>
            <w:r>
              <w:rPr>
                <w:sz w:val="18"/>
              </w:rPr>
              <w:t xml:space="preserve">Det er målet, at der inden 2017 er foretaget en faktisk og formel deling af bevilling, administrative processer samt administrative systemer mellem Styrelsen for Dataforsyning og Effektivisering og Geodatastyrelsen, således at de to styrelser fra 2017 har </w:t>
            </w:r>
            <w:r>
              <w:rPr>
                <w:sz w:val="18"/>
              </w:rPr>
              <w:t>egen finanslovbevilling og selvstændig administrativ</w:t>
            </w:r>
            <w:r>
              <w:rPr>
                <w:spacing w:val="-7"/>
                <w:sz w:val="18"/>
              </w:rPr>
              <w:t xml:space="preserve"> </w:t>
            </w:r>
            <w:r>
              <w:rPr>
                <w:sz w:val="18"/>
              </w:rPr>
              <w:t>organisation.</w:t>
            </w:r>
          </w:p>
        </w:tc>
        <w:tc>
          <w:tcPr>
            <w:tcW w:w="3262" w:type="dxa"/>
            <w:tcBorders>
              <w:top w:val="single" w:sz="18" w:space="0" w:color="000000"/>
            </w:tcBorders>
          </w:tcPr>
          <w:p w:rsidR="007624FC" w:rsidRDefault="00C70C07">
            <w:pPr>
              <w:pStyle w:val="TableParagraph"/>
              <w:spacing w:before="39" w:line="302" w:lineRule="auto"/>
              <w:ind w:left="107" w:right="116"/>
              <w:rPr>
                <w:sz w:val="18"/>
              </w:rPr>
            </w:pPr>
            <w:r>
              <w:rPr>
                <w:sz w:val="18"/>
              </w:rPr>
              <w:t>For at nå målet skal de to styrelser opføres med egne paragraffer på FFL 17, der skal oprettes selvstændige regnskaber og regnskabsorganisering for de to styrelser, og styrelserne skal hver</w:t>
            </w:r>
            <w:r>
              <w:rPr>
                <w:sz w:val="18"/>
              </w:rPr>
              <w:t xml:space="preserve"> for sig etableres i de nødvendige administrative systemer, herunder primært Navision Stat, IndFak, RejsUd og</w:t>
            </w:r>
            <w:r>
              <w:rPr>
                <w:spacing w:val="-2"/>
                <w:sz w:val="18"/>
              </w:rPr>
              <w:t xml:space="preserve"> </w:t>
            </w:r>
            <w:r>
              <w:rPr>
                <w:sz w:val="18"/>
              </w:rPr>
              <w:t>Captia.</w:t>
            </w:r>
          </w:p>
        </w:tc>
        <w:tc>
          <w:tcPr>
            <w:tcW w:w="2693" w:type="dxa"/>
            <w:tcBorders>
              <w:top w:val="single" w:sz="18" w:space="0" w:color="000000"/>
            </w:tcBorders>
          </w:tcPr>
          <w:p w:rsidR="007624FC" w:rsidRDefault="00C70C07">
            <w:pPr>
              <w:pStyle w:val="TableParagraph"/>
              <w:spacing w:before="39" w:line="300" w:lineRule="auto"/>
              <w:ind w:left="107" w:right="135"/>
              <w:rPr>
                <w:sz w:val="18"/>
              </w:rPr>
            </w:pPr>
            <w:r>
              <w:rPr>
                <w:sz w:val="18"/>
              </w:rPr>
              <w:t>SDFE og GST er oprettet med egne paragraffer på finanslovsforslag 2017.</w:t>
            </w:r>
          </w:p>
          <w:p w:rsidR="007624FC" w:rsidRDefault="007624FC">
            <w:pPr>
              <w:pStyle w:val="TableParagraph"/>
              <w:spacing w:before="1"/>
              <w:rPr>
                <w:rFonts w:ascii="Georgia"/>
                <w:sz w:val="23"/>
              </w:rPr>
            </w:pPr>
          </w:p>
          <w:p w:rsidR="007624FC" w:rsidRDefault="00C70C07">
            <w:pPr>
              <w:pStyle w:val="TableParagraph"/>
              <w:spacing w:line="302" w:lineRule="auto"/>
              <w:ind w:left="107" w:right="174"/>
              <w:rPr>
                <w:sz w:val="18"/>
              </w:rPr>
            </w:pPr>
            <w:r>
              <w:rPr>
                <w:sz w:val="18"/>
              </w:rPr>
              <w:t>Regnskabsorganisationen er på plads, således at SDFE og GST fungerer som to selvstændige styrelser fra 1. januar 2017.</w:t>
            </w:r>
          </w:p>
          <w:p w:rsidR="007624FC" w:rsidRDefault="007624FC">
            <w:pPr>
              <w:pStyle w:val="TableParagraph"/>
              <w:spacing w:before="6"/>
              <w:rPr>
                <w:rFonts w:ascii="Georgia"/>
              </w:rPr>
            </w:pPr>
          </w:p>
          <w:p w:rsidR="007624FC" w:rsidRDefault="00C70C07">
            <w:pPr>
              <w:pStyle w:val="TableParagraph"/>
              <w:spacing w:line="302" w:lineRule="auto"/>
              <w:ind w:left="107" w:right="164"/>
              <w:rPr>
                <w:sz w:val="18"/>
              </w:rPr>
            </w:pPr>
            <w:r>
              <w:rPr>
                <w:sz w:val="18"/>
              </w:rPr>
              <w:t>De administrative systemer er etableret og klar til brug 1. januar 2017. Dog kunne Moderniseringsstyrelsen først tilbyde SDFE at gå på R</w:t>
            </w:r>
            <w:r>
              <w:rPr>
                <w:sz w:val="18"/>
              </w:rPr>
              <w:t>ejsUd pr. 6. februar 2017.</w:t>
            </w:r>
          </w:p>
        </w:tc>
        <w:tc>
          <w:tcPr>
            <w:tcW w:w="1558" w:type="dxa"/>
            <w:tcBorders>
              <w:top w:val="single" w:sz="18" w:space="0" w:color="000000"/>
            </w:tcBorders>
          </w:tcPr>
          <w:p w:rsidR="007624FC" w:rsidRDefault="00C70C07">
            <w:pPr>
              <w:pStyle w:val="TableParagraph"/>
              <w:spacing w:before="39"/>
              <w:ind w:left="107"/>
              <w:rPr>
                <w:sz w:val="18"/>
              </w:rPr>
            </w:pPr>
            <w:r>
              <w:rPr>
                <w:sz w:val="18"/>
              </w:rPr>
              <w:t>Opfyldt</w:t>
            </w:r>
          </w:p>
        </w:tc>
      </w:tr>
      <w:tr w:rsidR="007624FC">
        <w:trPr>
          <w:trHeight w:val="2601"/>
        </w:trPr>
        <w:tc>
          <w:tcPr>
            <w:tcW w:w="2376" w:type="dxa"/>
          </w:tcPr>
          <w:p w:rsidR="007624FC" w:rsidRDefault="00C70C07">
            <w:pPr>
              <w:pStyle w:val="TableParagraph"/>
              <w:spacing w:before="47" w:line="302" w:lineRule="auto"/>
              <w:ind w:left="107"/>
              <w:rPr>
                <w:b/>
                <w:sz w:val="18"/>
              </w:rPr>
            </w:pPr>
            <w:r>
              <w:rPr>
                <w:b/>
                <w:sz w:val="18"/>
              </w:rPr>
              <w:t xml:space="preserve">B. 2 Etablering af koncernfælles </w:t>
            </w:r>
            <w:r>
              <w:rPr>
                <w:b/>
                <w:w w:val="95"/>
                <w:sz w:val="18"/>
              </w:rPr>
              <w:t xml:space="preserve">personaleadministrativ </w:t>
            </w:r>
            <w:r>
              <w:rPr>
                <w:b/>
                <w:sz w:val="18"/>
              </w:rPr>
              <w:t>funktion</w:t>
            </w:r>
          </w:p>
          <w:p w:rsidR="007624FC" w:rsidRDefault="00C70C07">
            <w:pPr>
              <w:pStyle w:val="TableParagraph"/>
              <w:spacing w:before="3" w:line="302" w:lineRule="auto"/>
              <w:ind w:left="107" w:right="227"/>
              <w:rPr>
                <w:sz w:val="18"/>
              </w:rPr>
            </w:pPr>
            <w:r>
              <w:rPr>
                <w:sz w:val="18"/>
              </w:rPr>
              <w:t>Det er målet, at der etableres en koncernfælles personaleadministrativ funktion, der understøtter</w:t>
            </w:r>
          </w:p>
          <w:p w:rsidR="007624FC" w:rsidRDefault="00C70C07">
            <w:pPr>
              <w:pStyle w:val="TableParagraph"/>
              <w:spacing w:line="184" w:lineRule="exact"/>
              <w:ind w:left="107"/>
              <w:rPr>
                <w:sz w:val="18"/>
              </w:rPr>
            </w:pPr>
            <w:r>
              <w:rPr>
                <w:sz w:val="18"/>
              </w:rPr>
              <w:t>koncernstrategiens mål</w:t>
            </w:r>
          </w:p>
        </w:tc>
        <w:tc>
          <w:tcPr>
            <w:tcW w:w="3262" w:type="dxa"/>
          </w:tcPr>
          <w:p w:rsidR="007624FC" w:rsidRDefault="00C70C07">
            <w:pPr>
              <w:pStyle w:val="TableParagraph"/>
              <w:spacing w:before="51" w:line="302" w:lineRule="auto"/>
              <w:ind w:left="107" w:right="153"/>
              <w:rPr>
                <w:sz w:val="18"/>
              </w:rPr>
            </w:pPr>
            <w:r>
              <w:rPr>
                <w:sz w:val="18"/>
              </w:rPr>
              <w:t>For at nå målet skal opgaver, processer, systemunderstøttelse og kompetencebehov beskrives og aftales, ligesom der skal etableres en governancemodel for koncernens anvendelse af funktionen samt opfølgningen på funktionens leverancer.</w:t>
            </w:r>
          </w:p>
        </w:tc>
        <w:tc>
          <w:tcPr>
            <w:tcW w:w="2693" w:type="dxa"/>
          </w:tcPr>
          <w:p w:rsidR="007624FC" w:rsidRDefault="00C70C07">
            <w:pPr>
              <w:pStyle w:val="TableParagraph"/>
              <w:spacing w:before="51" w:line="302" w:lineRule="auto"/>
              <w:ind w:left="107" w:right="200"/>
              <w:rPr>
                <w:sz w:val="18"/>
              </w:rPr>
            </w:pPr>
            <w:r>
              <w:rPr>
                <w:sz w:val="18"/>
              </w:rPr>
              <w:t>Funktionen blev bemand</w:t>
            </w:r>
            <w:r>
              <w:rPr>
                <w:sz w:val="18"/>
              </w:rPr>
              <w:t>et og etableret 1. september 2016. Snitfalder, serviceaftale og systemunderstøttelse er beskrevet og godkendt af Energi-, Forsynings og Klimaministeriet.</w:t>
            </w:r>
          </w:p>
        </w:tc>
        <w:tc>
          <w:tcPr>
            <w:tcW w:w="1558" w:type="dxa"/>
          </w:tcPr>
          <w:p w:rsidR="007624FC" w:rsidRDefault="00C70C07">
            <w:pPr>
              <w:pStyle w:val="TableParagraph"/>
              <w:spacing w:before="51"/>
              <w:ind w:left="107"/>
              <w:rPr>
                <w:sz w:val="18"/>
              </w:rPr>
            </w:pPr>
            <w:r>
              <w:rPr>
                <w:sz w:val="18"/>
              </w:rPr>
              <w:t>Opfyldt</w:t>
            </w:r>
          </w:p>
        </w:tc>
      </w:tr>
    </w:tbl>
    <w:p w:rsidR="007624FC" w:rsidRDefault="007624FC">
      <w:pPr>
        <w:pStyle w:val="Brdtekst"/>
        <w:rPr>
          <w:rFonts w:ascii="Georgia"/>
          <w:sz w:val="20"/>
        </w:rPr>
      </w:pPr>
    </w:p>
    <w:p w:rsidR="007624FC" w:rsidRDefault="007624FC">
      <w:pPr>
        <w:pStyle w:val="Brdtekst"/>
        <w:spacing w:before="11"/>
        <w:rPr>
          <w:rFonts w:ascii="Georgia"/>
          <w:sz w:val="23"/>
        </w:rPr>
      </w:pPr>
    </w:p>
    <w:p w:rsidR="007624FC" w:rsidRDefault="00C70C07">
      <w:pPr>
        <w:spacing w:before="101"/>
        <w:ind w:right="614"/>
        <w:jc w:val="right"/>
        <w:rPr>
          <w:rFonts w:ascii="Georgia"/>
          <w:sz w:val="16"/>
        </w:rPr>
      </w:pPr>
      <w:r>
        <w:rPr>
          <w:noProof/>
          <w:lang w:val="da-DK" w:eastAsia="da-DK"/>
        </w:rPr>
        <mc:AlternateContent>
          <mc:Choice Requires="wps">
            <w:drawing>
              <wp:anchor distT="0" distB="0" distL="114300" distR="114300" simplePos="0" relativeHeight="251658752" behindDoc="0" locked="0" layoutInCell="1" allowOverlap="1">
                <wp:simplePos x="0" y="0"/>
                <wp:positionH relativeFrom="page">
                  <wp:posOffset>6835140</wp:posOffset>
                </wp:positionH>
                <wp:positionV relativeFrom="paragraph">
                  <wp:posOffset>15875</wp:posOffset>
                </wp:positionV>
                <wp:extent cx="0" cy="165735"/>
                <wp:effectExtent l="5715" t="6350" r="13335"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24F7C"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2pt,1.25pt" to="538.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" strokecolor="white" strokeweight=".48pt">
                <w10:wrap anchorx="page"/>
              </v:line>
            </w:pict>
          </mc:Fallback>
        </mc:AlternateContent>
      </w:r>
      <w:r>
        <w:rPr>
          <w:rFonts w:ascii="Georgia"/>
          <w:sz w:val="16"/>
        </w:rPr>
        <w:t>31</w:t>
      </w:r>
    </w:p>
    <w:p w:rsidR="007624FC" w:rsidRDefault="007624FC">
      <w:pPr>
        <w:jc w:val="right"/>
        <w:rPr>
          <w:rFonts w:ascii="Georgia"/>
          <w:sz w:val="16"/>
        </w:rPr>
        <w:sectPr w:rsidR="007624FC">
          <w:pgSz w:w="11900" w:h="16840"/>
          <w:pgMar w:top="1240" w:right="520" w:bottom="280" w:left="92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262"/>
        <w:gridCol w:w="2693"/>
        <w:gridCol w:w="1558"/>
      </w:tblGrid>
      <w:tr w:rsidR="007624FC">
        <w:trPr>
          <w:trHeight w:val="518"/>
        </w:trPr>
        <w:tc>
          <w:tcPr>
            <w:tcW w:w="2376" w:type="dxa"/>
            <w:shd w:val="clear" w:color="auto" w:fill="4AACC6"/>
          </w:tcPr>
          <w:p w:rsidR="007624FC" w:rsidRDefault="00C70C07">
            <w:pPr>
              <w:pStyle w:val="TableParagraph"/>
              <w:spacing w:before="47"/>
              <w:ind w:left="582"/>
              <w:rPr>
                <w:b/>
                <w:sz w:val="18"/>
              </w:rPr>
            </w:pPr>
            <w:r>
              <w:rPr>
                <w:b/>
                <w:sz w:val="18"/>
              </w:rPr>
              <w:t>Kerneopgaver</w:t>
            </w:r>
          </w:p>
        </w:tc>
        <w:tc>
          <w:tcPr>
            <w:tcW w:w="3262" w:type="dxa"/>
            <w:shd w:val="clear" w:color="auto" w:fill="4AACC6"/>
          </w:tcPr>
          <w:p w:rsidR="007624FC" w:rsidRDefault="00C70C07">
            <w:pPr>
              <w:pStyle w:val="TableParagraph"/>
              <w:spacing w:before="47"/>
              <w:ind w:left="928"/>
              <w:rPr>
                <w:b/>
                <w:sz w:val="18"/>
              </w:rPr>
            </w:pPr>
            <w:r>
              <w:rPr>
                <w:b/>
                <w:sz w:val="18"/>
              </w:rPr>
              <w:t>Succeskriterium</w:t>
            </w:r>
          </w:p>
        </w:tc>
        <w:tc>
          <w:tcPr>
            <w:tcW w:w="2693" w:type="dxa"/>
            <w:shd w:val="clear" w:color="auto" w:fill="4AACC6"/>
          </w:tcPr>
          <w:p w:rsidR="007624FC" w:rsidRDefault="00C70C07">
            <w:pPr>
              <w:pStyle w:val="TableParagraph"/>
              <w:spacing w:before="47"/>
              <w:ind w:left="524"/>
              <w:rPr>
                <w:b/>
                <w:sz w:val="18"/>
              </w:rPr>
            </w:pPr>
            <w:r>
              <w:rPr>
                <w:b/>
                <w:sz w:val="18"/>
              </w:rPr>
              <w:t>Opnåede resultater</w:t>
            </w:r>
          </w:p>
        </w:tc>
        <w:tc>
          <w:tcPr>
            <w:tcW w:w="1558" w:type="dxa"/>
            <w:shd w:val="clear" w:color="auto" w:fill="4AACC6"/>
          </w:tcPr>
          <w:p w:rsidR="007624FC" w:rsidRDefault="00C70C07">
            <w:pPr>
              <w:pStyle w:val="TableParagraph"/>
              <w:spacing w:before="8" w:line="260" w:lineRule="exact"/>
              <w:ind w:left="179" w:right="148" w:firstLine="283"/>
              <w:rPr>
                <w:b/>
                <w:sz w:val="18"/>
              </w:rPr>
            </w:pPr>
            <w:r>
              <w:rPr>
                <w:b/>
                <w:sz w:val="18"/>
              </w:rPr>
              <w:t>Grad af målopfyldelse</w:t>
            </w:r>
          </w:p>
        </w:tc>
      </w:tr>
      <w:tr w:rsidR="007624FC">
        <w:trPr>
          <w:trHeight w:val="1811"/>
        </w:trPr>
        <w:tc>
          <w:tcPr>
            <w:tcW w:w="2376" w:type="dxa"/>
          </w:tcPr>
          <w:p w:rsidR="007624FC" w:rsidRDefault="00C70C07">
            <w:pPr>
              <w:pStyle w:val="TableParagraph"/>
              <w:spacing w:before="44" w:line="300" w:lineRule="auto"/>
              <w:ind w:left="107" w:right="157"/>
              <w:rPr>
                <w:sz w:val="18"/>
              </w:rPr>
            </w:pPr>
            <w:r>
              <w:rPr>
                <w:sz w:val="18"/>
              </w:rPr>
              <w:t>om effektiv forvaltning og fokus på kerneopgaverne.</w:t>
            </w:r>
          </w:p>
        </w:tc>
        <w:tc>
          <w:tcPr>
            <w:tcW w:w="3262" w:type="dxa"/>
          </w:tcPr>
          <w:p w:rsidR="007624FC" w:rsidRDefault="007624FC">
            <w:pPr>
              <w:pStyle w:val="TableParagraph"/>
              <w:rPr>
                <w:rFonts w:ascii="Times New Roman"/>
                <w:sz w:val="16"/>
              </w:rPr>
            </w:pPr>
          </w:p>
        </w:tc>
        <w:tc>
          <w:tcPr>
            <w:tcW w:w="2693" w:type="dxa"/>
          </w:tcPr>
          <w:p w:rsidR="007624FC" w:rsidRDefault="00C70C07">
            <w:pPr>
              <w:pStyle w:val="TableParagraph"/>
              <w:spacing w:before="44" w:line="300" w:lineRule="auto"/>
              <w:ind w:left="107" w:right="104"/>
              <w:rPr>
                <w:sz w:val="18"/>
              </w:rPr>
            </w:pPr>
            <w:r>
              <w:rPr>
                <w:sz w:val="18"/>
              </w:rPr>
              <w:t>Alle funktionens processer er kortlagt, og der er lavet skabeloner til understøttelse af processerne. Endvidere er der lavet serviceaftaler, og den nødvendige system-</w:t>
            </w:r>
          </w:p>
          <w:p w:rsidR="007624FC" w:rsidRDefault="00C70C07">
            <w:pPr>
              <w:pStyle w:val="TableParagraph"/>
              <w:spacing w:before="8" w:line="187" w:lineRule="exact"/>
              <w:ind w:left="107"/>
              <w:rPr>
                <w:sz w:val="18"/>
              </w:rPr>
            </w:pPr>
            <w:r>
              <w:rPr>
                <w:sz w:val="18"/>
              </w:rPr>
              <w:t>understøttelse er etableret.</w:t>
            </w:r>
          </w:p>
        </w:tc>
        <w:tc>
          <w:tcPr>
            <w:tcW w:w="1558" w:type="dxa"/>
          </w:tcPr>
          <w:p w:rsidR="007624FC" w:rsidRDefault="007624FC">
            <w:pPr>
              <w:pStyle w:val="TableParagraph"/>
              <w:rPr>
                <w:rFonts w:ascii="Times New Roman"/>
                <w:sz w:val="16"/>
              </w:rPr>
            </w:pPr>
          </w:p>
        </w:tc>
      </w:tr>
    </w:tbl>
    <w:p w:rsidR="007624FC" w:rsidRDefault="007624FC">
      <w:pPr>
        <w:rPr>
          <w:rFonts w:ascii="Times New Roman"/>
          <w:sz w:val="16"/>
        </w:rPr>
        <w:sectPr w:rsidR="007624FC">
          <w:pgSz w:w="11900" w:h="16840"/>
          <w:pgMar w:top="1240" w:right="520" w:bottom="280" w:left="920" w:header="708" w:footer="708" w:gutter="0"/>
          <w:cols w:space="708"/>
        </w:sectPr>
      </w:pPr>
    </w:p>
    <w:p w:rsidR="007624FC" w:rsidRDefault="007624FC">
      <w:pPr>
        <w:pStyle w:val="Brdtekst"/>
        <w:spacing w:before="4"/>
        <w:rPr>
          <w:rFonts w:ascii="Times New Roman"/>
          <w:sz w:val="17"/>
        </w:rPr>
      </w:pPr>
    </w:p>
    <w:p w:rsidR="007624FC" w:rsidRDefault="007624FC">
      <w:pPr>
        <w:rPr>
          <w:rFonts w:ascii="Times New Roman"/>
          <w:sz w:val="17"/>
        </w:rPr>
        <w:sectPr w:rsidR="007624FC">
          <w:pgSz w:w="11900" w:h="16840"/>
          <w:pgMar w:top="1600" w:right="520" w:bottom="280" w:left="920" w:header="708" w:footer="708" w:gutter="0"/>
          <w:cols w:space="708"/>
        </w:sectPr>
      </w:pPr>
    </w:p>
    <w:p w:rsidR="007624FC" w:rsidRDefault="00C70C07">
      <w:pPr>
        <w:pStyle w:val="Overskrift4"/>
        <w:spacing w:before="77"/>
        <w:ind w:left="215"/>
      </w:pPr>
      <w:r>
        <w:t>Årsrapport 2016</w:t>
      </w: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7624FC">
      <w:pPr>
        <w:pStyle w:val="Brdtekst"/>
        <w:rPr>
          <w:b/>
          <w:sz w:val="20"/>
        </w:rPr>
      </w:pPr>
    </w:p>
    <w:p w:rsidR="007624FC" w:rsidRDefault="00C70C07">
      <w:pPr>
        <w:pStyle w:val="Brdtekst"/>
        <w:spacing w:before="10"/>
        <w:rPr>
          <w:b/>
          <w:sz w:val="25"/>
        </w:rPr>
      </w:pPr>
      <w:r>
        <w:rPr>
          <w:noProof/>
          <w:lang w:val="da-DK" w:eastAsia="da-DK"/>
        </w:rPr>
        <w:drawing>
          <wp:anchor distT="0" distB="0" distL="0" distR="0" simplePos="0" relativeHeight="251652608" behindDoc="0" locked="0" layoutInCell="1" allowOverlap="1">
            <wp:simplePos x="0" y="0"/>
            <wp:positionH relativeFrom="page">
              <wp:posOffset>717804</wp:posOffset>
            </wp:positionH>
            <wp:positionV relativeFrom="paragraph">
              <wp:posOffset>213820</wp:posOffset>
            </wp:positionV>
            <wp:extent cx="2148840" cy="83820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148840" cy="838200"/>
                    </a:xfrm>
                    <a:prstGeom prst="rect">
                      <a:avLst/>
                    </a:prstGeom>
                  </pic:spPr>
                </pic:pic>
              </a:graphicData>
            </a:graphic>
          </wp:anchor>
        </w:drawing>
      </w:r>
    </w:p>
    <w:sectPr w:rsidR="007624FC">
      <w:pgSz w:w="11900" w:h="16840"/>
      <w:pgMar w:top="1220" w:right="520" w:bottom="280" w:left="9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583D"/>
    <w:multiLevelType w:val="hybridMultilevel"/>
    <w:tmpl w:val="BAC249CC"/>
    <w:lvl w:ilvl="0" w:tplc="6CB618DE">
      <w:start w:val="1"/>
      <w:numFmt w:val="decimal"/>
      <w:lvlText w:val="%1."/>
      <w:lvlJc w:val="left"/>
      <w:pPr>
        <w:ind w:left="1177" w:hanging="965"/>
        <w:jc w:val="left"/>
      </w:pPr>
      <w:rPr>
        <w:rFonts w:ascii="Arial" w:eastAsia="Arial" w:hAnsi="Arial" w:cs="Arial" w:hint="default"/>
        <w:b/>
        <w:bCs/>
        <w:color w:val="4AACC6"/>
        <w:spacing w:val="-2"/>
        <w:w w:val="99"/>
        <w:sz w:val="60"/>
        <w:szCs w:val="60"/>
      </w:rPr>
    </w:lvl>
    <w:lvl w:ilvl="1" w:tplc="7D96678E">
      <w:start w:val="1"/>
      <w:numFmt w:val="decimal"/>
      <w:lvlText w:val="%2."/>
      <w:lvlJc w:val="left"/>
      <w:pPr>
        <w:ind w:left="932" w:hanging="360"/>
        <w:jc w:val="left"/>
      </w:pPr>
      <w:rPr>
        <w:rFonts w:ascii="Arial" w:eastAsia="Arial" w:hAnsi="Arial" w:cs="Arial" w:hint="default"/>
        <w:spacing w:val="-3"/>
        <w:w w:val="99"/>
        <w:sz w:val="18"/>
        <w:szCs w:val="18"/>
      </w:rPr>
    </w:lvl>
    <w:lvl w:ilvl="2" w:tplc="393AF9AA">
      <w:numFmt w:val="bullet"/>
      <w:lvlText w:val="•"/>
      <w:lvlJc w:val="left"/>
      <w:pPr>
        <w:ind w:left="2211" w:hanging="360"/>
      </w:pPr>
      <w:rPr>
        <w:rFonts w:hint="default"/>
      </w:rPr>
    </w:lvl>
    <w:lvl w:ilvl="3" w:tplc="95EE4B14">
      <w:numFmt w:val="bullet"/>
      <w:lvlText w:val="•"/>
      <w:lvlJc w:val="left"/>
      <w:pPr>
        <w:ind w:left="3242" w:hanging="360"/>
      </w:pPr>
      <w:rPr>
        <w:rFonts w:hint="default"/>
      </w:rPr>
    </w:lvl>
    <w:lvl w:ilvl="4" w:tplc="A4A0307E">
      <w:numFmt w:val="bullet"/>
      <w:lvlText w:val="•"/>
      <w:lvlJc w:val="left"/>
      <w:pPr>
        <w:ind w:left="4273" w:hanging="360"/>
      </w:pPr>
      <w:rPr>
        <w:rFonts w:hint="default"/>
      </w:rPr>
    </w:lvl>
    <w:lvl w:ilvl="5" w:tplc="C77C9008">
      <w:numFmt w:val="bullet"/>
      <w:lvlText w:val="•"/>
      <w:lvlJc w:val="left"/>
      <w:pPr>
        <w:ind w:left="5304" w:hanging="360"/>
      </w:pPr>
      <w:rPr>
        <w:rFonts w:hint="default"/>
      </w:rPr>
    </w:lvl>
    <w:lvl w:ilvl="6" w:tplc="EE1AEAF4">
      <w:numFmt w:val="bullet"/>
      <w:lvlText w:val="•"/>
      <w:lvlJc w:val="left"/>
      <w:pPr>
        <w:ind w:left="6335" w:hanging="360"/>
      </w:pPr>
      <w:rPr>
        <w:rFonts w:hint="default"/>
      </w:rPr>
    </w:lvl>
    <w:lvl w:ilvl="7" w:tplc="31421E70">
      <w:numFmt w:val="bullet"/>
      <w:lvlText w:val="•"/>
      <w:lvlJc w:val="left"/>
      <w:pPr>
        <w:ind w:left="7366" w:hanging="360"/>
      </w:pPr>
      <w:rPr>
        <w:rFonts w:hint="default"/>
      </w:rPr>
    </w:lvl>
    <w:lvl w:ilvl="8" w:tplc="F82674DA">
      <w:numFmt w:val="bullet"/>
      <w:lvlText w:val="•"/>
      <w:lvlJc w:val="left"/>
      <w:pPr>
        <w:ind w:left="8397" w:hanging="360"/>
      </w:pPr>
      <w:rPr>
        <w:rFonts w:hint="default"/>
      </w:rPr>
    </w:lvl>
  </w:abstractNum>
  <w:abstractNum w:abstractNumId="1" w15:restartNumberingAfterBreak="0">
    <w:nsid w:val="2350632E"/>
    <w:multiLevelType w:val="multilevel"/>
    <w:tmpl w:val="2B92F79A"/>
    <w:lvl w:ilvl="0">
      <w:start w:val="3"/>
      <w:numFmt w:val="decimal"/>
      <w:lvlText w:val="%1"/>
      <w:lvlJc w:val="left"/>
      <w:pPr>
        <w:ind w:left="1532" w:hanging="960"/>
        <w:jc w:val="left"/>
      </w:pPr>
      <w:rPr>
        <w:rFonts w:hint="default"/>
      </w:rPr>
    </w:lvl>
    <w:lvl w:ilvl="1">
      <w:start w:val="1"/>
      <w:numFmt w:val="decimal"/>
      <w:lvlText w:val="%1.%2"/>
      <w:lvlJc w:val="left"/>
      <w:pPr>
        <w:ind w:left="1532" w:hanging="960"/>
        <w:jc w:val="left"/>
      </w:pPr>
      <w:rPr>
        <w:rFonts w:hint="default"/>
        <w:b/>
        <w:bCs/>
        <w:spacing w:val="-1"/>
        <w:w w:val="100"/>
      </w:rPr>
    </w:lvl>
    <w:lvl w:ilvl="2">
      <w:start w:val="1"/>
      <w:numFmt w:val="decimal"/>
      <w:lvlText w:val="%1.%2.%3"/>
      <w:lvlJc w:val="left"/>
      <w:pPr>
        <w:ind w:left="1532" w:hanging="960"/>
        <w:jc w:val="left"/>
      </w:pPr>
      <w:rPr>
        <w:rFonts w:ascii="Arial" w:eastAsia="Arial" w:hAnsi="Arial" w:cs="Arial" w:hint="default"/>
        <w:b/>
        <w:bCs/>
        <w:color w:val="4AACC6"/>
        <w:spacing w:val="-1"/>
        <w:w w:val="99"/>
        <w:sz w:val="20"/>
        <w:szCs w:val="20"/>
      </w:rPr>
    </w:lvl>
    <w:lvl w:ilvl="3">
      <w:numFmt w:val="bullet"/>
      <w:lvlText w:val="•"/>
      <w:lvlJc w:val="left"/>
      <w:pPr>
        <w:ind w:left="4216" w:hanging="960"/>
      </w:pPr>
      <w:rPr>
        <w:rFonts w:hint="default"/>
      </w:rPr>
    </w:lvl>
    <w:lvl w:ilvl="4">
      <w:numFmt w:val="bullet"/>
      <w:lvlText w:val="•"/>
      <w:lvlJc w:val="left"/>
      <w:pPr>
        <w:ind w:left="5108" w:hanging="960"/>
      </w:pPr>
      <w:rPr>
        <w:rFonts w:hint="default"/>
      </w:rPr>
    </w:lvl>
    <w:lvl w:ilvl="5">
      <w:numFmt w:val="bullet"/>
      <w:lvlText w:val="•"/>
      <w:lvlJc w:val="left"/>
      <w:pPr>
        <w:ind w:left="6000" w:hanging="960"/>
      </w:pPr>
      <w:rPr>
        <w:rFonts w:hint="default"/>
      </w:rPr>
    </w:lvl>
    <w:lvl w:ilvl="6">
      <w:numFmt w:val="bullet"/>
      <w:lvlText w:val="•"/>
      <w:lvlJc w:val="left"/>
      <w:pPr>
        <w:ind w:left="6892" w:hanging="960"/>
      </w:pPr>
      <w:rPr>
        <w:rFonts w:hint="default"/>
      </w:rPr>
    </w:lvl>
    <w:lvl w:ilvl="7">
      <w:numFmt w:val="bullet"/>
      <w:lvlText w:val="•"/>
      <w:lvlJc w:val="left"/>
      <w:pPr>
        <w:ind w:left="7784" w:hanging="960"/>
      </w:pPr>
      <w:rPr>
        <w:rFonts w:hint="default"/>
      </w:rPr>
    </w:lvl>
    <w:lvl w:ilvl="8">
      <w:numFmt w:val="bullet"/>
      <w:lvlText w:val="•"/>
      <w:lvlJc w:val="left"/>
      <w:pPr>
        <w:ind w:left="8676" w:hanging="960"/>
      </w:pPr>
      <w:rPr>
        <w:rFonts w:hint="default"/>
      </w:rPr>
    </w:lvl>
  </w:abstractNum>
  <w:abstractNum w:abstractNumId="2" w15:restartNumberingAfterBreak="0">
    <w:nsid w:val="30FE4502"/>
    <w:multiLevelType w:val="multilevel"/>
    <w:tmpl w:val="596CDEC6"/>
    <w:lvl w:ilvl="0">
      <w:start w:val="2"/>
      <w:numFmt w:val="decimal"/>
      <w:lvlText w:val="%1"/>
      <w:lvlJc w:val="left"/>
      <w:pPr>
        <w:ind w:left="1652" w:hanging="720"/>
        <w:jc w:val="left"/>
      </w:pPr>
      <w:rPr>
        <w:rFonts w:hint="default"/>
      </w:rPr>
    </w:lvl>
    <w:lvl w:ilvl="1">
      <w:start w:val="1"/>
      <w:numFmt w:val="decimal"/>
      <w:lvlText w:val="%1.%2"/>
      <w:lvlJc w:val="left"/>
      <w:pPr>
        <w:ind w:left="1652" w:hanging="720"/>
        <w:jc w:val="left"/>
      </w:pPr>
      <w:rPr>
        <w:rFonts w:ascii="Arial" w:eastAsia="Arial" w:hAnsi="Arial" w:cs="Arial" w:hint="default"/>
        <w:b/>
        <w:bCs/>
        <w:color w:val="4AACC6"/>
        <w:spacing w:val="-1"/>
        <w:w w:val="100"/>
        <w:sz w:val="28"/>
        <w:szCs w:val="28"/>
      </w:rPr>
    </w:lvl>
    <w:lvl w:ilvl="2">
      <w:numFmt w:val="bullet"/>
      <w:lvlText w:val="•"/>
      <w:lvlJc w:val="left"/>
      <w:pPr>
        <w:ind w:left="2957" w:hanging="720"/>
      </w:pPr>
      <w:rPr>
        <w:rFonts w:hint="default"/>
      </w:rPr>
    </w:lvl>
    <w:lvl w:ilvl="3">
      <w:numFmt w:val="bullet"/>
      <w:lvlText w:val="•"/>
      <w:lvlJc w:val="left"/>
      <w:pPr>
        <w:ind w:left="3895" w:hanging="720"/>
      </w:pPr>
      <w:rPr>
        <w:rFonts w:hint="default"/>
      </w:rPr>
    </w:lvl>
    <w:lvl w:ilvl="4">
      <w:numFmt w:val="bullet"/>
      <w:lvlText w:val="•"/>
      <w:lvlJc w:val="left"/>
      <w:pPr>
        <w:ind w:left="4833" w:hanging="720"/>
      </w:pPr>
      <w:rPr>
        <w:rFonts w:hint="default"/>
      </w:rPr>
    </w:lvl>
    <w:lvl w:ilvl="5">
      <w:numFmt w:val="bullet"/>
      <w:lvlText w:val="•"/>
      <w:lvlJc w:val="left"/>
      <w:pPr>
        <w:ind w:left="5771" w:hanging="720"/>
      </w:pPr>
      <w:rPr>
        <w:rFonts w:hint="default"/>
      </w:rPr>
    </w:lvl>
    <w:lvl w:ilvl="6">
      <w:numFmt w:val="bullet"/>
      <w:lvlText w:val="•"/>
      <w:lvlJc w:val="left"/>
      <w:pPr>
        <w:ind w:left="6708" w:hanging="720"/>
      </w:pPr>
      <w:rPr>
        <w:rFonts w:hint="default"/>
      </w:rPr>
    </w:lvl>
    <w:lvl w:ilvl="7">
      <w:numFmt w:val="bullet"/>
      <w:lvlText w:val="•"/>
      <w:lvlJc w:val="left"/>
      <w:pPr>
        <w:ind w:left="7646" w:hanging="720"/>
      </w:pPr>
      <w:rPr>
        <w:rFonts w:hint="default"/>
      </w:rPr>
    </w:lvl>
    <w:lvl w:ilvl="8">
      <w:numFmt w:val="bullet"/>
      <w:lvlText w:val="•"/>
      <w:lvlJc w:val="left"/>
      <w:pPr>
        <w:ind w:left="8584" w:hanging="720"/>
      </w:pPr>
      <w:rPr>
        <w:rFonts w:hint="default"/>
      </w:rPr>
    </w:lvl>
  </w:abstractNum>
  <w:abstractNum w:abstractNumId="3" w15:restartNumberingAfterBreak="0">
    <w:nsid w:val="32522E1D"/>
    <w:multiLevelType w:val="multilevel"/>
    <w:tmpl w:val="D81E8E5A"/>
    <w:lvl w:ilvl="0">
      <w:start w:val="4"/>
      <w:numFmt w:val="decimal"/>
      <w:lvlText w:val="%1"/>
      <w:lvlJc w:val="left"/>
      <w:pPr>
        <w:ind w:left="1652" w:hanging="720"/>
        <w:jc w:val="left"/>
      </w:pPr>
      <w:rPr>
        <w:rFonts w:hint="default"/>
      </w:rPr>
    </w:lvl>
    <w:lvl w:ilvl="1">
      <w:start w:val="5"/>
      <w:numFmt w:val="decimal"/>
      <w:lvlText w:val="%1.%2"/>
      <w:lvlJc w:val="left"/>
      <w:pPr>
        <w:ind w:left="1652" w:hanging="720"/>
        <w:jc w:val="left"/>
      </w:pPr>
      <w:rPr>
        <w:rFonts w:ascii="Arial" w:eastAsia="Arial" w:hAnsi="Arial" w:cs="Arial" w:hint="default"/>
        <w:b/>
        <w:bCs/>
        <w:color w:val="4AACC6"/>
        <w:spacing w:val="-1"/>
        <w:w w:val="100"/>
        <w:sz w:val="28"/>
        <w:szCs w:val="28"/>
      </w:rPr>
    </w:lvl>
    <w:lvl w:ilvl="2">
      <w:numFmt w:val="bullet"/>
      <w:lvlText w:val="•"/>
      <w:lvlJc w:val="left"/>
      <w:pPr>
        <w:ind w:left="3420" w:hanging="720"/>
      </w:pPr>
      <w:rPr>
        <w:rFonts w:hint="default"/>
      </w:rPr>
    </w:lvl>
    <w:lvl w:ilvl="3">
      <w:numFmt w:val="bullet"/>
      <w:lvlText w:val="•"/>
      <w:lvlJc w:val="left"/>
      <w:pPr>
        <w:ind w:left="4300" w:hanging="720"/>
      </w:pPr>
      <w:rPr>
        <w:rFonts w:hint="default"/>
      </w:rPr>
    </w:lvl>
    <w:lvl w:ilvl="4">
      <w:numFmt w:val="bullet"/>
      <w:lvlText w:val="•"/>
      <w:lvlJc w:val="left"/>
      <w:pPr>
        <w:ind w:left="5180" w:hanging="720"/>
      </w:pPr>
      <w:rPr>
        <w:rFonts w:hint="default"/>
      </w:rPr>
    </w:lvl>
    <w:lvl w:ilvl="5">
      <w:numFmt w:val="bullet"/>
      <w:lvlText w:val="•"/>
      <w:lvlJc w:val="left"/>
      <w:pPr>
        <w:ind w:left="6060" w:hanging="720"/>
      </w:pPr>
      <w:rPr>
        <w:rFonts w:hint="default"/>
      </w:rPr>
    </w:lvl>
    <w:lvl w:ilvl="6">
      <w:numFmt w:val="bullet"/>
      <w:lvlText w:val="•"/>
      <w:lvlJc w:val="left"/>
      <w:pPr>
        <w:ind w:left="6940" w:hanging="720"/>
      </w:pPr>
      <w:rPr>
        <w:rFonts w:hint="default"/>
      </w:rPr>
    </w:lvl>
    <w:lvl w:ilvl="7">
      <w:numFmt w:val="bullet"/>
      <w:lvlText w:val="•"/>
      <w:lvlJc w:val="left"/>
      <w:pPr>
        <w:ind w:left="7820" w:hanging="720"/>
      </w:pPr>
      <w:rPr>
        <w:rFonts w:hint="default"/>
      </w:rPr>
    </w:lvl>
    <w:lvl w:ilvl="8">
      <w:numFmt w:val="bullet"/>
      <w:lvlText w:val="•"/>
      <w:lvlJc w:val="left"/>
      <w:pPr>
        <w:ind w:left="8700" w:hanging="720"/>
      </w:pPr>
      <w:rPr>
        <w:rFonts w:hint="default"/>
      </w:rPr>
    </w:lvl>
  </w:abstractNum>
  <w:abstractNum w:abstractNumId="4" w15:restartNumberingAfterBreak="0">
    <w:nsid w:val="3612205B"/>
    <w:multiLevelType w:val="multilevel"/>
    <w:tmpl w:val="B1EC5D28"/>
    <w:lvl w:ilvl="0">
      <w:start w:val="4"/>
      <w:numFmt w:val="decimal"/>
      <w:lvlText w:val="%1"/>
      <w:lvlJc w:val="left"/>
      <w:pPr>
        <w:ind w:left="1062" w:hanging="425"/>
        <w:jc w:val="left"/>
      </w:pPr>
      <w:rPr>
        <w:rFonts w:hint="default"/>
      </w:rPr>
    </w:lvl>
    <w:lvl w:ilvl="1">
      <w:start w:val="5"/>
      <w:numFmt w:val="decimal"/>
      <w:lvlText w:val="%1.%2"/>
      <w:lvlJc w:val="left"/>
      <w:pPr>
        <w:ind w:left="1062" w:hanging="425"/>
        <w:jc w:val="left"/>
      </w:pPr>
      <w:rPr>
        <w:rFonts w:ascii="Arial" w:eastAsia="Arial" w:hAnsi="Arial" w:cs="Arial" w:hint="default"/>
        <w:w w:val="99"/>
        <w:sz w:val="18"/>
        <w:szCs w:val="18"/>
      </w:rPr>
    </w:lvl>
    <w:lvl w:ilvl="2">
      <w:numFmt w:val="bullet"/>
      <w:lvlText w:val="•"/>
      <w:lvlJc w:val="left"/>
      <w:pPr>
        <w:ind w:left="2940" w:hanging="425"/>
      </w:pPr>
      <w:rPr>
        <w:rFonts w:hint="default"/>
      </w:rPr>
    </w:lvl>
    <w:lvl w:ilvl="3">
      <w:numFmt w:val="bullet"/>
      <w:lvlText w:val="•"/>
      <w:lvlJc w:val="left"/>
      <w:pPr>
        <w:ind w:left="3880" w:hanging="425"/>
      </w:pPr>
      <w:rPr>
        <w:rFonts w:hint="default"/>
      </w:rPr>
    </w:lvl>
    <w:lvl w:ilvl="4">
      <w:numFmt w:val="bullet"/>
      <w:lvlText w:val="•"/>
      <w:lvlJc w:val="left"/>
      <w:pPr>
        <w:ind w:left="4820" w:hanging="425"/>
      </w:pPr>
      <w:rPr>
        <w:rFonts w:hint="default"/>
      </w:rPr>
    </w:lvl>
    <w:lvl w:ilvl="5">
      <w:numFmt w:val="bullet"/>
      <w:lvlText w:val="•"/>
      <w:lvlJc w:val="left"/>
      <w:pPr>
        <w:ind w:left="5760" w:hanging="425"/>
      </w:pPr>
      <w:rPr>
        <w:rFonts w:hint="default"/>
      </w:rPr>
    </w:lvl>
    <w:lvl w:ilvl="6">
      <w:numFmt w:val="bullet"/>
      <w:lvlText w:val="•"/>
      <w:lvlJc w:val="left"/>
      <w:pPr>
        <w:ind w:left="6700" w:hanging="425"/>
      </w:pPr>
      <w:rPr>
        <w:rFonts w:hint="default"/>
      </w:rPr>
    </w:lvl>
    <w:lvl w:ilvl="7">
      <w:numFmt w:val="bullet"/>
      <w:lvlText w:val="•"/>
      <w:lvlJc w:val="left"/>
      <w:pPr>
        <w:ind w:left="7640" w:hanging="425"/>
      </w:pPr>
      <w:rPr>
        <w:rFonts w:hint="default"/>
      </w:rPr>
    </w:lvl>
    <w:lvl w:ilvl="8">
      <w:numFmt w:val="bullet"/>
      <w:lvlText w:val="•"/>
      <w:lvlJc w:val="left"/>
      <w:pPr>
        <w:ind w:left="8580" w:hanging="425"/>
      </w:pPr>
      <w:rPr>
        <w:rFonts w:hint="default"/>
      </w:rPr>
    </w:lvl>
  </w:abstractNum>
  <w:abstractNum w:abstractNumId="5" w15:restartNumberingAfterBreak="0">
    <w:nsid w:val="57CF6085"/>
    <w:multiLevelType w:val="hybridMultilevel"/>
    <w:tmpl w:val="2E48E2E8"/>
    <w:lvl w:ilvl="0" w:tplc="9C305FD6">
      <w:start w:val="9"/>
      <w:numFmt w:val="decimal"/>
      <w:lvlText w:val="%1"/>
      <w:lvlJc w:val="left"/>
      <w:pPr>
        <w:ind w:left="729" w:hanging="610"/>
        <w:jc w:val="left"/>
      </w:pPr>
      <w:rPr>
        <w:rFonts w:ascii="Arial" w:eastAsia="Arial" w:hAnsi="Arial" w:cs="Arial" w:hint="default"/>
        <w:w w:val="99"/>
        <w:sz w:val="18"/>
        <w:szCs w:val="18"/>
      </w:rPr>
    </w:lvl>
    <w:lvl w:ilvl="1" w:tplc="1B0C0A1A">
      <w:numFmt w:val="bullet"/>
      <w:lvlText w:val="•"/>
      <w:lvlJc w:val="left"/>
      <w:pPr>
        <w:ind w:left="1004" w:hanging="610"/>
      </w:pPr>
      <w:rPr>
        <w:rFonts w:hint="default"/>
      </w:rPr>
    </w:lvl>
    <w:lvl w:ilvl="2" w:tplc="02443BBA">
      <w:numFmt w:val="bullet"/>
      <w:lvlText w:val="•"/>
      <w:lvlJc w:val="left"/>
      <w:pPr>
        <w:ind w:left="1288" w:hanging="610"/>
      </w:pPr>
      <w:rPr>
        <w:rFonts w:hint="default"/>
      </w:rPr>
    </w:lvl>
    <w:lvl w:ilvl="3" w:tplc="AD2047E2">
      <w:numFmt w:val="bullet"/>
      <w:lvlText w:val="•"/>
      <w:lvlJc w:val="left"/>
      <w:pPr>
        <w:ind w:left="1572" w:hanging="610"/>
      </w:pPr>
      <w:rPr>
        <w:rFonts w:hint="default"/>
      </w:rPr>
    </w:lvl>
    <w:lvl w:ilvl="4" w:tplc="3564A3C4">
      <w:numFmt w:val="bullet"/>
      <w:lvlText w:val="•"/>
      <w:lvlJc w:val="left"/>
      <w:pPr>
        <w:ind w:left="1857" w:hanging="610"/>
      </w:pPr>
      <w:rPr>
        <w:rFonts w:hint="default"/>
      </w:rPr>
    </w:lvl>
    <w:lvl w:ilvl="5" w:tplc="038E9F30">
      <w:numFmt w:val="bullet"/>
      <w:lvlText w:val="•"/>
      <w:lvlJc w:val="left"/>
      <w:pPr>
        <w:ind w:left="2141" w:hanging="610"/>
      </w:pPr>
      <w:rPr>
        <w:rFonts w:hint="default"/>
      </w:rPr>
    </w:lvl>
    <w:lvl w:ilvl="6" w:tplc="8B689374">
      <w:numFmt w:val="bullet"/>
      <w:lvlText w:val="•"/>
      <w:lvlJc w:val="left"/>
      <w:pPr>
        <w:ind w:left="2425" w:hanging="610"/>
      </w:pPr>
      <w:rPr>
        <w:rFonts w:hint="default"/>
      </w:rPr>
    </w:lvl>
    <w:lvl w:ilvl="7" w:tplc="653658BE">
      <w:numFmt w:val="bullet"/>
      <w:lvlText w:val="•"/>
      <w:lvlJc w:val="left"/>
      <w:pPr>
        <w:ind w:left="2710" w:hanging="610"/>
      </w:pPr>
      <w:rPr>
        <w:rFonts w:hint="default"/>
      </w:rPr>
    </w:lvl>
    <w:lvl w:ilvl="8" w:tplc="D8BE854C">
      <w:numFmt w:val="bullet"/>
      <w:lvlText w:val="•"/>
      <w:lvlJc w:val="left"/>
      <w:pPr>
        <w:ind w:left="2994" w:hanging="610"/>
      </w:pPr>
      <w:rPr>
        <w:rFonts w:hint="default"/>
      </w:rPr>
    </w:lvl>
  </w:abstractNum>
  <w:abstractNum w:abstractNumId="6" w15:restartNumberingAfterBreak="0">
    <w:nsid w:val="5D113179"/>
    <w:multiLevelType w:val="hybridMultilevel"/>
    <w:tmpl w:val="555C2ACA"/>
    <w:lvl w:ilvl="0" w:tplc="07B294A6">
      <w:numFmt w:val="bullet"/>
      <w:lvlText w:val="-"/>
      <w:lvlJc w:val="left"/>
      <w:pPr>
        <w:ind w:left="278" w:hanging="111"/>
      </w:pPr>
      <w:rPr>
        <w:rFonts w:ascii="Georgia" w:eastAsia="Georgia" w:hAnsi="Georgia" w:cs="Georgia" w:hint="default"/>
        <w:w w:val="99"/>
        <w:sz w:val="18"/>
        <w:szCs w:val="18"/>
      </w:rPr>
    </w:lvl>
    <w:lvl w:ilvl="1" w:tplc="4E240C76">
      <w:numFmt w:val="bullet"/>
      <w:lvlText w:val="•"/>
      <w:lvlJc w:val="left"/>
      <w:pPr>
        <w:ind w:left="523" w:hanging="111"/>
      </w:pPr>
      <w:rPr>
        <w:rFonts w:hint="default"/>
      </w:rPr>
    </w:lvl>
    <w:lvl w:ilvl="2" w:tplc="82849EAC">
      <w:numFmt w:val="bullet"/>
      <w:lvlText w:val="•"/>
      <w:lvlJc w:val="left"/>
      <w:pPr>
        <w:ind w:left="766" w:hanging="111"/>
      </w:pPr>
      <w:rPr>
        <w:rFonts w:hint="default"/>
      </w:rPr>
    </w:lvl>
    <w:lvl w:ilvl="3" w:tplc="98907B3E">
      <w:numFmt w:val="bullet"/>
      <w:lvlText w:val="•"/>
      <w:lvlJc w:val="left"/>
      <w:pPr>
        <w:ind w:left="1009" w:hanging="111"/>
      </w:pPr>
      <w:rPr>
        <w:rFonts w:hint="default"/>
      </w:rPr>
    </w:lvl>
    <w:lvl w:ilvl="4" w:tplc="8EFCE3F6">
      <w:numFmt w:val="bullet"/>
      <w:lvlText w:val="•"/>
      <w:lvlJc w:val="left"/>
      <w:pPr>
        <w:ind w:left="1252" w:hanging="111"/>
      </w:pPr>
      <w:rPr>
        <w:rFonts w:hint="default"/>
      </w:rPr>
    </w:lvl>
    <w:lvl w:ilvl="5" w:tplc="E7DA2806">
      <w:numFmt w:val="bullet"/>
      <w:lvlText w:val="•"/>
      <w:lvlJc w:val="left"/>
      <w:pPr>
        <w:ind w:left="1496" w:hanging="111"/>
      </w:pPr>
      <w:rPr>
        <w:rFonts w:hint="default"/>
      </w:rPr>
    </w:lvl>
    <w:lvl w:ilvl="6" w:tplc="C8EC925A">
      <w:numFmt w:val="bullet"/>
      <w:lvlText w:val="•"/>
      <w:lvlJc w:val="left"/>
      <w:pPr>
        <w:ind w:left="1739" w:hanging="111"/>
      </w:pPr>
      <w:rPr>
        <w:rFonts w:hint="default"/>
      </w:rPr>
    </w:lvl>
    <w:lvl w:ilvl="7" w:tplc="2FC2938C">
      <w:numFmt w:val="bullet"/>
      <w:lvlText w:val="•"/>
      <w:lvlJc w:val="left"/>
      <w:pPr>
        <w:ind w:left="1982" w:hanging="111"/>
      </w:pPr>
      <w:rPr>
        <w:rFonts w:hint="default"/>
      </w:rPr>
    </w:lvl>
    <w:lvl w:ilvl="8" w:tplc="D7D6C44E">
      <w:numFmt w:val="bullet"/>
      <w:lvlText w:val="•"/>
      <w:lvlJc w:val="left"/>
      <w:pPr>
        <w:ind w:left="2225" w:hanging="111"/>
      </w:pPr>
      <w:rPr>
        <w:rFonts w:hint="default"/>
      </w:rPr>
    </w:lvl>
  </w:abstractNum>
  <w:abstractNum w:abstractNumId="7" w15:restartNumberingAfterBreak="0">
    <w:nsid w:val="5DFC4E36"/>
    <w:multiLevelType w:val="multilevel"/>
    <w:tmpl w:val="6324C72E"/>
    <w:lvl w:ilvl="0">
      <w:start w:val="4"/>
      <w:numFmt w:val="decimal"/>
      <w:lvlText w:val="%1"/>
      <w:lvlJc w:val="left"/>
      <w:pPr>
        <w:ind w:left="1319" w:hanging="965"/>
        <w:jc w:val="left"/>
      </w:pPr>
      <w:rPr>
        <w:rFonts w:hint="default"/>
      </w:rPr>
    </w:lvl>
    <w:lvl w:ilvl="1">
      <w:start w:val="1"/>
      <w:numFmt w:val="decimal"/>
      <w:lvlText w:val="%1.%2"/>
      <w:lvlJc w:val="left"/>
      <w:pPr>
        <w:ind w:left="1319" w:hanging="965"/>
        <w:jc w:val="left"/>
      </w:pPr>
      <w:rPr>
        <w:rFonts w:ascii="Georgia" w:eastAsia="Georgia" w:hAnsi="Georgia" w:cs="Georgia" w:hint="default"/>
        <w:b/>
        <w:bCs/>
        <w:color w:val="4AACC6"/>
        <w:spacing w:val="-1"/>
        <w:w w:val="100"/>
        <w:sz w:val="28"/>
        <w:szCs w:val="28"/>
      </w:rPr>
    </w:lvl>
    <w:lvl w:ilvl="2">
      <w:start w:val="1"/>
      <w:numFmt w:val="decimal"/>
      <w:lvlText w:val="%1.%2.%3"/>
      <w:lvlJc w:val="left"/>
      <w:pPr>
        <w:ind w:left="1319" w:hanging="965"/>
        <w:jc w:val="left"/>
      </w:pPr>
      <w:rPr>
        <w:rFonts w:ascii="Georgia" w:eastAsia="Georgia" w:hAnsi="Georgia" w:cs="Georgia" w:hint="default"/>
        <w:b/>
        <w:bCs/>
        <w:color w:val="4AACC6"/>
        <w:spacing w:val="-1"/>
        <w:w w:val="99"/>
        <w:sz w:val="20"/>
        <w:szCs w:val="20"/>
      </w:rPr>
    </w:lvl>
    <w:lvl w:ilvl="3">
      <w:numFmt w:val="bullet"/>
      <w:lvlText w:val="•"/>
      <w:lvlJc w:val="left"/>
      <w:pPr>
        <w:ind w:left="4062" w:hanging="965"/>
      </w:pPr>
      <w:rPr>
        <w:rFonts w:hint="default"/>
      </w:rPr>
    </w:lvl>
    <w:lvl w:ilvl="4">
      <w:numFmt w:val="bullet"/>
      <w:lvlText w:val="•"/>
      <w:lvlJc w:val="left"/>
      <w:pPr>
        <w:ind w:left="4976" w:hanging="965"/>
      </w:pPr>
      <w:rPr>
        <w:rFonts w:hint="default"/>
      </w:rPr>
    </w:lvl>
    <w:lvl w:ilvl="5">
      <w:numFmt w:val="bullet"/>
      <w:lvlText w:val="•"/>
      <w:lvlJc w:val="left"/>
      <w:pPr>
        <w:ind w:left="5890" w:hanging="965"/>
      </w:pPr>
      <w:rPr>
        <w:rFonts w:hint="default"/>
      </w:rPr>
    </w:lvl>
    <w:lvl w:ilvl="6">
      <w:numFmt w:val="bullet"/>
      <w:lvlText w:val="•"/>
      <w:lvlJc w:val="left"/>
      <w:pPr>
        <w:ind w:left="6804" w:hanging="965"/>
      </w:pPr>
      <w:rPr>
        <w:rFonts w:hint="default"/>
      </w:rPr>
    </w:lvl>
    <w:lvl w:ilvl="7">
      <w:numFmt w:val="bullet"/>
      <w:lvlText w:val="•"/>
      <w:lvlJc w:val="left"/>
      <w:pPr>
        <w:ind w:left="7718" w:hanging="965"/>
      </w:pPr>
      <w:rPr>
        <w:rFonts w:hint="default"/>
      </w:rPr>
    </w:lvl>
    <w:lvl w:ilvl="8">
      <w:numFmt w:val="bullet"/>
      <w:lvlText w:val="•"/>
      <w:lvlJc w:val="left"/>
      <w:pPr>
        <w:ind w:left="8632" w:hanging="965"/>
      </w:pPr>
      <w:rPr>
        <w:rFonts w:hint="default"/>
      </w:rPr>
    </w:lvl>
  </w:abstractNum>
  <w:abstractNum w:abstractNumId="8" w15:restartNumberingAfterBreak="0">
    <w:nsid w:val="60F85FF0"/>
    <w:multiLevelType w:val="hybridMultilevel"/>
    <w:tmpl w:val="8478995E"/>
    <w:lvl w:ilvl="0" w:tplc="42BA5932">
      <w:start w:val="4"/>
      <w:numFmt w:val="decimal"/>
      <w:lvlText w:val="%1"/>
      <w:lvlJc w:val="left"/>
      <w:pPr>
        <w:ind w:left="729" w:hanging="502"/>
        <w:jc w:val="left"/>
      </w:pPr>
      <w:rPr>
        <w:rFonts w:ascii="Arial" w:eastAsia="Arial" w:hAnsi="Arial" w:cs="Arial" w:hint="default"/>
        <w:w w:val="99"/>
        <w:sz w:val="18"/>
        <w:szCs w:val="18"/>
      </w:rPr>
    </w:lvl>
    <w:lvl w:ilvl="1" w:tplc="2CF65022">
      <w:numFmt w:val="bullet"/>
      <w:lvlText w:val="•"/>
      <w:lvlJc w:val="left"/>
      <w:pPr>
        <w:ind w:left="1155" w:hanging="502"/>
      </w:pPr>
      <w:rPr>
        <w:rFonts w:hint="default"/>
      </w:rPr>
    </w:lvl>
    <w:lvl w:ilvl="2" w:tplc="8B604AEA">
      <w:numFmt w:val="bullet"/>
      <w:lvlText w:val="•"/>
      <w:lvlJc w:val="left"/>
      <w:pPr>
        <w:ind w:left="1591" w:hanging="502"/>
      </w:pPr>
      <w:rPr>
        <w:rFonts w:hint="default"/>
      </w:rPr>
    </w:lvl>
    <w:lvl w:ilvl="3" w:tplc="888840DA">
      <w:numFmt w:val="bullet"/>
      <w:lvlText w:val="•"/>
      <w:lvlJc w:val="left"/>
      <w:pPr>
        <w:ind w:left="2026" w:hanging="502"/>
      </w:pPr>
      <w:rPr>
        <w:rFonts w:hint="default"/>
      </w:rPr>
    </w:lvl>
    <w:lvl w:ilvl="4" w:tplc="61706786">
      <w:numFmt w:val="bullet"/>
      <w:lvlText w:val="•"/>
      <w:lvlJc w:val="left"/>
      <w:pPr>
        <w:ind w:left="2462" w:hanging="502"/>
      </w:pPr>
      <w:rPr>
        <w:rFonts w:hint="default"/>
      </w:rPr>
    </w:lvl>
    <w:lvl w:ilvl="5" w:tplc="FF3AE74A">
      <w:numFmt w:val="bullet"/>
      <w:lvlText w:val="•"/>
      <w:lvlJc w:val="left"/>
      <w:pPr>
        <w:ind w:left="2897" w:hanging="502"/>
      </w:pPr>
      <w:rPr>
        <w:rFonts w:hint="default"/>
      </w:rPr>
    </w:lvl>
    <w:lvl w:ilvl="6" w:tplc="7FCC36C2">
      <w:numFmt w:val="bullet"/>
      <w:lvlText w:val="•"/>
      <w:lvlJc w:val="left"/>
      <w:pPr>
        <w:ind w:left="3333" w:hanging="502"/>
      </w:pPr>
      <w:rPr>
        <w:rFonts w:hint="default"/>
      </w:rPr>
    </w:lvl>
    <w:lvl w:ilvl="7" w:tplc="11E6153C">
      <w:numFmt w:val="bullet"/>
      <w:lvlText w:val="•"/>
      <w:lvlJc w:val="left"/>
      <w:pPr>
        <w:ind w:left="3768" w:hanging="502"/>
      </w:pPr>
      <w:rPr>
        <w:rFonts w:hint="default"/>
      </w:rPr>
    </w:lvl>
    <w:lvl w:ilvl="8" w:tplc="106ECF98">
      <w:numFmt w:val="bullet"/>
      <w:lvlText w:val="•"/>
      <w:lvlJc w:val="left"/>
      <w:pPr>
        <w:ind w:left="4204" w:hanging="502"/>
      </w:pPr>
      <w:rPr>
        <w:rFonts w:hint="default"/>
      </w:rPr>
    </w:lvl>
  </w:abstractNum>
  <w:abstractNum w:abstractNumId="9" w15:restartNumberingAfterBreak="0">
    <w:nsid w:val="6D6A4753"/>
    <w:multiLevelType w:val="hybridMultilevel"/>
    <w:tmpl w:val="1340FF12"/>
    <w:lvl w:ilvl="0" w:tplc="F94EE97A">
      <w:numFmt w:val="bullet"/>
      <w:lvlText w:val=""/>
      <w:lvlJc w:val="left"/>
      <w:pPr>
        <w:ind w:left="925" w:hanging="356"/>
      </w:pPr>
      <w:rPr>
        <w:rFonts w:ascii="Symbol" w:eastAsia="Symbol" w:hAnsi="Symbol" w:cs="Symbol" w:hint="default"/>
        <w:w w:val="99"/>
        <w:sz w:val="18"/>
        <w:szCs w:val="18"/>
      </w:rPr>
    </w:lvl>
    <w:lvl w:ilvl="1" w:tplc="B3007B6C">
      <w:numFmt w:val="bullet"/>
      <w:lvlText w:val="o"/>
      <w:lvlJc w:val="left"/>
      <w:pPr>
        <w:ind w:left="1645" w:hanging="356"/>
      </w:pPr>
      <w:rPr>
        <w:rFonts w:ascii="Courier New" w:eastAsia="Courier New" w:hAnsi="Courier New" w:cs="Courier New" w:hint="default"/>
        <w:w w:val="99"/>
        <w:sz w:val="18"/>
        <w:szCs w:val="18"/>
      </w:rPr>
    </w:lvl>
    <w:lvl w:ilvl="2" w:tplc="6A328FC4">
      <w:numFmt w:val="bullet"/>
      <w:lvlText w:val="•"/>
      <w:lvlJc w:val="left"/>
      <w:pPr>
        <w:ind w:left="2620" w:hanging="356"/>
      </w:pPr>
      <w:rPr>
        <w:rFonts w:hint="default"/>
      </w:rPr>
    </w:lvl>
    <w:lvl w:ilvl="3" w:tplc="EAF20D20">
      <w:numFmt w:val="bullet"/>
      <w:lvlText w:val="•"/>
      <w:lvlJc w:val="left"/>
      <w:pPr>
        <w:ind w:left="3600" w:hanging="356"/>
      </w:pPr>
      <w:rPr>
        <w:rFonts w:hint="default"/>
      </w:rPr>
    </w:lvl>
    <w:lvl w:ilvl="4" w:tplc="BF12A234">
      <w:numFmt w:val="bullet"/>
      <w:lvlText w:val="•"/>
      <w:lvlJc w:val="left"/>
      <w:pPr>
        <w:ind w:left="4580" w:hanging="356"/>
      </w:pPr>
      <w:rPr>
        <w:rFonts w:hint="default"/>
      </w:rPr>
    </w:lvl>
    <w:lvl w:ilvl="5" w:tplc="1576B766">
      <w:numFmt w:val="bullet"/>
      <w:lvlText w:val="•"/>
      <w:lvlJc w:val="left"/>
      <w:pPr>
        <w:ind w:left="5560" w:hanging="356"/>
      </w:pPr>
      <w:rPr>
        <w:rFonts w:hint="default"/>
      </w:rPr>
    </w:lvl>
    <w:lvl w:ilvl="6" w:tplc="78E2D3AE">
      <w:numFmt w:val="bullet"/>
      <w:lvlText w:val="•"/>
      <w:lvlJc w:val="left"/>
      <w:pPr>
        <w:ind w:left="6540" w:hanging="356"/>
      </w:pPr>
      <w:rPr>
        <w:rFonts w:hint="default"/>
      </w:rPr>
    </w:lvl>
    <w:lvl w:ilvl="7" w:tplc="6B6A5898">
      <w:numFmt w:val="bullet"/>
      <w:lvlText w:val="•"/>
      <w:lvlJc w:val="left"/>
      <w:pPr>
        <w:ind w:left="7520" w:hanging="356"/>
      </w:pPr>
      <w:rPr>
        <w:rFonts w:hint="default"/>
      </w:rPr>
    </w:lvl>
    <w:lvl w:ilvl="8" w:tplc="3C1ED866">
      <w:numFmt w:val="bullet"/>
      <w:lvlText w:val="•"/>
      <w:lvlJc w:val="left"/>
      <w:pPr>
        <w:ind w:left="8500" w:hanging="356"/>
      </w:pPr>
      <w:rPr>
        <w:rFonts w:hint="default"/>
      </w:rPr>
    </w:lvl>
  </w:abstractNum>
  <w:abstractNum w:abstractNumId="10" w15:restartNumberingAfterBreak="0">
    <w:nsid w:val="7B722222"/>
    <w:multiLevelType w:val="multilevel"/>
    <w:tmpl w:val="A4362936"/>
    <w:lvl w:ilvl="0">
      <w:start w:val="2"/>
      <w:numFmt w:val="decimal"/>
      <w:lvlText w:val="%1"/>
      <w:lvlJc w:val="left"/>
      <w:pPr>
        <w:ind w:left="1652" w:hanging="720"/>
        <w:jc w:val="left"/>
      </w:pPr>
      <w:rPr>
        <w:rFonts w:hint="default"/>
      </w:rPr>
    </w:lvl>
    <w:lvl w:ilvl="1">
      <w:start w:val="4"/>
      <w:numFmt w:val="decimal"/>
      <w:lvlText w:val="%1.%2"/>
      <w:lvlJc w:val="left"/>
      <w:pPr>
        <w:ind w:left="1652" w:hanging="720"/>
        <w:jc w:val="left"/>
      </w:pPr>
      <w:rPr>
        <w:rFonts w:ascii="Arial" w:eastAsia="Arial" w:hAnsi="Arial" w:cs="Arial" w:hint="default"/>
        <w:b/>
        <w:bCs/>
        <w:color w:val="4AACC6"/>
        <w:spacing w:val="-1"/>
        <w:w w:val="100"/>
        <w:sz w:val="28"/>
        <w:szCs w:val="28"/>
      </w:rPr>
    </w:lvl>
    <w:lvl w:ilvl="2">
      <w:start w:val="1"/>
      <w:numFmt w:val="decimal"/>
      <w:lvlText w:val="%1.%2.%3"/>
      <w:lvlJc w:val="left"/>
      <w:pPr>
        <w:ind w:left="2012" w:hanging="1080"/>
        <w:jc w:val="left"/>
      </w:pPr>
      <w:rPr>
        <w:rFonts w:ascii="Arial" w:eastAsia="Arial" w:hAnsi="Arial" w:cs="Arial" w:hint="default"/>
        <w:b/>
        <w:bCs/>
        <w:color w:val="4AACC6"/>
        <w:spacing w:val="-1"/>
        <w:w w:val="99"/>
        <w:sz w:val="20"/>
        <w:szCs w:val="20"/>
      </w:rPr>
    </w:lvl>
    <w:lvl w:ilvl="3">
      <w:numFmt w:val="bullet"/>
      <w:lvlText w:val="•"/>
      <w:lvlJc w:val="left"/>
      <w:pPr>
        <w:ind w:left="3895" w:hanging="1080"/>
      </w:pPr>
      <w:rPr>
        <w:rFonts w:hint="default"/>
      </w:rPr>
    </w:lvl>
    <w:lvl w:ilvl="4">
      <w:numFmt w:val="bullet"/>
      <w:lvlText w:val="•"/>
      <w:lvlJc w:val="left"/>
      <w:pPr>
        <w:ind w:left="4833" w:hanging="1080"/>
      </w:pPr>
      <w:rPr>
        <w:rFonts w:hint="default"/>
      </w:rPr>
    </w:lvl>
    <w:lvl w:ilvl="5">
      <w:numFmt w:val="bullet"/>
      <w:lvlText w:val="•"/>
      <w:lvlJc w:val="left"/>
      <w:pPr>
        <w:ind w:left="5771" w:hanging="1080"/>
      </w:pPr>
      <w:rPr>
        <w:rFonts w:hint="default"/>
      </w:rPr>
    </w:lvl>
    <w:lvl w:ilvl="6">
      <w:numFmt w:val="bullet"/>
      <w:lvlText w:val="•"/>
      <w:lvlJc w:val="left"/>
      <w:pPr>
        <w:ind w:left="6708" w:hanging="1080"/>
      </w:pPr>
      <w:rPr>
        <w:rFonts w:hint="default"/>
      </w:rPr>
    </w:lvl>
    <w:lvl w:ilvl="7">
      <w:numFmt w:val="bullet"/>
      <w:lvlText w:val="•"/>
      <w:lvlJc w:val="left"/>
      <w:pPr>
        <w:ind w:left="7646" w:hanging="1080"/>
      </w:pPr>
      <w:rPr>
        <w:rFonts w:hint="default"/>
      </w:rPr>
    </w:lvl>
    <w:lvl w:ilvl="8">
      <w:numFmt w:val="bullet"/>
      <w:lvlText w:val="•"/>
      <w:lvlJc w:val="left"/>
      <w:pPr>
        <w:ind w:left="8584" w:hanging="1080"/>
      </w:pPr>
      <w:rPr>
        <w:rFonts w:hint="default"/>
      </w:rPr>
    </w:lvl>
  </w:abstractNum>
  <w:abstractNum w:abstractNumId="11" w15:restartNumberingAfterBreak="0">
    <w:nsid w:val="7E600AD8"/>
    <w:multiLevelType w:val="multilevel"/>
    <w:tmpl w:val="578ABEA0"/>
    <w:lvl w:ilvl="0">
      <w:start w:val="1"/>
      <w:numFmt w:val="decimal"/>
      <w:lvlText w:val="%1."/>
      <w:lvlJc w:val="left"/>
      <w:pPr>
        <w:ind w:left="637" w:hanging="425"/>
        <w:jc w:val="left"/>
      </w:pPr>
      <w:rPr>
        <w:rFonts w:ascii="Arial" w:eastAsia="Arial" w:hAnsi="Arial" w:cs="Arial" w:hint="default"/>
        <w:b/>
        <w:bCs/>
        <w:w w:val="99"/>
        <w:sz w:val="18"/>
        <w:szCs w:val="18"/>
      </w:rPr>
    </w:lvl>
    <w:lvl w:ilvl="1">
      <w:start w:val="1"/>
      <w:numFmt w:val="decimal"/>
      <w:lvlText w:val="%1.%2"/>
      <w:lvlJc w:val="left"/>
      <w:pPr>
        <w:ind w:left="1062" w:hanging="425"/>
        <w:jc w:val="left"/>
      </w:pPr>
      <w:rPr>
        <w:rFonts w:hint="default"/>
        <w:spacing w:val="-1"/>
        <w:w w:val="99"/>
      </w:rPr>
    </w:lvl>
    <w:lvl w:ilvl="2">
      <w:start w:val="1"/>
      <w:numFmt w:val="decimal"/>
      <w:lvlText w:val="%1.%2.%3"/>
      <w:lvlJc w:val="left"/>
      <w:pPr>
        <w:ind w:left="1772" w:hanging="425"/>
        <w:jc w:val="left"/>
      </w:pPr>
      <w:rPr>
        <w:rFonts w:ascii="Arial" w:eastAsia="Arial" w:hAnsi="Arial" w:cs="Arial" w:hint="default"/>
        <w:w w:val="99"/>
        <w:sz w:val="18"/>
        <w:szCs w:val="18"/>
      </w:rPr>
    </w:lvl>
    <w:lvl w:ilvl="3">
      <w:numFmt w:val="bullet"/>
      <w:lvlText w:val="•"/>
      <w:lvlJc w:val="left"/>
      <w:pPr>
        <w:ind w:left="2865" w:hanging="425"/>
      </w:pPr>
      <w:rPr>
        <w:rFonts w:hint="default"/>
      </w:rPr>
    </w:lvl>
    <w:lvl w:ilvl="4">
      <w:numFmt w:val="bullet"/>
      <w:lvlText w:val="•"/>
      <w:lvlJc w:val="left"/>
      <w:pPr>
        <w:ind w:left="3950" w:hanging="425"/>
      </w:pPr>
      <w:rPr>
        <w:rFonts w:hint="default"/>
      </w:rPr>
    </w:lvl>
    <w:lvl w:ilvl="5">
      <w:numFmt w:val="bullet"/>
      <w:lvlText w:val="•"/>
      <w:lvlJc w:val="left"/>
      <w:pPr>
        <w:ind w:left="5035" w:hanging="425"/>
      </w:pPr>
      <w:rPr>
        <w:rFonts w:hint="default"/>
      </w:rPr>
    </w:lvl>
    <w:lvl w:ilvl="6">
      <w:numFmt w:val="bullet"/>
      <w:lvlText w:val="•"/>
      <w:lvlJc w:val="left"/>
      <w:pPr>
        <w:ind w:left="6120" w:hanging="425"/>
      </w:pPr>
      <w:rPr>
        <w:rFonts w:hint="default"/>
      </w:rPr>
    </w:lvl>
    <w:lvl w:ilvl="7">
      <w:numFmt w:val="bullet"/>
      <w:lvlText w:val="•"/>
      <w:lvlJc w:val="left"/>
      <w:pPr>
        <w:ind w:left="7205" w:hanging="425"/>
      </w:pPr>
      <w:rPr>
        <w:rFonts w:hint="default"/>
      </w:rPr>
    </w:lvl>
    <w:lvl w:ilvl="8">
      <w:numFmt w:val="bullet"/>
      <w:lvlText w:val="•"/>
      <w:lvlJc w:val="left"/>
      <w:pPr>
        <w:ind w:left="8290" w:hanging="425"/>
      </w:pPr>
      <w:rPr>
        <w:rFonts w:hint="default"/>
      </w:rPr>
    </w:lvl>
  </w:abstractNum>
  <w:num w:numId="1">
    <w:abstractNumId w:val="9"/>
  </w:num>
  <w:num w:numId="2">
    <w:abstractNumId w:val="3"/>
  </w:num>
  <w:num w:numId="3">
    <w:abstractNumId w:val="7"/>
  </w:num>
  <w:num w:numId="4">
    <w:abstractNumId w:val="8"/>
  </w:num>
  <w:num w:numId="5">
    <w:abstractNumId w:val="5"/>
  </w:num>
  <w:num w:numId="6">
    <w:abstractNumId w:val="1"/>
  </w:num>
  <w:num w:numId="7">
    <w:abstractNumId w:val="10"/>
  </w:num>
  <w:num w:numId="8">
    <w:abstractNumId w:val="6"/>
  </w:num>
  <w:num w:numId="9">
    <w:abstractNumId w:val="2"/>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4FC"/>
    <w:rsid w:val="007624FC"/>
    <w:rsid w:val="00C70C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E846D-77C5-4CA6-94B8-9F565185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Overskrift1">
    <w:name w:val="heading 1"/>
    <w:basedOn w:val="Normal"/>
    <w:uiPriority w:val="1"/>
    <w:qFormat/>
    <w:pPr>
      <w:spacing w:before="95"/>
      <w:ind w:left="1177" w:hanging="965"/>
      <w:outlineLvl w:val="0"/>
    </w:pPr>
    <w:rPr>
      <w:b/>
      <w:bCs/>
      <w:sz w:val="60"/>
      <w:szCs w:val="60"/>
    </w:rPr>
  </w:style>
  <w:style w:type="paragraph" w:styleId="Overskrift2">
    <w:name w:val="heading 2"/>
    <w:basedOn w:val="Normal"/>
    <w:uiPriority w:val="1"/>
    <w:qFormat/>
    <w:pPr>
      <w:ind w:left="1652" w:hanging="720"/>
      <w:outlineLvl w:val="1"/>
    </w:pPr>
    <w:rPr>
      <w:b/>
      <w:bCs/>
      <w:sz w:val="28"/>
      <w:szCs w:val="28"/>
    </w:rPr>
  </w:style>
  <w:style w:type="paragraph" w:styleId="Overskrift3">
    <w:name w:val="heading 3"/>
    <w:basedOn w:val="Normal"/>
    <w:uiPriority w:val="1"/>
    <w:qFormat/>
    <w:pPr>
      <w:ind w:left="1532" w:hanging="960"/>
      <w:outlineLvl w:val="2"/>
    </w:pPr>
    <w:rPr>
      <w:b/>
      <w:bCs/>
      <w:sz w:val="20"/>
      <w:szCs w:val="20"/>
    </w:rPr>
  </w:style>
  <w:style w:type="paragraph" w:styleId="Overskrift4">
    <w:name w:val="heading 4"/>
    <w:basedOn w:val="Normal"/>
    <w:uiPriority w:val="1"/>
    <w:qFormat/>
    <w:pPr>
      <w:ind w:left="212"/>
      <w:outlineLvl w:val="3"/>
    </w:pPr>
    <w:rPr>
      <w:b/>
      <w:b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ind w:left="637" w:hanging="425"/>
    </w:pPr>
    <w:rPr>
      <w:b/>
      <w:bCs/>
      <w:sz w:val="18"/>
      <w:szCs w:val="18"/>
    </w:rPr>
  </w:style>
  <w:style w:type="paragraph" w:styleId="Indholdsfortegnelse2">
    <w:name w:val="toc 2"/>
    <w:basedOn w:val="Normal"/>
    <w:uiPriority w:val="1"/>
    <w:qFormat/>
    <w:pPr>
      <w:spacing w:before="51"/>
      <w:ind w:left="1062" w:hanging="425"/>
    </w:pPr>
    <w:rPr>
      <w:sz w:val="18"/>
      <w:szCs w:val="18"/>
    </w:rPr>
  </w:style>
  <w:style w:type="paragraph" w:styleId="Indholdsfortegnelse3">
    <w:name w:val="toc 3"/>
    <w:basedOn w:val="Normal"/>
    <w:uiPriority w:val="1"/>
    <w:qFormat/>
    <w:pPr>
      <w:spacing w:before="51"/>
      <w:ind w:left="1772" w:hanging="708"/>
    </w:pPr>
    <w:rPr>
      <w:sz w:val="18"/>
      <w:szCs w:val="18"/>
    </w:rPr>
  </w:style>
  <w:style w:type="paragraph" w:styleId="Brdtekst">
    <w:name w:val="Body Text"/>
    <w:basedOn w:val="Normal"/>
    <w:uiPriority w:val="1"/>
    <w:qFormat/>
    <w:rPr>
      <w:sz w:val="18"/>
      <w:szCs w:val="18"/>
    </w:rPr>
  </w:style>
  <w:style w:type="paragraph" w:styleId="Listeafsnit">
    <w:name w:val="List Paragraph"/>
    <w:basedOn w:val="Normal"/>
    <w:uiPriority w:val="1"/>
    <w:qFormat/>
    <w:pPr>
      <w:ind w:left="1062" w:hanging="42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oav.dk/" TargetMode="External"/><Relationship Id="rId3" Type="http://schemas.openxmlformats.org/officeDocument/2006/relationships/settings" Target="settings.xml"/><Relationship Id="rId7" Type="http://schemas.openxmlformats.org/officeDocument/2006/relationships/hyperlink" Target="http://www.sdfe.d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9671</Words>
  <Characters>59864</Characters>
  <Application>Microsoft Office Word</Application>
  <DocSecurity>0</DocSecurity>
  <Lines>3150</Lines>
  <Paragraphs>1419</Paragraphs>
  <ScaleCrop>false</ScaleCrop>
  <HeadingPairs>
    <vt:vector size="2" baseType="variant">
      <vt:variant>
        <vt:lpstr>Titel</vt:lpstr>
      </vt:variant>
      <vt:variant>
        <vt:i4>1</vt:i4>
      </vt:variant>
    </vt:vector>
  </HeadingPairs>
  <TitlesOfParts>
    <vt:vector size="1" baseType="lpstr">
      <vt:lpstr>Microsoft Word - Årsrapport 2016.docx</vt:lpstr>
    </vt:vector>
  </TitlesOfParts>
  <Company>Statens It</Company>
  <LinksUpToDate>false</LinksUpToDate>
  <CharactersWithSpaces>68116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Årsrapport 2016.docx</dc:title>
  <dc:creator>B004084</dc:creator>
  <cp:lastModifiedBy>René Thunø Jensen</cp:lastModifiedBy>
  <cp:revision>2</cp:revision>
  <dcterms:created xsi:type="dcterms:W3CDTF">2019-10-17T12:51:00Z</dcterms:created>
  <dcterms:modified xsi:type="dcterms:W3CDTF">2019-10-17T12:51:00Z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PDFCreator 2.4.0.213</vt:lpwstr>
  </property>
  <property fmtid="{D5CDD505-2E9C-101B-9397-08002B2CF9AE}" pid="4" name="LastSaved">
    <vt:filetime>2019-09-16T00:00:00Z</vt:filetime>
  </property>
  <property fmtid="{D5CDD505-2E9C-101B-9397-08002B2CF9AE}" pid="5" name="ContentRemapped">
    <vt:lpwstr>true</vt:lpwstr>
  </property>
</Properties>
</file>