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rPr>
      </w:pPr>
      <w:r>
        <w:rPr/>
        <w:drawing>
          <wp:anchor distT="0" distB="0" distL="0" distR="0" allowOverlap="1" layoutInCell="1" locked="0" behindDoc="1" simplePos="0" relativeHeight="268415735">
            <wp:simplePos x="0" y="0"/>
            <wp:positionH relativeFrom="page">
              <wp:posOffset>-2754</wp:posOffset>
            </wp:positionH>
            <wp:positionV relativeFrom="page">
              <wp:posOffset>-3302</wp:posOffset>
            </wp:positionV>
            <wp:extent cx="7565519" cy="4616705"/>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7565519" cy="4616705"/>
                    </a:xfrm>
                    <a:prstGeom prst="rect">
                      <a:avLst/>
                    </a:prstGeom>
                  </pic:spPr>
                </pic:pic>
              </a:graphicData>
            </a:graphic>
          </wp:anchor>
        </w:drawing>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2"/>
        <w:rPr>
          <w:rFonts w:ascii="Times New Roman"/>
          <w:sz w:val="28"/>
        </w:rPr>
      </w:pPr>
    </w:p>
    <w:p>
      <w:pPr>
        <w:pStyle w:val="BodyText"/>
        <w:ind w:left="7370"/>
        <w:rPr>
          <w:rFonts w:ascii="Times New Roman"/>
        </w:rPr>
      </w:pPr>
      <w:r>
        <w:rPr>
          <w:rFonts w:ascii="Times New Roman"/>
        </w:rPr>
        <w:pict>
          <v:shapetype id="_x0000_t202" o:spt="202" coordsize="21600,21600" path="m,l,21600r21600,l21600,xe">
            <v:stroke joinstyle="miter"/>
            <v:path gradientshapeok="t" o:connecttype="rect"/>
          </v:shapetype>
          <v:shape style="width:198.45pt;height:28.35pt;mso-position-horizontal-relative:char;mso-position-vertical-relative:line" type="#_x0000_t202" filled="true" fillcolor="#294947" stroked="false">
            <w10:anchorlock/>
            <v:textbox inset="0,0,0,0">
              <w:txbxContent>
                <w:p>
                  <w:pPr>
                    <w:spacing w:before="158"/>
                    <w:ind w:left="487" w:right="0" w:firstLine="0"/>
                    <w:jc w:val="left"/>
                    <w:rPr>
                      <w:b/>
                      <w:sz w:val="22"/>
                    </w:rPr>
                  </w:pPr>
                  <w:r>
                    <w:rPr>
                      <w:b/>
                      <w:color w:val="FFFFFF"/>
                      <w:sz w:val="22"/>
                    </w:rPr>
                    <w:t>TECHNICAL REPORT NO. 09</w:t>
                  </w:r>
                </w:p>
              </w:txbxContent>
            </v:textbox>
            <v:fill type="solid"/>
          </v:shape>
        </w:pict>
      </w:r>
      <w:r>
        <w:rPr>
          <w:rFonts w:ascii="Times New Roman"/>
        </w:rPr>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sz w:val="29"/>
        </w:rPr>
      </w:pPr>
      <w:r>
        <w:rPr/>
        <w:pict>
          <v:shape style="position:absolute;margin-left:28.346001pt;margin-top:17.92079pt;width:538.6pt;height:373.75pt;mso-position-horizontal-relative:page;mso-position-vertical-relative:paragraph;z-index:-1000;mso-wrap-distance-left:0;mso-wrap-distance-right:0" type="#_x0000_t202" filled="true" fillcolor="#71a7a1" stroked="false">
            <v:textbox inset="0,0,0,0">
              <w:txbxContent>
                <w:p>
                  <w:pPr>
                    <w:pStyle w:val="BodyText"/>
                    <w:rPr>
                      <w:rFonts w:ascii="Times New Roman"/>
                      <w:sz w:val="56"/>
                    </w:rPr>
                  </w:pPr>
                </w:p>
                <w:p>
                  <w:pPr>
                    <w:pStyle w:val="BodyText"/>
                    <w:rPr>
                      <w:rFonts w:ascii="Times New Roman"/>
                      <w:sz w:val="56"/>
                    </w:rPr>
                  </w:pPr>
                </w:p>
                <w:p>
                  <w:pPr>
                    <w:spacing w:line="278" w:lineRule="auto" w:before="477"/>
                    <w:ind w:left="1133" w:right="807" w:firstLine="0"/>
                    <w:jc w:val="left"/>
                    <w:rPr>
                      <w:b/>
                      <w:sz w:val="45"/>
                    </w:rPr>
                  </w:pPr>
                  <w:r>
                    <w:rPr>
                      <w:b/>
                      <w:color w:val="FFFFFF"/>
                      <w:sz w:val="45"/>
                    </w:rPr>
                    <w:t>Change detection for semi-automatic map database updating</w:t>
                  </w:r>
                </w:p>
                <w:p>
                  <w:pPr>
                    <w:pStyle w:val="BodyText"/>
                    <w:spacing w:before="236"/>
                    <w:ind w:left="1133"/>
                  </w:pPr>
                  <w:r>
                    <w:rPr>
                      <w:color w:val="FFFFFF"/>
                    </w:rPr>
                    <w:t>Allan Aasbjerg Nielsen and Brian Pilemann Olsen</w:t>
                  </w:r>
                </w:p>
              </w:txbxContent>
            </v:textbox>
            <v:fill type="solid"/>
            <w10:wrap type="topAndBottom"/>
          </v:shape>
        </w:pict>
      </w:r>
      <w:r>
        <w:rPr/>
        <w:drawing>
          <wp:anchor distT="0" distB="0" distL="0" distR="0" allowOverlap="1" layoutInCell="1" locked="0" behindDoc="0" simplePos="0" relativeHeight="2">
            <wp:simplePos x="0" y="0"/>
            <wp:positionH relativeFrom="page">
              <wp:posOffset>720001</wp:posOffset>
            </wp:positionH>
            <wp:positionV relativeFrom="paragraph">
              <wp:posOffset>5154142</wp:posOffset>
            </wp:positionV>
            <wp:extent cx="6012541" cy="746760"/>
            <wp:effectExtent l="0" t="0" r="0" b="0"/>
            <wp:wrapTopAndBottom/>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6012541" cy="746760"/>
                    </a:xfrm>
                    <a:prstGeom prst="rect">
                      <a:avLst/>
                    </a:prstGeom>
                  </pic:spPr>
                </pic:pic>
              </a:graphicData>
            </a:graphic>
          </wp:anchor>
        </w:drawing>
      </w:r>
    </w:p>
    <w:p>
      <w:pPr>
        <w:pStyle w:val="BodyText"/>
        <w:spacing w:before="10"/>
        <w:rPr>
          <w:rFonts w:ascii="Times New Roman"/>
          <w:sz w:val="19"/>
        </w:rPr>
      </w:pPr>
    </w:p>
    <w:p>
      <w:pPr>
        <w:spacing w:after="0"/>
        <w:rPr>
          <w:rFonts w:ascii="Times New Roman"/>
          <w:sz w:val="19"/>
        </w:rPr>
        <w:sectPr>
          <w:type w:val="continuous"/>
          <w:pgSz w:w="11910" w:h="16840"/>
          <w:pgMar w:top="0" w:bottom="280" w:left="0" w:right="160"/>
        </w:sectPr>
      </w:pPr>
    </w:p>
    <w:p>
      <w:pPr>
        <w:spacing w:before="91"/>
        <w:ind w:left="1133" w:right="0" w:firstLine="0"/>
        <w:jc w:val="left"/>
        <w:rPr>
          <w:b/>
          <w:sz w:val="26"/>
        </w:rPr>
      </w:pPr>
      <w:r>
        <w:rPr>
          <w:b/>
          <w:sz w:val="26"/>
        </w:rPr>
        <w:t>Contents</w:t>
      </w:r>
    </w:p>
    <w:sdt>
      <w:sdtPr>
        <w:docPartObj>
          <w:docPartGallery w:val="Table of Contents"/>
          <w:docPartUnique/>
        </w:docPartObj>
      </w:sdtPr>
      <w:sdtEndPr/>
      <w:sdtContent>
        <w:p>
          <w:pPr>
            <w:pStyle w:val="TOC1"/>
            <w:numPr>
              <w:ilvl w:val="0"/>
              <w:numId w:val="1"/>
            </w:numPr>
            <w:tabs>
              <w:tab w:pos="1435" w:val="left" w:leader="none"/>
              <w:tab w:pos="10771" w:val="right" w:leader="none"/>
            </w:tabs>
            <w:spacing w:line="240" w:lineRule="auto" w:before="364" w:after="0"/>
            <w:ind w:left="1434" w:right="0" w:hanging="301"/>
            <w:jc w:val="left"/>
          </w:pPr>
          <w:r>
            <w:fldChar w:fldCharType="begin"/>
          </w:r>
          <w:r>
            <w:instrText>TOC \o "1-3" \h \z \u </w:instrText>
          </w:r>
          <w:r>
            <w:fldChar w:fldCharType="separate"/>
          </w:r>
          <w:hyperlink w:history="true" w:anchor="_bookmark0">
            <w:r>
              <w:rPr>
                <w:color w:val="FF0000"/>
              </w:rPr>
              <w:t>Foreword</w:t>
            </w:r>
          </w:hyperlink>
          <w:r>
            <w:rPr>
              <w:color w:val="FF0000"/>
            </w:rPr>
            <w:tab/>
          </w:r>
          <w:r>
            <w:rPr/>
            <w:t>3</w:t>
          </w:r>
        </w:p>
        <w:p>
          <w:pPr>
            <w:pStyle w:val="TOC1"/>
            <w:numPr>
              <w:ilvl w:val="0"/>
              <w:numId w:val="1"/>
            </w:numPr>
            <w:tabs>
              <w:tab w:pos="1435" w:val="left" w:leader="none"/>
              <w:tab w:pos="10771" w:val="right" w:leader="none"/>
            </w:tabs>
            <w:spacing w:line="240" w:lineRule="auto" w:before="335" w:after="0"/>
            <w:ind w:left="1434" w:right="0" w:hanging="301"/>
            <w:jc w:val="left"/>
          </w:pPr>
          <w:hyperlink w:history="true" w:anchor="_bookmark1">
            <w:r>
              <w:rPr>
                <w:color w:val="FF0000"/>
              </w:rPr>
              <w:t>Introduction</w:t>
            </w:r>
          </w:hyperlink>
          <w:r>
            <w:rPr>
              <w:color w:val="FF0000"/>
            </w:rPr>
            <w:tab/>
          </w:r>
          <w:r>
            <w:rPr/>
            <w:t>4</w:t>
          </w:r>
        </w:p>
        <w:p>
          <w:pPr>
            <w:pStyle w:val="TOC1"/>
            <w:numPr>
              <w:ilvl w:val="0"/>
              <w:numId w:val="1"/>
            </w:numPr>
            <w:tabs>
              <w:tab w:pos="1435" w:val="left" w:leader="none"/>
              <w:tab w:pos="10771" w:val="right" w:leader="none"/>
            </w:tabs>
            <w:spacing w:line="240" w:lineRule="auto" w:before="336" w:after="0"/>
            <w:ind w:left="1434" w:right="0" w:hanging="301"/>
            <w:jc w:val="left"/>
          </w:pPr>
          <w:hyperlink w:history="true" w:anchor="_bookmark2">
            <w:r>
              <w:rPr>
                <w:color w:val="FF0000"/>
              </w:rPr>
              <w:t>Related work</w:t>
            </w:r>
          </w:hyperlink>
          <w:r>
            <w:rPr>
              <w:color w:val="FF0000"/>
            </w:rPr>
            <w:tab/>
          </w:r>
          <w:r>
            <w:rPr/>
            <w:t>4</w:t>
          </w:r>
        </w:p>
        <w:p>
          <w:pPr>
            <w:pStyle w:val="TOC1"/>
            <w:numPr>
              <w:ilvl w:val="0"/>
              <w:numId w:val="1"/>
            </w:numPr>
            <w:tabs>
              <w:tab w:pos="1435" w:val="left" w:leader="none"/>
              <w:tab w:pos="10771" w:val="right" w:leader="none"/>
            </w:tabs>
            <w:spacing w:line="240" w:lineRule="auto" w:before="335" w:after="0"/>
            <w:ind w:left="1434" w:right="0" w:hanging="301"/>
            <w:jc w:val="left"/>
          </w:pPr>
          <w:hyperlink w:history="true" w:anchor="_bookmark3">
            <w:r>
              <w:rPr>
                <w:color w:val="FF0000"/>
              </w:rPr>
              <w:t>Methods</w:t>
            </w:r>
          </w:hyperlink>
          <w:r>
            <w:rPr>
              <w:color w:val="FF0000"/>
            </w:rPr>
            <w:tab/>
          </w:r>
          <w:r>
            <w:rPr/>
            <w:t>5</w:t>
          </w:r>
        </w:p>
        <w:p>
          <w:pPr>
            <w:pStyle w:val="TOC2"/>
            <w:numPr>
              <w:ilvl w:val="1"/>
              <w:numId w:val="1"/>
            </w:numPr>
            <w:tabs>
              <w:tab w:pos="1897" w:val="left" w:leader="none"/>
              <w:tab w:pos="10771" w:val="right" w:leader="dot"/>
            </w:tabs>
            <w:spacing w:line="240" w:lineRule="auto" w:before="135" w:after="0"/>
            <w:ind w:left="1896" w:right="0" w:hanging="462"/>
            <w:jc w:val="left"/>
          </w:pPr>
          <w:hyperlink w:history="true" w:anchor="_bookmark4">
            <w:r>
              <w:rPr>
                <w:color w:val="FF0000"/>
              </w:rPr>
              <w:t>Canonical Correlation Analysis, CCA</w:t>
            </w:r>
          </w:hyperlink>
          <w:r>
            <w:rPr>
              <w:color w:val="FF0000"/>
            </w:rPr>
            <w:tab/>
          </w:r>
          <w:r>
            <w:rPr/>
            <w:t>5</w:t>
          </w:r>
        </w:p>
        <w:p>
          <w:pPr>
            <w:pStyle w:val="TOC2"/>
            <w:numPr>
              <w:ilvl w:val="1"/>
              <w:numId w:val="1"/>
            </w:numPr>
            <w:tabs>
              <w:tab w:pos="1897" w:val="left" w:leader="none"/>
              <w:tab w:pos="10771" w:val="right" w:leader="dot"/>
            </w:tabs>
            <w:spacing w:line="240" w:lineRule="auto" w:before="135" w:after="0"/>
            <w:ind w:left="1896" w:right="0" w:hanging="462"/>
            <w:jc w:val="left"/>
          </w:pPr>
          <w:hyperlink w:history="true" w:anchor="_bookmark5">
            <w:r>
              <w:rPr>
                <w:color w:val="FF0000"/>
              </w:rPr>
              <w:t>Multivariate Alteration Detection, MAD</w:t>
            </w:r>
          </w:hyperlink>
          <w:r>
            <w:rPr>
              <w:color w:val="FF0000"/>
            </w:rPr>
            <w:tab/>
          </w:r>
          <w:r>
            <w:rPr/>
            <w:t>6</w:t>
          </w:r>
        </w:p>
        <w:p>
          <w:pPr>
            <w:pStyle w:val="TOC3"/>
            <w:tabs>
              <w:tab w:pos="10771" w:val="right" w:leader="dot"/>
            </w:tabs>
          </w:pPr>
          <w:hyperlink w:history="true" w:anchor="_bookmark7">
            <w:r>
              <w:rPr>
                <w:color w:val="FF0000"/>
              </w:rPr>
              <w:t>4.2.1  </w:t>
            </w:r>
            <w:r>
              <w:rPr>
                <w:color w:val="FF0000"/>
                <w:spacing w:val="28"/>
              </w:rPr>
              <w:t> </w:t>
            </w:r>
            <w:r>
              <w:rPr>
                <w:color w:val="FF0000"/>
              </w:rPr>
              <w:t>Iterated MAD</w:t>
            </w:r>
          </w:hyperlink>
          <w:r>
            <w:rPr>
              <w:color w:val="FF0000"/>
            </w:rPr>
            <w:tab/>
          </w:r>
          <w:r>
            <w:rPr/>
            <w:t>6</w:t>
          </w:r>
        </w:p>
        <w:p>
          <w:pPr>
            <w:pStyle w:val="TOC1"/>
            <w:numPr>
              <w:ilvl w:val="0"/>
              <w:numId w:val="1"/>
            </w:numPr>
            <w:tabs>
              <w:tab w:pos="1435" w:val="left" w:leader="none"/>
              <w:tab w:pos="10771" w:val="right" w:leader="none"/>
            </w:tabs>
            <w:spacing w:line="240" w:lineRule="auto" w:before="335" w:after="0"/>
            <w:ind w:left="1434" w:right="0" w:hanging="301"/>
            <w:jc w:val="left"/>
          </w:pPr>
          <w:hyperlink w:history="true" w:anchor="_bookmark8">
            <w:r>
              <w:rPr>
                <w:color w:val="FF0000"/>
              </w:rPr>
              <w:t>Data</w:t>
            </w:r>
          </w:hyperlink>
          <w:r>
            <w:rPr>
              <w:color w:val="FF0000"/>
            </w:rPr>
            <w:tab/>
          </w:r>
          <w:r>
            <w:rPr/>
            <w:t>7</w:t>
          </w:r>
        </w:p>
        <w:p>
          <w:pPr>
            <w:pStyle w:val="TOC1"/>
            <w:numPr>
              <w:ilvl w:val="0"/>
              <w:numId w:val="1"/>
            </w:numPr>
            <w:tabs>
              <w:tab w:pos="1435" w:val="left" w:leader="none"/>
              <w:tab w:pos="10771" w:val="right" w:leader="none"/>
            </w:tabs>
            <w:spacing w:line="240" w:lineRule="auto" w:before="336" w:after="0"/>
            <w:ind w:left="1434" w:right="0" w:hanging="301"/>
            <w:jc w:val="left"/>
          </w:pPr>
          <w:hyperlink w:history="true" w:anchor="_bookmark9">
            <w:r>
              <w:rPr>
                <w:color w:val="FF0000"/>
              </w:rPr>
              <w:t>Results</w:t>
            </w:r>
          </w:hyperlink>
          <w:r>
            <w:rPr>
              <w:color w:val="FF0000"/>
            </w:rPr>
            <w:tab/>
          </w:r>
          <w:r>
            <w:rPr/>
            <w:t>7</w:t>
          </w:r>
        </w:p>
        <w:p>
          <w:pPr>
            <w:pStyle w:val="TOC1"/>
            <w:numPr>
              <w:ilvl w:val="0"/>
              <w:numId w:val="1"/>
            </w:numPr>
            <w:tabs>
              <w:tab w:pos="1435" w:val="left" w:leader="none"/>
              <w:tab w:pos="10771" w:val="right" w:leader="none"/>
            </w:tabs>
            <w:spacing w:line="240" w:lineRule="auto" w:before="335" w:after="0"/>
            <w:ind w:left="1434" w:right="0" w:hanging="301"/>
            <w:jc w:val="left"/>
          </w:pPr>
          <w:hyperlink w:history="true" w:anchor="_bookmark10">
            <w:r>
              <w:rPr>
                <w:color w:val="FF0000"/>
              </w:rPr>
              <w:t>Conclusions</w:t>
            </w:r>
          </w:hyperlink>
          <w:r>
            <w:rPr>
              <w:color w:val="FF0000"/>
            </w:rPr>
            <w:tab/>
          </w:r>
          <w:r>
            <w:rPr/>
            <w:t>7</w:t>
          </w:r>
        </w:p>
        <w:p>
          <w:pPr>
            <w:pStyle w:val="TOC2"/>
            <w:numPr>
              <w:ilvl w:val="1"/>
              <w:numId w:val="1"/>
            </w:numPr>
            <w:tabs>
              <w:tab w:pos="1897" w:val="left" w:leader="none"/>
              <w:tab w:pos="10771" w:val="right" w:leader="dot"/>
            </w:tabs>
            <w:spacing w:line="240" w:lineRule="auto" w:before="135" w:after="0"/>
            <w:ind w:left="1896" w:right="0" w:hanging="462"/>
            <w:jc w:val="left"/>
          </w:pPr>
          <w:hyperlink w:history="true" w:anchor="_bookmark13">
            <w:r>
              <w:rPr>
                <w:color w:val="FF0000"/>
              </w:rPr>
              <w:t>Future work</w:t>
            </w:r>
          </w:hyperlink>
          <w:r>
            <w:rPr>
              <w:color w:val="FF0000"/>
            </w:rPr>
            <w:tab/>
          </w:r>
          <w:r>
            <w:rPr/>
            <w:t>9</w:t>
          </w:r>
        </w:p>
        <w:p>
          <w:pPr>
            <w:pStyle w:val="TOC1"/>
            <w:numPr>
              <w:ilvl w:val="0"/>
              <w:numId w:val="2"/>
            </w:numPr>
            <w:tabs>
              <w:tab w:pos="1435" w:val="left" w:leader="none"/>
              <w:tab w:pos="10771" w:val="right" w:leader="none"/>
            </w:tabs>
            <w:spacing w:line="240" w:lineRule="auto" w:before="336" w:after="0"/>
            <w:ind w:left="1434" w:right="0" w:hanging="301"/>
            <w:jc w:val="left"/>
          </w:pPr>
          <w:hyperlink w:history="true" w:anchor="_bookmark25">
            <w:r>
              <w:rPr>
                <w:color w:val="FF0000"/>
              </w:rPr>
              <w:t>Examples – time point pairs 2007/2009.</w:t>
            </w:r>
          </w:hyperlink>
          <w:r>
            <w:rPr>
              <w:color w:val="FF0000"/>
            </w:rPr>
            <w:tab/>
          </w:r>
          <w:r>
            <w:rPr/>
            <w:t>11</w:t>
          </w:r>
        </w:p>
        <w:p>
          <w:pPr>
            <w:pStyle w:val="TOC1"/>
            <w:numPr>
              <w:ilvl w:val="0"/>
              <w:numId w:val="2"/>
            </w:numPr>
            <w:tabs>
              <w:tab w:pos="1435" w:val="left" w:leader="none"/>
              <w:tab w:pos="10771" w:val="right" w:leader="none"/>
            </w:tabs>
            <w:spacing w:line="240" w:lineRule="auto" w:before="335" w:after="0"/>
            <w:ind w:left="1434" w:right="0" w:hanging="301"/>
            <w:jc w:val="left"/>
          </w:pPr>
          <w:hyperlink w:history="true" w:anchor="_bookmark26">
            <w:r>
              <w:rPr>
                <w:color w:val="FF0000"/>
              </w:rPr>
              <w:t>Examples – registration problems, time point pairs</w:t>
            </w:r>
            <w:r>
              <w:rPr>
                <w:color w:val="FF0000"/>
                <w:spacing w:val="1"/>
              </w:rPr>
              <w:t> </w:t>
            </w:r>
            <w:r>
              <w:rPr>
                <w:color w:val="FF0000"/>
              </w:rPr>
              <w:t>2007/2008.</w:t>
            </w:r>
          </w:hyperlink>
          <w:r>
            <w:rPr>
              <w:color w:val="FF0000"/>
            </w:rPr>
            <w:tab/>
          </w:r>
          <w:r>
            <w:rPr/>
            <w:t>21</w:t>
          </w:r>
        </w:p>
        <w:p>
          <w:pPr>
            <w:pStyle w:val="TOC1"/>
            <w:numPr>
              <w:ilvl w:val="0"/>
              <w:numId w:val="2"/>
            </w:numPr>
            <w:tabs>
              <w:tab w:pos="1435" w:val="left" w:leader="none"/>
              <w:tab w:pos="10771" w:val="right" w:leader="none"/>
            </w:tabs>
            <w:spacing w:line="240" w:lineRule="auto" w:before="336" w:after="0"/>
            <w:ind w:left="1434" w:right="0" w:hanging="301"/>
            <w:jc w:val="left"/>
          </w:pPr>
          <w:hyperlink w:history="true" w:anchor="_bookmark27">
            <w:r>
              <w:rPr>
                <w:color w:val="FF0000"/>
              </w:rPr>
              <w:t>Examples – registration problems, time point pairs</w:t>
            </w:r>
            <w:r>
              <w:rPr>
                <w:color w:val="FF0000"/>
                <w:spacing w:val="1"/>
              </w:rPr>
              <w:t> </w:t>
            </w:r>
            <w:r>
              <w:rPr>
                <w:color w:val="FF0000"/>
              </w:rPr>
              <w:t>2008/2009.</w:t>
            </w:r>
          </w:hyperlink>
          <w:r>
            <w:rPr>
              <w:color w:val="FF0000"/>
            </w:rPr>
            <w:tab/>
          </w:r>
          <w:r>
            <w:rPr/>
            <w:t>23</w:t>
          </w:r>
        </w:p>
        <w:p>
          <w:pPr>
            <w:spacing w:line="240" w:lineRule="auto" w:before="0"/>
            <w:rPr>
              <w:b/>
              <w:sz w:val="20"/>
            </w:rPr>
          </w:pPr>
          <w:r>
            <w:fldChar w:fldCharType="end"/>
          </w:r>
        </w:p>
      </w:sdtContent>
    </w:sdt>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1"/>
        <w:rPr>
          <w:b/>
          <w:sz w:val="17"/>
        </w:rPr>
      </w:pPr>
      <w:r>
        <w:rPr/>
        <w:pict>
          <v:line style="position:absolute;mso-position-horizontal-relative:page;mso-position-vertical-relative:paragraph;z-index:-928;mso-wrap-distance-left:0;mso-wrap-distance-right:0" from="56.693001pt,12.478473pt" to="538.583001pt,12.478473pt" stroked="true" strokeweight=".398pt" strokecolor="#000000">
            <v:stroke dashstyle="solid"/>
            <w10:wrap type="topAndBottom"/>
          </v:line>
        </w:pict>
      </w:r>
    </w:p>
    <w:p>
      <w:pPr>
        <w:spacing w:before="167"/>
        <w:ind w:left="1133" w:right="0" w:firstLine="0"/>
        <w:jc w:val="left"/>
        <w:rPr>
          <w:sz w:val="18"/>
        </w:rPr>
      </w:pPr>
      <w:r>
        <w:rPr>
          <w:sz w:val="18"/>
        </w:rPr>
        <w:t>Allan Aasbjerg Nielsen and Brian Pilemann Olsen</w:t>
      </w:r>
    </w:p>
    <w:p>
      <w:pPr>
        <w:spacing w:before="64"/>
        <w:ind w:left="1133" w:right="0" w:firstLine="0"/>
        <w:jc w:val="left"/>
        <w:rPr>
          <w:sz w:val="18"/>
        </w:rPr>
      </w:pPr>
      <w:r>
        <w:rPr>
          <w:sz w:val="18"/>
        </w:rPr>
        <w:t>Change detection for semi-automatic map database updating</w:t>
      </w:r>
    </w:p>
    <w:p>
      <w:pPr>
        <w:pStyle w:val="BodyText"/>
        <w:spacing w:before="1"/>
        <w:rPr>
          <w:sz w:val="29"/>
        </w:rPr>
      </w:pPr>
    </w:p>
    <w:p>
      <w:pPr>
        <w:spacing w:line="314" w:lineRule="auto" w:before="0"/>
        <w:ind w:left="1133" w:right="4133" w:firstLine="0"/>
        <w:jc w:val="left"/>
        <w:rPr>
          <w:sz w:val="18"/>
        </w:rPr>
      </w:pPr>
      <w:r>
        <w:rPr>
          <w:sz w:val="18"/>
        </w:rPr>
        <w:t>National Survey and Cadastre—Denmark, technical report series number 09 ISBN 978-78-92107-35-0</w:t>
      </w:r>
    </w:p>
    <w:p>
      <w:pPr>
        <w:spacing w:line="314" w:lineRule="auto" w:before="0"/>
        <w:ind w:left="1133" w:right="8584" w:firstLine="0"/>
        <w:jc w:val="left"/>
        <w:rPr>
          <w:sz w:val="18"/>
        </w:rPr>
      </w:pPr>
      <w:r>
        <w:rPr>
          <w:sz w:val="18"/>
        </w:rPr>
        <w:t>Technical Report Published 2010-12</w:t>
      </w:r>
    </w:p>
    <w:p>
      <w:pPr>
        <w:spacing w:line="207" w:lineRule="exact" w:before="0"/>
        <w:ind w:left="1133" w:right="0" w:firstLine="0"/>
        <w:jc w:val="left"/>
        <w:rPr>
          <w:sz w:val="18"/>
        </w:rPr>
      </w:pPr>
      <w:r>
        <w:rPr>
          <w:sz w:val="18"/>
        </w:rPr>
        <w:t>This report is available from </w:t>
      </w:r>
      <w:hyperlink r:id="rId7">
        <w:r>
          <w:rPr>
            <w:color w:val="FF0000"/>
            <w:sz w:val="18"/>
          </w:rPr>
          <w:t>http://www.kms.dk</w:t>
        </w:r>
      </w:hyperlink>
    </w:p>
    <w:p>
      <w:pPr>
        <w:spacing w:after="0" w:line="207" w:lineRule="exact"/>
        <w:jc w:val="left"/>
        <w:rPr>
          <w:sz w:val="18"/>
        </w:rPr>
        <w:sectPr>
          <w:pgSz w:w="11910" w:h="16840"/>
          <w:pgMar w:top="1000" w:bottom="280" w:left="0" w:right="160"/>
        </w:sectPr>
      </w:pPr>
    </w:p>
    <w:p>
      <w:pPr>
        <w:pStyle w:val="Heading1"/>
        <w:numPr>
          <w:ilvl w:val="0"/>
          <w:numId w:val="3"/>
        </w:numPr>
        <w:tabs>
          <w:tab w:pos="1545" w:val="left" w:leader="none"/>
        </w:tabs>
        <w:spacing w:line="240" w:lineRule="auto" w:before="91" w:after="0"/>
        <w:ind w:left="1544" w:right="0" w:hanging="411"/>
        <w:jc w:val="both"/>
      </w:pPr>
      <w:bookmarkStart w:name="_bookmark0" w:id="1"/>
      <w:bookmarkEnd w:id="1"/>
      <w:r>
        <w:rPr>
          <w:b w:val="0"/>
        </w:rPr>
      </w:r>
      <w:bookmarkStart w:name="_bookmark0" w:id="2"/>
      <w:bookmarkEnd w:id="2"/>
      <w:r>
        <w:rPr/>
        <w:t>For</w:t>
      </w:r>
      <w:r>
        <w:rPr/>
        <w:t>eword</w:t>
      </w:r>
    </w:p>
    <w:p>
      <w:pPr>
        <w:pStyle w:val="BodyText"/>
        <w:spacing w:before="7"/>
        <w:rPr>
          <w:b/>
          <w:sz w:val="31"/>
        </w:rPr>
      </w:pPr>
    </w:p>
    <w:p>
      <w:pPr>
        <w:pStyle w:val="BodyText"/>
        <w:spacing w:line="283" w:lineRule="auto"/>
        <w:ind w:left="1133" w:right="971"/>
        <w:jc w:val="both"/>
      </w:pPr>
      <w:r>
        <w:rPr/>
        <w:t>This report is the fulfilment for 2009 of “Ydelsesaftale mellem Kort &amp; Matrikelstyrelsen og Institut for Rum- forskning og -teknologi, DTU om myndigsbetjening af Kort &amp; Matrikelstyrelsen i form af forskningsbaseret rådgivning og forskning i relation til geodæsi og kortlægning i 2009-2012”, “Resultatmål 3: Metodeudvikling til topografisk kortlægning, Krav 1”.</w:t>
      </w:r>
    </w:p>
    <w:p>
      <w:pPr>
        <w:pStyle w:val="BodyText"/>
        <w:spacing w:line="283" w:lineRule="auto" w:before="92"/>
        <w:ind w:left="1133" w:right="971"/>
        <w:jc w:val="both"/>
      </w:pPr>
      <w:r>
        <w:rPr/>
        <w:t>The</w:t>
      </w:r>
      <w:r>
        <w:rPr>
          <w:spacing w:val="-9"/>
        </w:rPr>
        <w:t> </w:t>
      </w:r>
      <w:r>
        <w:rPr/>
        <w:t>report</w:t>
      </w:r>
      <w:r>
        <w:rPr>
          <w:spacing w:val="-8"/>
        </w:rPr>
        <w:t> </w:t>
      </w:r>
      <w:r>
        <w:rPr/>
        <w:t>has</w:t>
      </w:r>
      <w:r>
        <w:rPr>
          <w:spacing w:val="-8"/>
        </w:rPr>
        <w:t> </w:t>
      </w:r>
      <w:r>
        <w:rPr/>
        <w:t>been</w:t>
      </w:r>
      <w:r>
        <w:rPr>
          <w:spacing w:val="-8"/>
        </w:rPr>
        <w:t> </w:t>
      </w:r>
      <w:r>
        <w:rPr/>
        <w:t>created</w:t>
      </w:r>
      <w:r>
        <w:rPr>
          <w:spacing w:val="-8"/>
        </w:rPr>
        <w:t> </w:t>
      </w:r>
      <w:r>
        <w:rPr/>
        <w:t>as</w:t>
      </w:r>
      <w:r>
        <w:rPr>
          <w:spacing w:val="-8"/>
        </w:rPr>
        <w:t> </w:t>
      </w:r>
      <w:r>
        <w:rPr/>
        <w:t>a</w:t>
      </w:r>
      <w:r>
        <w:rPr>
          <w:spacing w:val="-8"/>
        </w:rPr>
        <w:t> </w:t>
      </w:r>
      <w:r>
        <w:rPr/>
        <w:t>result</w:t>
      </w:r>
      <w:r>
        <w:rPr>
          <w:spacing w:val="-8"/>
        </w:rPr>
        <w:t> </w:t>
      </w:r>
      <w:r>
        <w:rPr/>
        <w:t>of</w:t>
      </w:r>
      <w:r>
        <w:rPr>
          <w:spacing w:val="-8"/>
        </w:rPr>
        <w:t> </w:t>
      </w:r>
      <w:r>
        <w:rPr/>
        <w:t>a</w:t>
      </w:r>
      <w:r>
        <w:rPr>
          <w:spacing w:val="-9"/>
        </w:rPr>
        <w:t> </w:t>
      </w:r>
      <w:r>
        <w:rPr/>
        <w:t>co-operation</w:t>
      </w:r>
      <w:r>
        <w:rPr>
          <w:spacing w:val="-8"/>
        </w:rPr>
        <w:t> </w:t>
      </w:r>
      <w:r>
        <w:rPr/>
        <w:t>between</w:t>
      </w:r>
      <w:r>
        <w:rPr>
          <w:spacing w:val="-8"/>
        </w:rPr>
        <w:t> </w:t>
      </w:r>
      <w:r>
        <w:rPr/>
        <w:t>the</w:t>
      </w:r>
      <w:r>
        <w:rPr>
          <w:spacing w:val="-8"/>
        </w:rPr>
        <w:t> </w:t>
      </w:r>
      <w:r>
        <w:rPr>
          <w:spacing w:val="-3"/>
        </w:rPr>
        <w:t>Technical</w:t>
      </w:r>
      <w:r>
        <w:rPr>
          <w:spacing w:val="-8"/>
        </w:rPr>
        <w:t> </w:t>
      </w:r>
      <w:r>
        <w:rPr/>
        <w:t>University</w:t>
      </w:r>
      <w:r>
        <w:rPr>
          <w:spacing w:val="-8"/>
        </w:rPr>
        <w:t> </w:t>
      </w:r>
      <w:r>
        <w:rPr/>
        <w:t>of</w:t>
      </w:r>
      <w:r>
        <w:rPr>
          <w:spacing w:val="-8"/>
        </w:rPr>
        <w:t> </w:t>
      </w:r>
      <w:r>
        <w:rPr/>
        <w:t>Denmark</w:t>
      </w:r>
      <w:r>
        <w:rPr>
          <w:spacing w:val="-8"/>
        </w:rPr>
        <w:t> </w:t>
      </w:r>
      <w:r>
        <w:rPr/>
        <w:t>(DTU), Department DTU Space and the National Survey and Cadastre – Denmark (KMS), Department </w:t>
      </w:r>
      <w:r>
        <w:rPr>
          <w:spacing w:val="-3"/>
        </w:rPr>
        <w:t>Topographic </w:t>
      </w:r>
      <w:r>
        <w:rPr/>
        <w:t>Mapping. The KMS has defined the problem and delivered data </w:t>
      </w:r>
      <w:r>
        <w:rPr>
          <w:spacing w:val="-3"/>
        </w:rPr>
        <w:t>for </w:t>
      </w:r>
      <w:r>
        <w:rPr/>
        <w:t>solving the problem and DTU has </w:t>
      </w:r>
      <w:r>
        <w:rPr>
          <w:spacing w:val="-3"/>
        </w:rPr>
        <w:t>devel- </w:t>
      </w:r>
      <w:r>
        <w:rPr/>
        <w:t>oped the solution.</w:t>
      </w:r>
    </w:p>
    <w:p>
      <w:pPr>
        <w:pStyle w:val="BodyText"/>
        <w:spacing w:before="7"/>
        <w:rPr>
          <w:sz w:val="31"/>
        </w:rPr>
      </w:pPr>
    </w:p>
    <w:p>
      <w:pPr>
        <w:pStyle w:val="BodyText"/>
        <w:spacing w:line="283" w:lineRule="auto"/>
        <w:ind w:left="1133" w:right="971"/>
        <w:jc w:val="both"/>
      </w:pPr>
      <w:r>
        <w:rPr/>
        <w:t>The problem dealt with in this report concerns automatic change detection: determination of changes in- between two states.</w:t>
      </w:r>
    </w:p>
    <w:p>
      <w:pPr>
        <w:pStyle w:val="BodyText"/>
        <w:spacing w:line="283" w:lineRule="auto" w:before="93"/>
        <w:ind w:left="1133" w:right="971"/>
        <w:jc w:val="both"/>
      </w:pPr>
      <w:r>
        <w:rPr/>
        <w:t>KMS conducts flight campaigns over a given geographical area approximately every third year (sometimes even more often). The outcome is nadir looking aerial photos and computed ortho photos. The photos are georeferenced by GPS, INS and aerial triangulation, and the images are used for 3D mapping.</w:t>
      </w:r>
    </w:p>
    <w:p>
      <w:pPr>
        <w:pStyle w:val="BodyText"/>
        <w:spacing w:line="270" w:lineRule="exact" w:before="64"/>
        <w:ind w:left="1133" w:right="971"/>
        <w:jc w:val="both"/>
      </w:pPr>
      <w:r>
        <w:rPr/>
        <w:t>At time </w:t>
      </w:r>
      <w:r>
        <w:rPr>
          <w:rFonts w:ascii="Times New Roman" w:hAnsi="Times New Roman"/>
          <w:i/>
          <w:sz w:val="22"/>
        </w:rPr>
        <w:t>T</w:t>
      </w:r>
      <w:r>
        <w:rPr>
          <w:rFonts w:ascii="Times New Roman" w:hAnsi="Times New Roman"/>
          <w:sz w:val="22"/>
          <w:vertAlign w:val="subscript"/>
        </w:rPr>
        <w:t>0</w:t>
      </w:r>
      <w:r>
        <w:rPr>
          <w:rFonts w:ascii="Times New Roman" w:hAnsi="Times New Roman"/>
          <w:sz w:val="22"/>
          <w:vertAlign w:val="baseline"/>
        </w:rPr>
        <w:t> </w:t>
      </w:r>
      <w:r>
        <w:rPr>
          <w:vertAlign w:val="baseline"/>
        </w:rPr>
        <w:t>the map database, at this time FOT, is established. At time </w:t>
      </w:r>
      <w:r>
        <w:rPr>
          <w:rFonts w:ascii="Times New Roman" w:hAnsi="Times New Roman"/>
          <w:i/>
          <w:sz w:val="22"/>
          <w:vertAlign w:val="baseline"/>
        </w:rPr>
        <w:t>T</w:t>
      </w:r>
      <w:r>
        <w:rPr>
          <w:rFonts w:ascii="Times New Roman" w:hAnsi="Times New Roman"/>
          <w:sz w:val="22"/>
          <w:vertAlign w:val="subscript"/>
        </w:rPr>
        <w:t>0</w:t>
      </w:r>
      <w:r>
        <w:rPr>
          <w:rFonts w:ascii="Times New Roman" w:hAnsi="Times New Roman"/>
          <w:sz w:val="22"/>
          <w:vertAlign w:val="baseline"/>
        </w:rPr>
        <w:t> </w:t>
      </w:r>
      <w:r>
        <w:rPr>
          <w:rFonts w:ascii="Lucida Sans Unicode" w:hAnsi="Lucida Sans Unicode"/>
          <w:sz w:val="22"/>
          <w:vertAlign w:val="baseline"/>
        </w:rPr>
        <w:t>+ </w:t>
      </w:r>
      <w:r>
        <w:rPr>
          <w:rFonts w:ascii="Calibri" w:hAnsi="Calibri"/>
          <w:sz w:val="22"/>
          <w:vertAlign w:val="baseline"/>
        </w:rPr>
        <w:t>∆</w:t>
      </w:r>
      <w:r>
        <w:rPr>
          <w:rFonts w:ascii="Times New Roman" w:hAnsi="Times New Roman"/>
          <w:i/>
          <w:sz w:val="22"/>
          <w:vertAlign w:val="baseline"/>
        </w:rPr>
        <w:t>t </w:t>
      </w:r>
      <w:r>
        <w:rPr>
          <w:vertAlign w:val="baseline"/>
        </w:rPr>
        <w:t>the map data base is to be revised, and a new flight campaign carried out. The revision process is carried out by 3D-superimposition of the existing map database onto the stereo models from the new flight campaign.</w:t>
      </w:r>
    </w:p>
    <w:p>
      <w:pPr>
        <w:pStyle w:val="BodyText"/>
        <w:spacing w:line="283" w:lineRule="auto" w:before="126"/>
        <w:ind w:left="1133" w:right="971"/>
        <w:jc w:val="both"/>
      </w:pPr>
      <w:r>
        <w:rPr/>
        <w:t>Differences (changes) are manually detected and collected by a human stereo operator. This is a process step that is very time consuming and thus costly. Also it is not evident if all changes are detected by the human operator. For these reasons the development of an automatic change detection algorithm would be very profitable as map production costs could be reduced dramatically. If all changes changes are detected automatically the human stereo operator could automatically "‘jump"’ from one potential change to another only using time collecting the change and </w:t>
      </w:r>
      <w:r>
        <w:rPr>
          <w:i/>
        </w:rPr>
        <w:t>not </w:t>
      </w:r>
      <w:r>
        <w:rPr/>
        <w:t>wasting time searching for changes.</w:t>
      </w:r>
    </w:p>
    <w:p>
      <w:pPr>
        <w:pStyle w:val="BodyText"/>
        <w:spacing w:line="270" w:lineRule="exact" w:before="63"/>
        <w:ind w:left="1133" w:right="971"/>
        <w:jc w:val="both"/>
      </w:pPr>
      <w:r>
        <w:rPr/>
        <w:t>This report presents a new method for automatic change detection. The algorithm is based on an iterated version of an established method in multivariate statistics, namely canonical correlation analysis. The algo- rithm has been applied to a representative Danish suburban test area of 1x1 km</w:t>
      </w:r>
      <w:r>
        <w:rPr>
          <w:rFonts w:ascii="Times New Roman"/>
          <w:position w:val="8"/>
          <w:sz w:val="16"/>
        </w:rPr>
        <w:t>2 </w:t>
      </w:r>
      <w:r>
        <w:rPr/>
        <w:t>and the outcome of this investigation is presented.</w:t>
      </w:r>
    </w:p>
    <w:p>
      <w:pPr>
        <w:pStyle w:val="BodyText"/>
        <w:spacing w:before="6"/>
        <w:rPr>
          <w:sz w:val="34"/>
        </w:rPr>
      </w:pPr>
    </w:p>
    <w:p>
      <w:pPr>
        <w:pStyle w:val="BodyText"/>
        <w:ind w:left="1133"/>
        <w:jc w:val="both"/>
      </w:pPr>
      <w:r>
        <w:rPr/>
        <w:t>Contact information:</w:t>
      </w:r>
    </w:p>
    <w:p>
      <w:pPr>
        <w:pStyle w:val="BodyText"/>
        <w:spacing w:before="3"/>
        <w:rPr>
          <w:sz w:val="35"/>
        </w:rPr>
      </w:pPr>
    </w:p>
    <w:p>
      <w:pPr>
        <w:pStyle w:val="BodyText"/>
        <w:spacing w:line="283" w:lineRule="auto"/>
        <w:ind w:left="1133" w:right="8584"/>
      </w:pPr>
      <w:r>
        <w:rPr/>
        <w:t>Allan Aasbjerg Nielsen </w:t>
      </w:r>
      <w:hyperlink r:id="rId9">
        <w:r>
          <w:rPr/>
          <w:t>aa@space.dtu.dk</w:t>
        </w:r>
      </w:hyperlink>
    </w:p>
    <w:p>
      <w:pPr>
        <w:pStyle w:val="BodyText"/>
        <w:spacing w:before="7"/>
        <w:rPr>
          <w:sz w:val="31"/>
        </w:rPr>
      </w:pPr>
    </w:p>
    <w:p>
      <w:pPr>
        <w:pStyle w:val="BodyText"/>
        <w:spacing w:line="283" w:lineRule="auto" w:before="1"/>
        <w:ind w:left="1133" w:right="8040"/>
      </w:pPr>
      <w:r>
        <w:rPr/>
        <w:t>Poul Frederiksen (KMS) </w:t>
      </w:r>
      <w:hyperlink r:id="rId10">
        <w:r>
          <w:rPr/>
          <w:t>pof@kms.dk</w:t>
        </w:r>
      </w:hyperlink>
    </w:p>
    <w:p>
      <w:pPr>
        <w:pStyle w:val="BodyText"/>
        <w:spacing w:line="283" w:lineRule="auto" w:before="93"/>
        <w:ind w:left="1133" w:right="8040"/>
      </w:pPr>
      <w:r>
        <w:rPr/>
        <w:t>Brian Pilemann Olsen (KMS) </w:t>
      </w:r>
      <w:hyperlink r:id="rId11">
        <w:r>
          <w:rPr/>
          <w:t>bpo@kms.dk</w:t>
        </w:r>
      </w:hyperlink>
    </w:p>
    <w:p>
      <w:pPr>
        <w:spacing w:after="0" w:line="283" w:lineRule="auto"/>
        <w:sectPr>
          <w:footerReference w:type="default" r:id="rId8"/>
          <w:pgSz w:w="11910" w:h="16840"/>
          <w:pgMar w:footer="527" w:header="0" w:top="1000" w:bottom="720" w:left="0" w:right="160"/>
          <w:pgNumType w:start="3"/>
        </w:sectPr>
      </w:pPr>
    </w:p>
    <w:p>
      <w:pPr>
        <w:pStyle w:val="Heading1"/>
        <w:numPr>
          <w:ilvl w:val="0"/>
          <w:numId w:val="3"/>
        </w:numPr>
        <w:tabs>
          <w:tab w:pos="1545" w:val="left" w:leader="none"/>
        </w:tabs>
        <w:spacing w:line="240" w:lineRule="auto" w:before="91" w:after="0"/>
        <w:ind w:left="1544" w:right="0" w:hanging="411"/>
        <w:jc w:val="both"/>
      </w:pPr>
      <w:bookmarkStart w:name="_bookmark1" w:id="3"/>
      <w:bookmarkEnd w:id="3"/>
      <w:r>
        <w:rPr>
          <w:b w:val="0"/>
        </w:rPr>
      </w:r>
      <w:bookmarkStart w:name="_bookmark1" w:id="4"/>
      <w:bookmarkEnd w:id="4"/>
      <w:r>
        <w:rPr/>
        <w:t>Int</w:t>
      </w:r>
      <w:r>
        <w:rPr/>
        <w:t>roduction</w:t>
      </w:r>
    </w:p>
    <w:p>
      <w:pPr>
        <w:pStyle w:val="BodyText"/>
        <w:spacing w:before="2"/>
        <w:rPr>
          <w:b/>
          <w:sz w:val="32"/>
        </w:rPr>
      </w:pPr>
    </w:p>
    <w:p>
      <w:pPr>
        <w:pStyle w:val="BodyText"/>
        <w:spacing w:line="283" w:lineRule="auto"/>
        <w:ind w:left="1133" w:right="971"/>
        <w:jc w:val="both"/>
      </w:pPr>
      <w:r>
        <w:rPr/>
        <w:t>In almost all areas of our society </w:t>
      </w:r>
      <w:r>
        <w:rPr>
          <w:spacing w:val="-5"/>
        </w:rPr>
        <w:t>today, </w:t>
      </w:r>
      <w:r>
        <w:rPr/>
        <w:t>topographic data and geo-spatial map databases play a major role. This is valid on a global as well as on a local </w:t>
      </w:r>
      <w:r>
        <w:rPr>
          <w:spacing w:val="-3"/>
        </w:rPr>
        <w:t>level. </w:t>
      </w:r>
      <w:r>
        <w:rPr/>
        <w:t>Monitoring pollution and changes of climate are examples of applications where worldwide geo-spatial data is required. At a local </w:t>
      </w:r>
      <w:r>
        <w:rPr>
          <w:spacing w:val="-3"/>
        </w:rPr>
        <w:t>level </w:t>
      </w:r>
      <w:r>
        <w:rPr/>
        <w:t>there is an increased demand on up-to-date information </w:t>
      </w:r>
      <w:r>
        <w:rPr>
          <w:spacing w:val="-3"/>
        </w:rPr>
        <w:t>for </w:t>
      </w:r>
      <w:r>
        <w:rPr/>
        <w:t>planning and decision-making.</w:t>
      </w:r>
    </w:p>
    <w:p>
      <w:pPr>
        <w:pStyle w:val="BodyText"/>
        <w:spacing w:line="283" w:lineRule="auto" w:before="93"/>
        <w:ind w:left="1133" w:right="971"/>
        <w:jc w:val="both"/>
      </w:pPr>
      <w:r>
        <w:rPr/>
        <w:t>A map database is only a snapshot or a status of the landscape or area it represents. As the landscape changes over time due to e.g. construction work, the maps describing the area gets outdated corresponding to the degree of change, and as time goes by the database slowly degenerates and gets more and more untrustworthy.</w:t>
      </w:r>
    </w:p>
    <w:p>
      <w:pPr>
        <w:pStyle w:val="BodyText"/>
        <w:spacing w:line="283" w:lineRule="auto" w:before="92"/>
        <w:ind w:left="1133" w:right="971"/>
        <w:jc w:val="both"/>
      </w:pPr>
      <w:r>
        <w:rPr/>
        <w:t>Updating</w:t>
      </w:r>
      <w:r>
        <w:rPr>
          <w:spacing w:val="-6"/>
        </w:rPr>
        <w:t> </w:t>
      </w:r>
      <w:r>
        <w:rPr/>
        <w:t>geo-spatial</w:t>
      </w:r>
      <w:r>
        <w:rPr>
          <w:spacing w:val="-5"/>
        </w:rPr>
        <w:t> </w:t>
      </w:r>
      <w:r>
        <w:rPr/>
        <w:t>map</w:t>
      </w:r>
      <w:r>
        <w:rPr>
          <w:spacing w:val="-6"/>
        </w:rPr>
        <w:t> </w:t>
      </w:r>
      <w:r>
        <w:rPr/>
        <w:t>databases</w:t>
      </w:r>
      <w:r>
        <w:rPr>
          <w:spacing w:val="-5"/>
        </w:rPr>
        <w:t> </w:t>
      </w:r>
      <w:r>
        <w:rPr/>
        <w:t>to</w:t>
      </w:r>
      <w:r>
        <w:rPr>
          <w:spacing w:val="-6"/>
        </w:rPr>
        <w:t> </w:t>
      </w:r>
      <w:r>
        <w:rPr/>
        <w:t>reflect</w:t>
      </w:r>
      <w:r>
        <w:rPr>
          <w:spacing w:val="-5"/>
        </w:rPr>
        <w:t> </w:t>
      </w:r>
      <w:r>
        <w:rPr/>
        <w:t>continuous</w:t>
      </w:r>
      <w:r>
        <w:rPr>
          <w:spacing w:val="-5"/>
        </w:rPr>
        <w:t> </w:t>
      </w:r>
      <w:r>
        <w:rPr/>
        <w:t>changes</w:t>
      </w:r>
      <w:r>
        <w:rPr>
          <w:spacing w:val="-6"/>
        </w:rPr>
        <w:t> </w:t>
      </w:r>
      <w:r>
        <w:rPr/>
        <w:t>is</w:t>
      </w:r>
      <w:r>
        <w:rPr>
          <w:spacing w:val="-5"/>
        </w:rPr>
        <w:t> </w:t>
      </w:r>
      <w:r>
        <w:rPr/>
        <w:t>a</w:t>
      </w:r>
      <w:r>
        <w:rPr>
          <w:spacing w:val="-6"/>
        </w:rPr>
        <w:t> </w:t>
      </w:r>
      <w:r>
        <w:rPr/>
        <w:t>major</w:t>
      </w:r>
      <w:r>
        <w:rPr>
          <w:spacing w:val="-5"/>
        </w:rPr>
        <w:t> </w:t>
      </w:r>
      <w:r>
        <w:rPr/>
        <w:t>task,</w:t>
      </w:r>
      <w:r>
        <w:rPr>
          <w:spacing w:val="-4"/>
        </w:rPr>
        <w:t> </w:t>
      </w:r>
      <w:r>
        <w:rPr/>
        <w:t>which</w:t>
      </w:r>
      <w:r>
        <w:rPr>
          <w:spacing w:val="-6"/>
        </w:rPr>
        <w:t> </w:t>
      </w:r>
      <w:r>
        <w:rPr/>
        <w:t>has</w:t>
      </w:r>
      <w:r>
        <w:rPr>
          <w:spacing w:val="-5"/>
        </w:rPr>
        <w:t> </w:t>
      </w:r>
      <w:r>
        <w:rPr/>
        <w:t>previously</w:t>
      </w:r>
      <w:r>
        <w:rPr>
          <w:spacing w:val="-6"/>
        </w:rPr>
        <w:t> </w:t>
      </w:r>
      <w:r>
        <w:rPr>
          <w:spacing w:val="-4"/>
        </w:rPr>
        <w:t>been </w:t>
      </w:r>
      <w:r>
        <w:rPr/>
        <w:t>carried</w:t>
      </w:r>
      <w:r>
        <w:rPr>
          <w:spacing w:val="-10"/>
        </w:rPr>
        <w:t> </w:t>
      </w:r>
      <w:r>
        <w:rPr/>
        <w:t>out</w:t>
      </w:r>
      <w:r>
        <w:rPr>
          <w:spacing w:val="-10"/>
        </w:rPr>
        <w:t> </w:t>
      </w:r>
      <w:r>
        <w:rPr/>
        <w:t>either</w:t>
      </w:r>
      <w:r>
        <w:rPr>
          <w:spacing w:val="-10"/>
        </w:rPr>
        <w:t> </w:t>
      </w:r>
      <w:r>
        <w:rPr/>
        <w:t>as</w:t>
      </w:r>
      <w:r>
        <w:rPr>
          <w:spacing w:val="-10"/>
        </w:rPr>
        <w:t> </w:t>
      </w:r>
      <w:r>
        <w:rPr/>
        <w:t>a</w:t>
      </w:r>
      <w:r>
        <w:rPr>
          <w:spacing w:val="-10"/>
        </w:rPr>
        <w:t> </w:t>
      </w:r>
      <w:r>
        <w:rPr/>
        <w:t>full</w:t>
      </w:r>
      <w:r>
        <w:rPr>
          <w:spacing w:val="-10"/>
        </w:rPr>
        <w:t> </w:t>
      </w:r>
      <w:r>
        <w:rPr/>
        <w:t>manual</w:t>
      </w:r>
      <w:r>
        <w:rPr>
          <w:spacing w:val="-10"/>
        </w:rPr>
        <w:t> </w:t>
      </w:r>
      <w:r>
        <w:rPr/>
        <w:t>re-mapping</w:t>
      </w:r>
      <w:r>
        <w:rPr>
          <w:spacing w:val="-10"/>
        </w:rPr>
        <w:t> </w:t>
      </w:r>
      <w:r>
        <w:rPr/>
        <w:t>of</w:t>
      </w:r>
      <w:r>
        <w:rPr>
          <w:spacing w:val="-10"/>
        </w:rPr>
        <w:t> </w:t>
      </w:r>
      <w:r>
        <w:rPr/>
        <w:t>the</w:t>
      </w:r>
      <w:r>
        <w:rPr>
          <w:spacing w:val="-10"/>
        </w:rPr>
        <w:t> </w:t>
      </w:r>
      <w:r>
        <w:rPr/>
        <w:t>total</w:t>
      </w:r>
      <w:r>
        <w:rPr>
          <w:spacing w:val="-10"/>
        </w:rPr>
        <w:t> </w:t>
      </w:r>
      <w:r>
        <w:rPr/>
        <w:t>area</w:t>
      </w:r>
      <w:r>
        <w:rPr>
          <w:spacing w:val="-9"/>
        </w:rPr>
        <w:t> </w:t>
      </w:r>
      <w:r>
        <w:rPr/>
        <w:t>in</w:t>
      </w:r>
      <w:r>
        <w:rPr>
          <w:spacing w:val="-10"/>
        </w:rPr>
        <w:t> </w:t>
      </w:r>
      <w:r>
        <w:rPr/>
        <w:t>question</w:t>
      </w:r>
      <w:r>
        <w:rPr>
          <w:spacing w:val="-10"/>
        </w:rPr>
        <w:t> </w:t>
      </w:r>
      <w:r>
        <w:rPr/>
        <w:t>or</w:t>
      </w:r>
      <w:r>
        <w:rPr>
          <w:spacing w:val="-10"/>
        </w:rPr>
        <w:t> </w:t>
      </w:r>
      <w:r>
        <w:rPr>
          <w:spacing w:val="-3"/>
        </w:rPr>
        <w:t>by</w:t>
      </w:r>
      <w:r>
        <w:rPr>
          <w:spacing w:val="-10"/>
        </w:rPr>
        <w:t> </w:t>
      </w:r>
      <w:r>
        <w:rPr/>
        <w:t>updating</w:t>
      </w:r>
      <w:r>
        <w:rPr>
          <w:spacing w:val="-10"/>
        </w:rPr>
        <w:t> </w:t>
      </w:r>
      <w:r>
        <w:rPr/>
        <w:t>the</w:t>
      </w:r>
      <w:r>
        <w:rPr>
          <w:spacing w:val="-10"/>
        </w:rPr>
        <w:t> </w:t>
      </w:r>
      <w:r>
        <w:rPr/>
        <w:t>existing</w:t>
      </w:r>
      <w:r>
        <w:rPr>
          <w:spacing w:val="-10"/>
        </w:rPr>
        <w:t> </w:t>
      </w:r>
      <w:r>
        <w:rPr/>
        <w:t>database. Both methods are time consuming and labour-intensive and therefore</w:t>
      </w:r>
      <w:r>
        <w:rPr>
          <w:spacing w:val="1"/>
        </w:rPr>
        <w:t> </w:t>
      </w:r>
      <w:r>
        <w:rPr>
          <w:spacing w:val="-3"/>
        </w:rPr>
        <w:t>costly.</w:t>
      </w:r>
    </w:p>
    <w:p>
      <w:pPr>
        <w:pStyle w:val="BodyText"/>
        <w:spacing w:line="283" w:lineRule="auto" w:before="92"/>
        <w:ind w:left="1133" w:right="971"/>
        <w:jc w:val="both"/>
      </w:pPr>
      <w:r>
        <w:rPr/>
        <w:t>Today national geo-spatial map databases have an update cycle of 3 to 5 years. For most purposes, a 3 to 5 years update cycle is not sufficient, and therefore the urge for new, more efficient and cost effective revision methods is growing.</w:t>
      </w:r>
    </w:p>
    <w:p>
      <w:pPr>
        <w:pStyle w:val="BodyText"/>
        <w:spacing w:before="93"/>
        <w:ind w:left="1133"/>
        <w:jc w:val="both"/>
      </w:pPr>
      <w:r>
        <w:rPr/>
        <w:t>The process of updating an existing map database can be divided into 3 steps:</w:t>
      </w:r>
    </w:p>
    <w:p>
      <w:pPr>
        <w:pStyle w:val="BodyText"/>
        <w:rPr>
          <w:sz w:val="29"/>
        </w:rPr>
      </w:pPr>
    </w:p>
    <w:p>
      <w:pPr>
        <w:pStyle w:val="ListParagraph"/>
        <w:numPr>
          <w:ilvl w:val="1"/>
          <w:numId w:val="3"/>
        </w:numPr>
        <w:tabs>
          <w:tab w:pos="1680" w:val="left" w:leader="none"/>
        </w:tabs>
        <w:spacing w:line="240" w:lineRule="auto" w:before="0" w:after="0"/>
        <w:ind w:left="1679" w:right="0" w:hanging="277"/>
        <w:jc w:val="left"/>
        <w:rPr>
          <w:sz w:val="20"/>
        </w:rPr>
      </w:pPr>
      <w:r>
        <w:rPr>
          <w:sz w:val="20"/>
        </w:rPr>
        <w:t>Change detection</w:t>
      </w:r>
    </w:p>
    <w:p>
      <w:pPr>
        <w:pStyle w:val="BodyText"/>
        <w:spacing w:before="4"/>
        <w:rPr>
          <w:sz w:val="21"/>
        </w:rPr>
      </w:pPr>
    </w:p>
    <w:p>
      <w:pPr>
        <w:pStyle w:val="ListParagraph"/>
        <w:numPr>
          <w:ilvl w:val="1"/>
          <w:numId w:val="3"/>
        </w:numPr>
        <w:tabs>
          <w:tab w:pos="1680" w:val="left" w:leader="none"/>
        </w:tabs>
        <w:spacing w:line="240" w:lineRule="auto" w:before="0" w:after="0"/>
        <w:ind w:left="1679" w:right="0" w:hanging="277"/>
        <w:jc w:val="left"/>
        <w:rPr>
          <w:sz w:val="20"/>
        </w:rPr>
      </w:pPr>
      <w:r>
        <w:rPr>
          <w:sz w:val="20"/>
        </w:rPr>
        <w:t>Classification of the changes detected</w:t>
      </w:r>
    </w:p>
    <w:p>
      <w:pPr>
        <w:pStyle w:val="BodyText"/>
        <w:spacing w:before="4"/>
        <w:rPr>
          <w:sz w:val="21"/>
        </w:rPr>
      </w:pPr>
    </w:p>
    <w:p>
      <w:pPr>
        <w:pStyle w:val="ListParagraph"/>
        <w:numPr>
          <w:ilvl w:val="1"/>
          <w:numId w:val="3"/>
        </w:numPr>
        <w:tabs>
          <w:tab w:pos="1680" w:val="left" w:leader="none"/>
        </w:tabs>
        <w:spacing w:line="240" w:lineRule="auto" w:before="0" w:after="0"/>
        <w:ind w:left="1679" w:right="0" w:hanging="277"/>
        <w:jc w:val="left"/>
        <w:rPr>
          <w:sz w:val="20"/>
        </w:rPr>
      </w:pPr>
      <w:r>
        <w:rPr>
          <w:sz w:val="20"/>
        </w:rPr>
        <w:t>Finally registration and updating of the database</w:t>
      </w:r>
    </w:p>
    <w:p>
      <w:pPr>
        <w:pStyle w:val="BodyText"/>
        <w:rPr>
          <w:sz w:val="29"/>
        </w:rPr>
      </w:pPr>
    </w:p>
    <w:p>
      <w:pPr>
        <w:pStyle w:val="BodyText"/>
        <w:spacing w:line="283" w:lineRule="auto"/>
        <w:ind w:left="1133" w:right="971"/>
        <w:jc w:val="both"/>
      </w:pPr>
      <w:r>
        <w:rPr/>
        <w:t>Change</w:t>
      </w:r>
      <w:r>
        <w:rPr>
          <w:spacing w:val="-6"/>
        </w:rPr>
        <w:t> </w:t>
      </w:r>
      <w:r>
        <w:rPr/>
        <w:t>detection</w:t>
      </w:r>
      <w:r>
        <w:rPr>
          <w:spacing w:val="-6"/>
        </w:rPr>
        <w:t> </w:t>
      </w:r>
      <w:r>
        <w:rPr/>
        <w:t>and</w:t>
      </w:r>
      <w:r>
        <w:rPr>
          <w:spacing w:val="-6"/>
        </w:rPr>
        <w:t> </w:t>
      </w:r>
      <w:r>
        <w:rPr/>
        <w:t>classification</w:t>
      </w:r>
      <w:r>
        <w:rPr>
          <w:spacing w:val="-6"/>
        </w:rPr>
        <w:t> </w:t>
      </w:r>
      <w:r>
        <w:rPr/>
        <w:t>of</w:t>
      </w:r>
      <w:r>
        <w:rPr>
          <w:spacing w:val="-6"/>
        </w:rPr>
        <w:t> </w:t>
      </w:r>
      <w:r>
        <w:rPr/>
        <w:t>changes</w:t>
      </w:r>
      <w:r>
        <w:rPr>
          <w:spacing w:val="-6"/>
        </w:rPr>
        <w:t> </w:t>
      </w:r>
      <w:r>
        <w:rPr/>
        <w:t>are</w:t>
      </w:r>
      <w:r>
        <w:rPr>
          <w:spacing w:val="-5"/>
        </w:rPr>
        <w:t> </w:t>
      </w:r>
      <w:r>
        <w:rPr/>
        <w:t>the</w:t>
      </w:r>
      <w:r>
        <w:rPr>
          <w:spacing w:val="-6"/>
        </w:rPr>
        <w:t> </w:t>
      </w:r>
      <w:r>
        <w:rPr/>
        <w:t>most</w:t>
      </w:r>
      <w:r>
        <w:rPr>
          <w:spacing w:val="-6"/>
        </w:rPr>
        <w:t> </w:t>
      </w:r>
      <w:r>
        <w:rPr/>
        <w:t>complicated</w:t>
      </w:r>
      <w:r>
        <w:rPr>
          <w:spacing w:val="-6"/>
        </w:rPr>
        <w:t> </w:t>
      </w:r>
      <w:r>
        <w:rPr/>
        <w:t>and</w:t>
      </w:r>
      <w:r>
        <w:rPr>
          <w:spacing w:val="-6"/>
        </w:rPr>
        <w:t> </w:t>
      </w:r>
      <w:r>
        <w:rPr/>
        <w:t>expensive</w:t>
      </w:r>
      <w:r>
        <w:rPr>
          <w:spacing w:val="-6"/>
        </w:rPr>
        <w:t> </w:t>
      </w:r>
      <w:r>
        <w:rPr/>
        <w:t>tasks</w:t>
      </w:r>
      <w:r>
        <w:rPr>
          <w:spacing w:val="-5"/>
        </w:rPr>
        <w:t> </w:t>
      </w:r>
      <w:r>
        <w:rPr/>
        <w:t>of</w:t>
      </w:r>
      <w:r>
        <w:rPr>
          <w:spacing w:val="-6"/>
        </w:rPr>
        <w:t> </w:t>
      </w:r>
      <w:r>
        <w:rPr/>
        <w:t>the</w:t>
      </w:r>
      <w:r>
        <w:rPr>
          <w:spacing w:val="-6"/>
        </w:rPr>
        <w:t> </w:t>
      </w:r>
      <w:r>
        <w:rPr/>
        <w:t>updating procedure, and thus much can be </w:t>
      </w:r>
      <w:r>
        <w:rPr>
          <w:spacing w:val="-3"/>
        </w:rPr>
        <w:t>saved </w:t>
      </w:r>
      <w:r>
        <w:rPr/>
        <w:t>if these can can be more or less</w:t>
      </w:r>
      <w:r>
        <w:rPr>
          <w:spacing w:val="8"/>
        </w:rPr>
        <w:t> </w:t>
      </w:r>
      <w:r>
        <w:rPr/>
        <w:t>automated.</w:t>
      </w:r>
    </w:p>
    <w:p>
      <w:pPr>
        <w:pStyle w:val="BodyText"/>
        <w:spacing w:line="283" w:lineRule="auto" w:before="93"/>
        <w:ind w:left="1133" w:right="971"/>
        <w:jc w:val="both"/>
      </w:pPr>
      <w:r>
        <w:rPr/>
        <w:t>This report deals with the problem of automating the change detection step in the revision process,</w:t>
      </w:r>
      <w:r>
        <w:rPr>
          <w:spacing w:val="-34"/>
        </w:rPr>
        <w:t> </w:t>
      </w:r>
      <w:r>
        <w:rPr/>
        <w:t>especially looking </w:t>
      </w:r>
      <w:r>
        <w:rPr>
          <w:spacing w:val="-3"/>
        </w:rPr>
        <w:t>for </w:t>
      </w:r>
      <w:r>
        <w:rPr/>
        <w:t>changes in the building</w:t>
      </w:r>
      <w:r>
        <w:rPr>
          <w:spacing w:val="3"/>
        </w:rPr>
        <w:t> </w:t>
      </w:r>
      <w:r>
        <w:rPr>
          <w:spacing w:val="-4"/>
        </w:rPr>
        <w:t>layer.</w:t>
      </w:r>
    </w:p>
    <w:p>
      <w:pPr>
        <w:pStyle w:val="BodyText"/>
        <w:rPr>
          <w:sz w:val="24"/>
        </w:rPr>
      </w:pPr>
    </w:p>
    <w:p>
      <w:pPr>
        <w:pStyle w:val="BodyText"/>
        <w:spacing w:before="8"/>
        <w:rPr>
          <w:sz w:val="21"/>
        </w:rPr>
      </w:pPr>
    </w:p>
    <w:p>
      <w:pPr>
        <w:pStyle w:val="Heading1"/>
        <w:numPr>
          <w:ilvl w:val="0"/>
          <w:numId w:val="3"/>
        </w:numPr>
        <w:tabs>
          <w:tab w:pos="1545" w:val="left" w:leader="none"/>
        </w:tabs>
        <w:spacing w:line="240" w:lineRule="auto" w:before="0" w:after="0"/>
        <w:ind w:left="1544" w:right="0" w:hanging="411"/>
        <w:jc w:val="both"/>
      </w:pPr>
      <w:bookmarkStart w:name="_bookmark2" w:id="5"/>
      <w:bookmarkEnd w:id="5"/>
      <w:r>
        <w:rPr>
          <w:b w:val="0"/>
        </w:rPr>
      </w:r>
      <w:bookmarkStart w:name="_bookmark2" w:id="6"/>
      <w:bookmarkEnd w:id="6"/>
      <w:r>
        <w:rPr/>
        <w:t>Related</w:t>
      </w:r>
      <w:r>
        <w:rPr>
          <w:spacing w:val="1"/>
        </w:rPr>
        <w:t> </w:t>
      </w:r>
      <w:r>
        <w:rPr/>
        <w:t>work</w:t>
      </w:r>
    </w:p>
    <w:p>
      <w:pPr>
        <w:pStyle w:val="BodyText"/>
        <w:spacing w:before="2"/>
        <w:rPr>
          <w:b/>
          <w:sz w:val="32"/>
        </w:rPr>
      </w:pPr>
    </w:p>
    <w:p>
      <w:pPr>
        <w:pStyle w:val="BodyText"/>
        <w:spacing w:line="283" w:lineRule="auto"/>
        <w:ind w:left="1133" w:right="971"/>
        <w:jc w:val="both"/>
      </w:pPr>
      <w:r>
        <w:rPr/>
        <w:t>Many research organisations have in past years spent time and effort trying to develop methods that could automate or ease the change detection process.</w:t>
      </w:r>
    </w:p>
    <w:p>
      <w:pPr>
        <w:pStyle w:val="BodyText"/>
        <w:spacing w:before="93"/>
        <w:ind w:left="1133"/>
        <w:jc w:val="both"/>
      </w:pPr>
      <w:r>
        <w:rPr/>
        <w:t>Baltsavias (</w:t>
      </w:r>
      <w:hyperlink w:history="true" w:anchor="_bookmark14">
        <w:r>
          <w:rPr>
            <w:color w:val="0000FF"/>
          </w:rPr>
          <w:t>Baltsavias</w:t>
        </w:r>
      </w:hyperlink>
      <w:r>
        <w:rPr/>
        <w:t>, </w:t>
      </w:r>
      <w:hyperlink w:history="true" w:anchor="_bookmark14">
        <w:r>
          <w:rPr>
            <w:color w:val="0000FF"/>
          </w:rPr>
          <w:t>2004</w:t>
        </w:r>
      </w:hyperlink>
      <w:r>
        <w:rPr/>
        <w:t>) gives a thorough overview.</w:t>
      </w:r>
    </w:p>
    <w:p>
      <w:pPr>
        <w:pStyle w:val="BodyText"/>
        <w:spacing w:line="283" w:lineRule="auto" w:before="135"/>
        <w:ind w:left="1133" w:right="971"/>
        <w:jc w:val="both"/>
      </w:pPr>
      <w:r>
        <w:rPr/>
        <w:t>Skriver et al (</w:t>
      </w:r>
      <w:hyperlink w:history="true" w:anchor="_bookmark24">
        <w:r>
          <w:rPr>
            <w:color w:val="0000FF"/>
          </w:rPr>
          <w:t>Skriver et al.</w:t>
        </w:r>
      </w:hyperlink>
      <w:r>
        <w:rPr/>
        <w:t>, </w:t>
      </w:r>
      <w:hyperlink w:history="true" w:anchor="_bookmark24">
        <w:r>
          <w:rPr>
            <w:color w:val="0000FF"/>
          </w:rPr>
          <w:t>2000</w:t>
        </w:r>
      </w:hyperlink>
      <w:r>
        <w:rPr/>
        <w:t>) investigate how airborne Synthetic Aperture Radar (SAR) data can be used for topographical mapping.</w:t>
      </w:r>
    </w:p>
    <w:p>
      <w:pPr>
        <w:pStyle w:val="BodyText"/>
        <w:spacing w:line="283" w:lineRule="auto" w:before="93"/>
        <w:ind w:left="1133" w:right="971"/>
        <w:jc w:val="both"/>
      </w:pPr>
      <w:r>
        <w:rPr/>
        <w:t>Knudsen and Olsen (</w:t>
      </w:r>
      <w:hyperlink w:history="true" w:anchor="_bookmark19">
        <w:r>
          <w:rPr>
            <w:color w:val="0000FF"/>
          </w:rPr>
          <w:t>Knudsen and Olsen</w:t>
        </w:r>
      </w:hyperlink>
      <w:r>
        <w:rPr/>
        <w:t>, </w:t>
      </w:r>
      <w:hyperlink w:history="true" w:anchor="_bookmark19">
        <w:r>
          <w:rPr>
            <w:color w:val="0000FF"/>
          </w:rPr>
          <w:t>2003</w:t>
        </w:r>
      </w:hyperlink>
      <w:r>
        <w:rPr/>
        <w:t>; </w:t>
      </w:r>
      <w:hyperlink w:history="true" w:anchor="_bookmark22">
        <w:r>
          <w:rPr>
            <w:color w:val="0000FF"/>
          </w:rPr>
          <w:t>Olsen</w:t>
        </w:r>
      </w:hyperlink>
      <w:r>
        <w:rPr/>
        <w:t>, </w:t>
      </w:r>
      <w:hyperlink w:history="true" w:anchor="_bookmark22">
        <w:r>
          <w:rPr>
            <w:color w:val="0000FF"/>
          </w:rPr>
          <w:t>2004</w:t>
        </w:r>
      </w:hyperlink>
      <w:r>
        <w:rPr/>
        <w:t>; </w:t>
      </w:r>
      <w:hyperlink w:history="true" w:anchor="_bookmark23">
        <w:r>
          <w:rPr>
            <w:color w:val="0000FF"/>
          </w:rPr>
          <w:t>Olsen et al.</w:t>
        </w:r>
      </w:hyperlink>
      <w:r>
        <w:rPr/>
        <w:t>, </w:t>
      </w:r>
      <w:hyperlink w:history="true" w:anchor="_bookmark23">
        <w:r>
          <w:rPr>
            <w:color w:val="0000FF"/>
          </w:rPr>
          <w:t>2002</w:t>
        </w:r>
      </w:hyperlink>
      <w:r>
        <w:rPr/>
        <w:t>) have described algorithms for change detection based on pixel-wise classification comparing digital aerial images to existing vector database. The main focus is on detecting changes in the building layer.</w:t>
      </w:r>
    </w:p>
    <w:p>
      <w:pPr>
        <w:pStyle w:val="BodyText"/>
        <w:spacing w:line="283" w:lineRule="auto" w:before="93"/>
        <w:ind w:left="1133" w:right="971"/>
        <w:jc w:val="both"/>
      </w:pPr>
      <w:r>
        <w:rPr/>
        <w:t>The non-profit organisation EuroSDR (http://www.eurosdr.net) has hosted numerous projects concerning change detection:</w:t>
      </w:r>
    </w:p>
    <w:p>
      <w:pPr>
        <w:pStyle w:val="BodyText"/>
        <w:spacing w:before="8"/>
        <w:rPr>
          <w:sz w:val="23"/>
        </w:rPr>
      </w:pPr>
    </w:p>
    <w:p>
      <w:pPr>
        <w:pStyle w:val="ListParagraph"/>
        <w:numPr>
          <w:ilvl w:val="0"/>
          <w:numId w:val="4"/>
        </w:numPr>
        <w:tabs>
          <w:tab w:pos="1680" w:val="left" w:leader="none"/>
        </w:tabs>
        <w:spacing w:line="240" w:lineRule="auto" w:before="0" w:after="0"/>
        <w:ind w:left="1679" w:right="0" w:hanging="218"/>
        <w:jc w:val="left"/>
        <w:rPr>
          <w:sz w:val="20"/>
        </w:rPr>
      </w:pPr>
      <w:r>
        <w:rPr>
          <w:sz w:val="20"/>
        </w:rPr>
        <w:t>Detection of Unregistered Buildings </w:t>
      </w:r>
      <w:r>
        <w:rPr>
          <w:spacing w:val="-3"/>
          <w:sz w:val="20"/>
        </w:rPr>
        <w:t>for </w:t>
      </w:r>
      <w:r>
        <w:rPr>
          <w:sz w:val="20"/>
        </w:rPr>
        <w:t>Updating 2D Databases (</w:t>
      </w:r>
      <w:hyperlink w:history="true" w:anchor="_bookmark18">
        <w:r>
          <w:rPr>
            <w:color w:val="0000FF"/>
            <w:sz w:val="20"/>
          </w:rPr>
          <w:t>EuroSDR</w:t>
        </w:r>
      </w:hyperlink>
      <w:r>
        <w:rPr>
          <w:sz w:val="20"/>
        </w:rPr>
        <w:t>,</w:t>
      </w:r>
      <w:r>
        <w:rPr>
          <w:spacing w:val="6"/>
          <w:sz w:val="20"/>
        </w:rPr>
        <w:t> </w:t>
      </w:r>
      <w:hyperlink w:history="true" w:anchor="_bookmark18">
        <w:r>
          <w:rPr>
            <w:color w:val="0000FF"/>
            <w:sz w:val="20"/>
          </w:rPr>
          <w:t>2009</w:t>
        </w:r>
      </w:hyperlink>
      <w:r>
        <w:rPr>
          <w:sz w:val="20"/>
        </w:rPr>
        <w:t>)</w:t>
      </w:r>
    </w:p>
    <w:p>
      <w:pPr>
        <w:pStyle w:val="ListParagraph"/>
        <w:numPr>
          <w:ilvl w:val="0"/>
          <w:numId w:val="4"/>
        </w:numPr>
        <w:tabs>
          <w:tab w:pos="1680" w:val="left" w:leader="none"/>
        </w:tabs>
        <w:spacing w:line="240" w:lineRule="auto" w:before="223" w:after="0"/>
        <w:ind w:left="1679" w:right="0" w:hanging="218"/>
        <w:jc w:val="left"/>
        <w:rPr>
          <w:sz w:val="20"/>
        </w:rPr>
      </w:pPr>
      <w:r>
        <w:rPr>
          <w:sz w:val="20"/>
        </w:rPr>
        <w:t>Evaluation of Building Extraction (</w:t>
      </w:r>
      <w:hyperlink w:history="true" w:anchor="_bookmark17">
        <w:r>
          <w:rPr>
            <w:color w:val="0000FF"/>
            <w:sz w:val="20"/>
          </w:rPr>
          <w:t>EuroSDR</w:t>
        </w:r>
      </w:hyperlink>
      <w:r>
        <w:rPr>
          <w:sz w:val="20"/>
        </w:rPr>
        <w:t>, </w:t>
      </w:r>
      <w:hyperlink w:history="true" w:anchor="_bookmark17">
        <w:r>
          <w:rPr>
            <w:color w:val="0000FF"/>
            <w:sz w:val="20"/>
          </w:rPr>
          <w:t>2006</w:t>
        </w:r>
      </w:hyperlink>
      <w:r>
        <w:rPr>
          <w:sz w:val="20"/>
        </w:rPr>
        <w:t>)</w:t>
      </w:r>
    </w:p>
    <w:p>
      <w:pPr>
        <w:pStyle w:val="ListParagraph"/>
        <w:numPr>
          <w:ilvl w:val="0"/>
          <w:numId w:val="4"/>
        </w:numPr>
        <w:tabs>
          <w:tab w:pos="1680" w:val="left" w:leader="none"/>
        </w:tabs>
        <w:spacing w:line="240" w:lineRule="auto" w:before="223" w:after="0"/>
        <w:ind w:left="1679" w:right="0" w:hanging="218"/>
        <w:jc w:val="left"/>
        <w:rPr>
          <w:sz w:val="20"/>
        </w:rPr>
      </w:pPr>
      <w:r>
        <w:rPr>
          <w:sz w:val="20"/>
        </w:rPr>
        <w:t>Change Detection (</w:t>
      </w:r>
      <w:hyperlink w:history="true" w:anchor="_bookmark17">
        <w:r>
          <w:rPr>
            <w:color w:val="0000FF"/>
            <w:sz w:val="20"/>
          </w:rPr>
          <w:t>EuroSDR</w:t>
        </w:r>
      </w:hyperlink>
      <w:r>
        <w:rPr>
          <w:sz w:val="20"/>
        </w:rPr>
        <w:t>, </w:t>
      </w:r>
      <w:hyperlink w:history="true" w:anchor="_bookmark17">
        <w:r>
          <w:rPr>
            <w:color w:val="0000FF"/>
            <w:sz w:val="20"/>
          </w:rPr>
          <w:t>2006</w:t>
        </w:r>
      </w:hyperlink>
      <w:r>
        <w:rPr>
          <w:sz w:val="20"/>
        </w:rPr>
        <w:t>)</w:t>
      </w:r>
    </w:p>
    <w:p>
      <w:pPr>
        <w:pStyle w:val="BodyText"/>
        <w:spacing w:line="283" w:lineRule="auto" w:before="241"/>
        <w:ind w:left="1679" w:right="969"/>
      </w:pPr>
      <w:r>
        <w:rPr/>
        <w:pict>
          <v:shape style="position:absolute;margin-left:73.056999pt;margin-top:12.975333pt;width:5.5pt;height:18.95pt;mso-position-horizontal-relative:page;mso-position-vertical-relative:paragraph;z-index:1144" type="#_x0000_t202" filled="false" stroked="false">
            <v:textbox inset="0,0,0,0">
              <w:txbxContent>
                <w:p>
                  <w:pPr>
                    <w:spacing w:line="216" w:lineRule="exact" w:before="0"/>
                    <w:ind w:left="0" w:right="0" w:firstLine="0"/>
                    <w:jc w:val="left"/>
                    <w:rPr>
                      <w:i/>
                      <w:sz w:val="22"/>
                    </w:rPr>
                  </w:pPr>
                  <w:r>
                    <w:rPr>
                      <w:i/>
                      <w:w w:val="141"/>
                      <w:sz w:val="22"/>
                    </w:rPr>
                    <w:t>•</w:t>
                  </w:r>
                </w:p>
              </w:txbxContent>
            </v:textbox>
            <w10:wrap type="none"/>
          </v:shape>
        </w:pict>
      </w:r>
      <w:r>
        <w:rPr/>
        <w:t>Automated Extraction, Refinement, and Update of Road Databases from Imagery and Other Data (</w:t>
      </w:r>
      <w:hyperlink w:history="true" w:anchor="_bookmark17">
        <w:r>
          <w:rPr>
            <w:color w:val="0000FF"/>
          </w:rPr>
          <w:t>Eu-</w:t>
        </w:r>
      </w:hyperlink>
      <w:r>
        <w:rPr>
          <w:color w:val="0000FF"/>
        </w:rPr>
        <w:t> </w:t>
      </w:r>
      <w:hyperlink w:history="true" w:anchor="_bookmark17">
        <w:r>
          <w:rPr>
            <w:color w:val="0000FF"/>
          </w:rPr>
          <w:t>roSDR</w:t>
        </w:r>
      </w:hyperlink>
      <w:r>
        <w:rPr/>
        <w:t>, </w:t>
      </w:r>
      <w:hyperlink w:history="true" w:anchor="_bookmark17">
        <w:r>
          <w:rPr>
            <w:color w:val="0000FF"/>
          </w:rPr>
          <w:t>2006</w:t>
        </w:r>
      </w:hyperlink>
      <w:r>
        <w:rPr/>
        <w:t>)</w:t>
      </w:r>
    </w:p>
    <w:p>
      <w:pPr>
        <w:spacing w:after="0" w:line="283" w:lineRule="auto"/>
        <w:sectPr>
          <w:pgSz w:w="11910" w:h="16840"/>
          <w:pgMar w:header="0" w:footer="527" w:top="1000" w:bottom="720" w:left="0" w:right="160"/>
        </w:sectPr>
      </w:pPr>
    </w:p>
    <w:p>
      <w:pPr>
        <w:pStyle w:val="Heading1"/>
        <w:numPr>
          <w:ilvl w:val="0"/>
          <w:numId w:val="3"/>
        </w:numPr>
        <w:tabs>
          <w:tab w:pos="1545" w:val="left" w:leader="none"/>
        </w:tabs>
        <w:spacing w:line="240" w:lineRule="auto" w:before="91" w:after="0"/>
        <w:ind w:left="1544" w:right="0" w:hanging="411"/>
        <w:jc w:val="both"/>
      </w:pPr>
      <w:bookmarkStart w:name="_bookmark3" w:id="7"/>
      <w:bookmarkEnd w:id="7"/>
      <w:r>
        <w:rPr>
          <w:b w:val="0"/>
        </w:rPr>
      </w:r>
      <w:bookmarkStart w:name="_bookmark3" w:id="8"/>
      <w:bookmarkEnd w:id="8"/>
      <w:r>
        <w:rPr/>
        <w:t>Methods</w:t>
      </w:r>
    </w:p>
    <w:p>
      <w:pPr>
        <w:pStyle w:val="BodyText"/>
        <w:spacing w:before="1"/>
        <w:rPr>
          <w:b/>
          <w:sz w:val="37"/>
        </w:rPr>
      </w:pPr>
    </w:p>
    <w:p>
      <w:pPr>
        <w:pStyle w:val="BodyText"/>
        <w:spacing w:line="283" w:lineRule="auto"/>
        <w:ind w:left="1133" w:right="971"/>
        <w:jc w:val="both"/>
      </w:pPr>
      <w:r>
        <w:rPr/>
        <w:t>Change</w:t>
      </w:r>
      <w:r>
        <w:rPr>
          <w:spacing w:val="-9"/>
        </w:rPr>
        <w:t> </w:t>
      </w:r>
      <w:r>
        <w:rPr>
          <w:spacing w:val="-3"/>
        </w:rPr>
        <w:t>over</w:t>
      </w:r>
      <w:r>
        <w:rPr>
          <w:spacing w:val="-8"/>
        </w:rPr>
        <w:t> </w:t>
      </w:r>
      <w:r>
        <w:rPr/>
        <w:t>time</w:t>
      </w:r>
      <w:r>
        <w:rPr>
          <w:spacing w:val="-8"/>
        </w:rPr>
        <w:t> </w:t>
      </w:r>
      <w:r>
        <w:rPr/>
        <w:t>between</w:t>
      </w:r>
      <w:r>
        <w:rPr>
          <w:spacing w:val="-9"/>
        </w:rPr>
        <w:t> </w:t>
      </w:r>
      <w:r>
        <w:rPr/>
        <w:t>two</w:t>
      </w:r>
      <w:r>
        <w:rPr>
          <w:spacing w:val="-7"/>
        </w:rPr>
        <w:t> </w:t>
      </w:r>
      <w:r>
        <w:rPr/>
        <w:t>multispectral</w:t>
      </w:r>
      <w:r>
        <w:rPr>
          <w:spacing w:val="-9"/>
        </w:rPr>
        <w:t> </w:t>
      </w:r>
      <w:r>
        <w:rPr/>
        <w:t>images</w:t>
      </w:r>
      <w:r>
        <w:rPr>
          <w:spacing w:val="-8"/>
        </w:rPr>
        <w:t> </w:t>
      </w:r>
      <w:r>
        <w:rPr/>
        <w:t>is</w:t>
      </w:r>
      <w:r>
        <w:rPr>
          <w:spacing w:val="-8"/>
        </w:rPr>
        <w:t> </w:t>
      </w:r>
      <w:r>
        <w:rPr/>
        <w:t>here</w:t>
      </w:r>
      <w:r>
        <w:rPr>
          <w:spacing w:val="-8"/>
        </w:rPr>
        <w:t> </w:t>
      </w:r>
      <w:r>
        <w:rPr/>
        <w:t>detected</w:t>
      </w:r>
      <w:r>
        <w:rPr>
          <w:spacing w:val="-9"/>
        </w:rPr>
        <w:t> </w:t>
      </w:r>
      <w:r>
        <w:rPr>
          <w:spacing w:val="-3"/>
        </w:rPr>
        <w:t>by</w:t>
      </w:r>
      <w:r>
        <w:rPr>
          <w:spacing w:val="-7"/>
        </w:rPr>
        <w:t> </w:t>
      </w:r>
      <w:r>
        <w:rPr/>
        <w:t>means</w:t>
      </w:r>
      <w:r>
        <w:rPr>
          <w:spacing w:val="-9"/>
        </w:rPr>
        <w:t> </w:t>
      </w:r>
      <w:r>
        <w:rPr/>
        <w:t>of</w:t>
      </w:r>
      <w:r>
        <w:rPr>
          <w:spacing w:val="-8"/>
        </w:rPr>
        <w:t> </w:t>
      </w:r>
      <w:r>
        <w:rPr/>
        <w:t>the</w:t>
      </w:r>
      <w:r>
        <w:rPr>
          <w:spacing w:val="-8"/>
        </w:rPr>
        <w:t> </w:t>
      </w:r>
      <w:r>
        <w:rPr/>
        <w:t>IR-MAD</w:t>
      </w:r>
      <w:r>
        <w:rPr>
          <w:spacing w:val="-8"/>
        </w:rPr>
        <w:t> </w:t>
      </w:r>
      <w:r>
        <w:rPr/>
        <w:t>method</w:t>
      </w:r>
      <w:r>
        <w:rPr>
          <w:spacing w:val="39"/>
        </w:rPr>
        <w:t> </w:t>
      </w:r>
      <w:r>
        <w:rPr/>
        <w:t>(</w:t>
      </w:r>
      <w:hyperlink w:history="true" w:anchor="_bookmark16">
        <w:r>
          <w:rPr>
            <w:color w:val="0000FF"/>
          </w:rPr>
          <w:t>Canty</w:t>
        </w:r>
      </w:hyperlink>
      <w:r>
        <w:rPr>
          <w:color w:val="0000FF"/>
        </w:rPr>
        <w:t> </w:t>
      </w:r>
      <w:hyperlink w:history="true" w:anchor="_bookmark16">
        <w:r>
          <w:rPr>
            <w:color w:val="0000FF"/>
          </w:rPr>
          <w:t>and Nielsen</w:t>
        </w:r>
      </w:hyperlink>
      <w:r>
        <w:rPr/>
        <w:t>, </w:t>
      </w:r>
      <w:hyperlink w:history="true" w:anchor="_bookmark16">
        <w:r>
          <w:rPr>
            <w:color w:val="0000FF"/>
          </w:rPr>
          <w:t>2008</w:t>
        </w:r>
      </w:hyperlink>
      <w:r>
        <w:rPr/>
        <w:t>; </w:t>
      </w:r>
      <w:hyperlink w:history="true" w:anchor="_bookmark20">
        <w:r>
          <w:rPr>
            <w:color w:val="0000FF"/>
          </w:rPr>
          <w:t>Nielsen</w:t>
        </w:r>
      </w:hyperlink>
      <w:r>
        <w:rPr/>
        <w:t>, </w:t>
      </w:r>
      <w:hyperlink w:history="true" w:anchor="_bookmark20">
        <w:r>
          <w:rPr>
            <w:color w:val="0000FF"/>
          </w:rPr>
          <w:t>2007</w:t>
        </w:r>
      </w:hyperlink>
      <w:r>
        <w:rPr/>
        <w:t>). This method builds on an iterated version of an established method in multivariate statistics, namely canonical correlation analysis, see below </w:t>
      </w:r>
      <w:r>
        <w:rPr>
          <w:spacing w:val="-3"/>
        </w:rPr>
        <w:t>for </w:t>
      </w:r>
      <w:r>
        <w:rPr/>
        <w:t>details. It finds orthogonal (i.e., uncorrelated) linear combinations of the multivariate data at two time points that </w:t>
      </w:r>
      <w:r>
        <w:rPr>
          <w:spacing w:val="-3"/>
        </w:rPr>
        <w:t>have </w:t>
      </w:r>
      <w:r>
        <w:rPr/>
        <w:t>maximal correlation. These linear combinations are called the canonical variates (CV) and the corresponding correlations are called the canonical correlations. There is one set of CVs </w:t>
      </w:r>
      <w:r>
        <w:rPr>
          <w:spacing w:val="-3"/>
        </w:rPr>
        <w:t>for </w:t>
      </w:r>
      <w:r>
        <w:rPr/>
        <w:t>each time point. The difference between the </w:t>
      </w:r>
      <w:r>
        <w:rPr>
          <w:spacing w:val="-6"/>
        </w:rPr>
        <w:t>two </w:t>
      </w:r>
      <w:r>
        <w:rPr/>
        <w:t>set of CVs represent the change between the two time points and are called the MAD variates or the MADs </w:t>
      </w:r>
      <w:r>
        <w:rPr>
          <w:spacing w:val="-3"/>
        </w:rPr>
        <w:t>for </w:t>
      </w:r>
      <w:r>
        <w:rPr/>
        <w:t>short. MAD is an acronym </w:t>
      </w:r>
      <w:r>
        <w:rPr>
          <w:spacing w:val="-3"/>
        </w:rPr>
        <w:t>for </w:t>
      </w:r>
      <w:r>
        <w:rPr/>
        <w:t>multivariate alteration detection. (Alteration here means change and has nothing to do with </w:t>
      </w:r>
      <w:r>
        <w:rPr>
          <w:spacing w:val="-3"/>
        </w:rPr>
        <w:t>for </w:t>
      </w:r>
      <w:r>
        <w:rPr/>
        <w:t>example hydrothermal alteration known from</w:t>
      </w:r>
      <w:r>
        <w:rPr>
          <w:spacing w:val="5"/>
        </w:rPr>
        <w:t> </w:t>
      </w:r>
      <w:r>
        <w:rPr>
          <w:spacing w:val="-3"/>
        </w:rPr>
        <w:t>geology.)</w:t>
      </w:r>
    </w:p>
    <w:p>
      <w:pPr>
        <w:pStyle w:val="BodyText"/>
        <w:spacing w:line="270" w:lineRule="exact" w:before="62"/>
        <w:ind w:left="1133" w:right="971"/>
        <w:jc w:val="both"/>
      </w:pPr>
      <w:r>
        <w:rPr/>
        <w:t>The sum of the squared MAD variates (properly normed to unit variance) gives us change variables that will ideally follow a chi-squared </w:t>
      </w:r>
      <w:r>
        <w:rPr>
          <w:spacing w:val="8"/>
        </w:rPr>
        <w:t>(</w:t>
      </w:r>
      <w:r>
        <w:rPr>
          <w:rFonts w:ascii="Calibri" w:hAnsi="Calibri"/>
          <w:i/>
          <w:spacing w:val="8"/>
          <w:sz w:val="22"/>
        </w:rPr>
        <w:t>χ</w:t>
      </w:r>
      <w:r>
        <w:rPr>
          <w:rFonts w:ascii="Times New Roman" w:hAnsi="Times New Roman"/>
          <w:spacing w:val="8"/>
          <w:position w:val="8"/>
          <w:sz w:val="16"/>
        </w:rPr>
        <w:t>2</w:t>
      </w:r>
      <w:r>
        <w:rPr>
          <w:spacing w:val="8"/>
        </w:rPr>
        <w:t>) </w:t>
      </w:r>
      <w:r>
        <w:rPr/>
        <w:t>distribution with </w:t>
      </w:r>
      <w:r>
        <w:rPr>
          <w:rFonts w:ascii="Times New Roman" w:hAnsi="Times New Roman"/>
          <w:i/>
          <w:sz w:val="22"/>
        </w:rPr>
        <w:t>p </w:t>
      </w:r>
      <w:r>
        <w:rPr/>
        <w:t>degrees of freedom </w:t>
      </w:r>
      <w:r>
        <w:rPr>
          <w:spacing w:val="-3"/>
        </w:rPr>
        <w:t>for </w:t>
      </w:r>
      <w:r>
        <w:rPr/>
        <w:t>the no-change pixels; </w:t>
      </w:r>
      <w:r>
        <w:rPr>
          <w:rFonts w:ascii="Times New Roman" w:hAnsi="Times New Roman"/>
          <w:i/>
          <w:sz w:val="22"/>
        </w:rPr>
        <w:t>p </w:t>
      </w:r>
      <w:r>
        <w:rPr/>
        <w:t>is the number of spectral bands in the image data. This image is called the “change image” </w:t>
      </w:r>
      <w:r>
        <w:rPr>
          <w:spacing w:val="-3"/>
        </w:rPr>
        <w:t>below. </w:t>
      </w:r>
      <w:r>
        <w:rPr/>
        <w:t>The chi-squared image is the basis </w:t>
      </w:r>
      <w:r>
        <w:rPr>
          <w:spacing w:val="-3"/>
        </w:rPr>
        <w:t>for </w:t>
      </w:r>
      <w:r>
        <w:rPr/>
        <w:t>calculating an image of probability </w:t>
      </w:r>
      <w:r>
        <w:rPr>
          <w:spacing w:val="-3"/>
        </w:rPr>
        <w:t>for </w:t>
      </w:r>
      <w:r>
        <w:rPr/>
        <w:t>no-change, i.e., the probability </w:t>
      </w:r>
      <w:r>
        <w:rPr>
          <w:spacing w:val="-3"/>
        </w:rPr>
        <w:t>for </w:t>
      </w:r>
      <w:r>
        <w:rPr/>
        <w:t>finding a</w:t>
      </w:r>
      <w:r>
        <w:rPr>
          <w:spacing w:val="-34"/>
        </w:rPr>
        <w:t> </w:t>
      </w:r>
      <w:r>
        <w:rPr/>
        <w:t>higher value of the chi-squared statistic than the one actually found. This image is the weight image in the iteration scheme mentioned </w:t>
      </w:r>
      <w:r>
        <w:rPr>
          <w:spacing w:val="-3"/>
        </w:rPr>
        <w:t>above. </w:t>
      </w:r>
      <w:r>
        <w:rPr/>
        <w:t>Iterations stop when the canonical correlations stop</w:t>
      </w:r>
      <w:r>
        <w:rPr>
          <w:spacing w:val="-30"/>
        </w:rPr>
        <w:t> </w:t>
      </w:r>
      <w:r>
        <w:rPr/>
        <w:t>changing.</w:t>
      </w:r>
    </w:p>
    <w:p>
      <w:pPr>
        <w:pStyle w:val="BodyText"/>
        <w:spacing w:line="283" w:lineRule="auto" w:before="128"/>
        <w:ind w:left="1133" w:right="971"/>
        <w:jc w:val="both"/>
      </w:pPr>
      <w:r>
        <w:rPr/>
        <w:t>If the chi-squared image is thresholded at a very high percentile in the chi-squared distribution we obtain </w:t>
      </w:r>
      <w:r>
        <w:rPr>
          <w:spacing w:val="-11"/>
        </w:rPr>
        <w:t>a </w:t>
      </w:r>
      <w:r>
        <w:rPr/>
        <w:t>binary change image where change is indicated </w:t>
      </w:r>
      <w:r>
        <w:rPr>
          <w:spacing w:val="-3"/>
        </w:rPr>
        <w:t>by </w:t>
      </w:r>
      <w:r>
        <w:rPr/>
        <w:t>the colour white. If we use the opening operation from mathematical morphology on this image, we obtain a binary change image where the colour white indicates significant change in large objects. This image is called the “significant change image” </w:t>
      </w:r>
      <w:r>
        <w:rPr>
          <w:spacing w:val="-3"/>
        </w:rPr>
        <w:t>below. </w:t>
      </w:r>
      <w:r>
        <w:rPr/>
        <w:t>The sizes of the objects thus detected depend on the size of the structuring element applied in the opening</w:t>
      </w:r>
      <w:r>
        <w:rPr>
          <w:spacing w:val="16"/>
        </w:rPr>
        <w:t> </w:t>
      </w:r>
      <w:r>
        <w:rPr/>
        <w:t>process.</w:t>
      </w:r>
    </w:p>
    <w:p>
      <w:pPr>
        <w:pStyle w:val="BodyText"/>
        <w:rPr>
          <w:sz w:val="24"/>
        </w:rPr>
      </w:pPr>
    </w:p>
    <w:p>
      <w:pPr>
        <w:pStyle w:val="BodyText"/>
        <w:rPr>
          <w:sz w:val="24"/>
        </w:rPr>
      </w:pPr>
    </w:p>
    <w:p>
      <w:pPr>
        <w:pStyle w:val="Heading2"/>
        <w:numPr>
          <w:ilvl w:val="1"/>
          <w:numId w:val="5"/>
        </w:numPr>
        <w:tabs>
          <w:tab w:pos="1660" w:val="left" w:leader="none"/>
        </w:tabs>
        <w:spacing w:line="240" w:lineRule="auto" w:before="184" w:after="0"/>
        <w:ind w:left="1659" w:right="0" w:hanging="526"/>
        <w:jc w:val="both"/>
      </w:pPr>
      <w:bookmarkStart w:name="_bookmark4" w:id="9"/>
      <w:bookmarkEnd w:id="9"/>
      <w:r>
        <w:rPr>
          <w:b w:val="0"/>
        </w:rPr>
      </w:r>
      <w:bookmarkStart w:name="_bookmark4" w:id="10"/>
      <w:bookmarkEnd w:id="10"/>
      <w:r>
        <w:rPr/>
        <w:t>Canonical</w:t>
      </w:r>
      <w:r>
        <w:rPr/>
        <w:t> Correlation Analysis,</w:t>
      </w:r>
      <w:r>
        <w:rPr>
          <w:spacing w:val="-5"/>
        </w:rPr>
        <w:t> </w:t>
      </w:r>
      <w:r>
        <w:rPr/>
        <w:t>CCA</w:t>
      </w:r>
    </w:p>
    <w:p>
      <w:pPr>
        <w:pStyle w:val="BodyText"/>
        <w:spacing w:before="1"/>
        <w:rPr>
          <w:b/>
          <w:sz w:val="28"/>
        </w:rPr>
      </w:pPr>
    </w:p>
    <w:p>
      <w:pPr>
        <w:pStyle w:val="BodyText"/>
        <w:spacing w:line="270" w:lineRule="exact"/>
        <w:ind w:left="1122" w:right="971" w:firstLine="10"/>
        <w:jc w:val="both"/>
      </w:pPr>
      <w:r>
        <w:rPr/>
        <w:pict>
          <v:shape style="position:absolute;margin-left:66.704002pt;margin-top:97.189438pt;width:8.5pt;height:18.95pt;mso-position-horizontal-relative:page;mso-position-vertical-relative:paragraph;z-index:-19648" type="#_x0000_t202" filled="false" stroked="false">
            <v:textbox inset="0,0,0,0">
              <w:txbxContent>
                <w:p>
                  <w:pPr>
                    <w:spacing w:line="216" w:lineRule="exact" w:before="0"/>
                    <w:ind w:left="0" w:right="0" w:firstLine="0"/>
                    <w:jc w:val="left"/>
                    <w:rPr>
                      <w:i/>
                      <w:sz w:val="22"/>
                    </w:rPr>
                  </w:pPr>
                  <w:r>
                    <w:rPr>
                      <w:i/>
                      <w:w w:val="131"/>
                      <w:sz w:val="22"/>
                    </w:rPr>
                    <w:t>−</w:t>
                  </w:r>
                </w:p>
              </w:txbxContent>
            </v:textbox>
            <w10:wrap type="none"/>
          </v:shape>
        </w:pict>
      </w:r>
      <w:r>
        <w:rPr/>
        <w:t>Consider first two </w:t>
      </w:r>
      <w:r>
        <w:rPr>
          <w:rFonts w:ascii="Times New Roman"/>
          <w:i/>
          <w:sz w:val="22"/>
        </w:rPr>
        <w:t>p</w:t>
      </w:r>
      <w:r>
        <w:rPr/>
        <w:t>-band multispectral images of the same scene acquired at different times, between which acquisitions ground reflectance changes </w:t>
      </w:r>
      <w:r>
        <w:rPr>
          <w:spacing w:val="-3"/>
        </w:rPr>
        <w:t>have </w:t>
      </w:r>
      <w:r>
        <w:rPr/>
        <w:t>occurred at some locations, but not everywhere. Assume without loss of generality that both images </w:t>
      </w:r>
      <w:r>
        <w:rPr>
          <w:spacing w:val="-3"/>
        </w:rPr>
        <w:t>have </w:t>
      </w:r>
      <w:r>
        <w:rPr/>
        <w:t>pixel intensities with zero mean. Representing observations (pixel intensities) in the first multispectral image </w:t>
      </w:r>
      <w:r>
        <w:rPr>
          <w:spacing w:val="-3"/>
        </w:rPr>
        <w:t>by </w:t>
      </w:r>
      <w:r>
        <w:rPr/>
        <w:t>a random vector </w:t>
      </w:r>
      <w:r>
        <w:rPr>
          <w:rFonts w:ascii="Times New Roman"/>
          <w:i/>
          <w:sz w:val="22"/>
        </w:rPr>
        <w:t>X </w:t>
      </w:r>
      <w:r>
        <w:rPr>
          <w:rFonts w:ascii="Lucida Sans Unicode"/>
          <w:sz w:val="22"/>
        </w:rPr>
        <w:t>= </w:t>
      </w:r>
      <w:r>
        <w:rPr>
          <w:rFonts w:ascii="Lucida Sans Unicode"/>
          <w:spacing w:val="-3"/>
          <w:sz w:val="22"/>
        </w:rPr>
        <w:t>[</w:t>
      </w:r>
      <w:r>
        <w:rPr>
          <w:rFonts w:ascii="Times New Roman"/>
          <w:i/>
          <w:spacing w:val="-3"/>
          <w:sz w:val="22"/>
        </w:rPr>
        <w:t>X</w:t>
      </w:r>
      <w:r>
        <w:rPr>
          <w:rFonts w:ascii="Times New Roman"/>
          <w:spacing w:val="-3"/>
          <w:sz w:val="22"/>
          <w:vertAlign w:val="subscript"/>
        </w:rPr>
        <w:t>1</w:t>
      </w:r>
      <w:r>
        <w:rPr>
          <w:rFonts w:ascii="Times New Roman"/>
          <w:spacing w:val="-3"/>
          <w:sz w:val="22"/>
          <w:vertAlign w:val="baseline"/>
        </w:rPr>
        <w:t> </w:t>
      </w:r>
      <w:r>
        <w:rPr>
          <w:i/>
          <w:sz w:val="22"/>
          <w:vertAlign w:val="baseline"/>
        </w:rPr>
        <w:t>. . . </w:t>
      </w:r>
      <w:r>
        <w:rPr>
          <w:rFonts w:ascii="Times New Roman"/>
          <w:i/>
          <w:spacing w:val="3"/>
          <w:sz w:val="22"/>
          <w:vertAlign w:val="baseline"/>
        </w:rPr>
        <w:t>X</w:t>
      </w:r>
      <w:r>
        <w:rPr>
          <w:rFonts w:ascii="Times New Roman"/>
          <w:i/>
          <w:spacing w:val="3"/>
          <w:sz w:val="22"/>
          <w:vertAlign w:val="subscript"/>
        </w:rPr>
        <w:t>p</w:t>
      </w:r>
      <w:r>
        <w:rPr>
          <w:rFonts w:ascii="Lucida Sans Unicode"/>
          <w:spacing w:val="3"/>
          <w:sz w:val="22"/>
          <w:vertAlign w:val="baseline"/>
        </w:rPr>
        <w:t>]</w:t>
      </w:r>
      <w:r>
        <w:rPr>
          <w:rFonts w:ascii="Times New Roman"/>
          <w:i/>
          <w:spacing w:val="3"/>
          <w:sz w:val="22"/>
          <w:vertAlign w:val="superscript"/>
        </w:rPr>
        <w:t>T</w:t>
      </w:r>
      <w:r>
        <w:rPr>
          <w:rFonts w:ascii="Times New Roman"/>
          <w:i/>
          <w:spacing w:val="3"/>
          <w:sz w:val="22"/>
          <w:vertAlign w:val="baseline"/>
        </w:rPr>
        <w:t> </w:t>
      </w:r>
      <w:r>
        <w:rPr>
          <w:vertAlign w:val="baseline"/>
        </w:rPr>
        <w:t>, we can make a linear combination of the intensities </w:t>
      </w:r>
      <w:r>
        <w:rPr>
          <w:spacing w:val="-3"/>
          <w:vertAlign w:val="baseline"/>
        </w:rPr>
        <w:t>for </w:t>
      </w:r>
      <w:r>
        <w:rPr>
          <w:vertAlign w:val="baseline"/>
        </w:rPr>
        <w:t>all spectral bands, creating a scalar image characterized </w:t>
      </w:r>
      <w:r>
        <w:rPr>
          <w:spacing w:val="-3"/>
          <w:vertAlign w:val="baseline"/>
        </w:rPr>
        <w:t>by </w:t>
      </w:r>
      <w:r>
        <w:rPr>
          <w:vertAlign w:val="baseline"/>
        </w:rPr>
        <w:t>the random variable </w:t>
      </w:r>
      <w:r>
        <w:rPr>
          <w:rFonts w:ascii="Times New Roman"/>
          <w:i/>
          <w:sz w:val="22"/>
          <w:vertAlign w:val="baseline"/>
        </w:rPr>
        <w:t>U </w:t>
      </w:r>
      <w:r>
        <w:rPr>
          <w:rFonts w:ascii="Lucida Sans Unicode"/>
          <w:sz w:val="22"/>
          <w:vertAlign w:val="baseline"/>
        </w:rPr>
        <w:t>= </w:t>
      </w:r>
      <w:r>
        <w:rPr>
          <w:rFonts w:ascii="Times New Roman"/>
          <w:i/>
          <w:sz w:val="22"/>
          <w:vertAlign w:val="baseline"/>
        </w:rPr>
        <w:t>a</w:t>
      </w:r>
      <w:r>
        <w:rPr>
          <w:rFonts w:ascii="Times New Roman"/>
          <w:i/>
          <w:position w:val="8"/>
          <w:sz w:val="16"/>
          <w:vertAlign w:val="baseline"/>
        </w:rPr>
        <w:t>T </w:t>
      </w:r>
      <w:r>
        <w:rPr>
          <w:rFonts w:ascii="Times New Roman"/>
          <w:i/>
          <w:sz w:val="22"/>
          <w:vertAlign w:val="baseline"/>
        </w:rPr>
        <w:t>X </w:t>
      </w:r>
      <w:r>
        <w:rPr>
          <w:vertAlign w:val="baseline"/>
        </w:rPr>
        <w:t>. The vector of coefficients </w:t>
      </w:r>
      <w:r>
        <w:rPr>
          <w:rFonts w:ascii="Times New Roman"/>
          <w:i/>
          <w:sz w:val="22"/>
          <w:vertAlign w:val="baseline"/>
        </w:rPr>
        <w:t>a </w:t>
      </w:r>
      <w:r>
        <w:rPr>
          <w:vertAlign w:val="baseline"/>
        </w:rPr>
        <w:t>is as yet unspecified. </w:t>
      </w:r>
      <w:r>
        <w:rPr>
          <w:spacing w:val="-4"/>
          <w:vertAlign w:val="baseline"/>
        </w:rPr>
        <w:t>We </w:t>
      </w:r>
      <w:r>
        <w:rPr>
          <w:vertAlign w:val="baseline"/>
        </w:rPr>
        <w:t>do the same </w:t>
      </w:r>
      <w:r>
        <w:rPr>
          <w:spacing w:val="-3"/>
          <w:vertAlign w:val="baseline"/>
        </w:rPr>
        <w:t>for </w:t>
      </w:r>
      <w:r>
        <w:rPr>
          <w:vertAlign w:val="baseline"/>
        </w:rPr>
        <w:t>the second image, represented </w:t>
      </w:r>
      <w:r>
        <w:rPr>
          <w:spacing w:val="-3"/>
          <w:vertAlign w:val="baseline"/>
        </w:rPr>
        <w:t>by  </w:t>
      </w:r>
      <w:r>
        <w:rPr>
          <w:spacing w:val="-15"/>
          <w:vertAlign w:val="baseline"/>
        </w:rPr>
        <w:t>Y,  </w:t>
      </w:r>
      <w:r>
        <w:rPr>
          <w:vertAlign w:val="baseline"/>
        </w:rPr>
        <w:t>forming the linear combination </w:t>
      </w:r>
      <w:r>
        <w:rPr>
          <w:rFonts w:ascii="Times New Roman"/>
          <w:i/>
          <w:sz w:val="22"/>
          <w:vertAlign w:val="baseline"/>
        </w:rPr>
        <w:t>V  </w:t>
      </w:r>
      <w:r>
        <w:rPr>
          <w:rFonts w:ascii="Lucida Sans Unicode"/>
          <w:sz w:val="22"/>
          <w:vertAlign w:val="baseline"/>
        </w:rPr>
        <w:t>= </w:t>
      </w:r>
      <w:r>
        <w:rPr>
          <w:rFonts w:ascii="Times New Roman"/>
          <w:i/>
          <w:spacing w:val="6"/>
          <w:sz w:val="22"/>
          <w:vertAlign w:val="baseline"/>
        </w:rPr>
        <w:t>b</w:t>
      </w:r>
      <w:r>
        <w:rPr>
          <w:rFonts w:ascii="Times New Roman"/>
          <w:i/>
          <w:spacing w:val="6"/>
          <w:position w:val="8"/>
          <w:sz w:val="16"/>
          <w:vertAlign w:val="baseline"/>
        </w:rPr>
        <w:t>T</w:t>
      </w:r>
      <w:r>
        <w:rPr>
          <w:rFonts w:ascii="Times New Roman"/>
          <w:i/>
          <w:spacing w:val="6"/>
          <w:sz w:val="22"/>
          <w:vertAlign w:val="baseline"/>
        </w:rPr>
        <w:t>Y </w:t>
      </w:r>
      <w:r>
        <w:rPr>
          <w:vertAlign w:val="baseline"/>
        </w:rPr>
        <w:t>,  and then look at the scalar difference image   </w:t>
      </w:r>
      <w:r>
        <w:rPr>
          <w:rFonts w:ascii="Times New Roman"/>
          <w:i/>
          <w:sz w:val="22"/>
          <w:vertAlign w:val="baseline"/>
        </w:rPr>
        <w:t>U V </w:t>
      </w:r>
      <w:r>
        <w:rPr>
          <w:vertAlign w:val="baseline"/>
        </w:rPr>
        <w:t>. This combines all of the change information into a single image, but one of course still must choose  the coefficients </w:t>
      </w:r>
      <w:r>
        <w:rPr>
          <w:rFonts w:ascii="Times New Roman"/>
          <w:i/>
          <w:sz w:val="22"/>
          <w:vertAlign w:val="baseline"/>
        </w:rPr>
        <w:t>a </w:t>
      </w:r>
      <w:r>
        <w:rPr>
          <w:vertAlign w:val="baseline"/>
        </w:rPr>
        <w:t>and </w:t>
      </w:r>
      <w:r>
        <w:rPr>
          <w:rFonts w:ascii="Times New Roman"/>
          <w:i/>
          <w:sz w:val="22"/>
          <w:vertAlign w:val="baseline"/>
        </w:rPr>
        <w:t>b </w:t>
      </w:r>
      <w:r>
        <w:rPr>
          <w:vertAlign w:val="baseline"/>
        </w:rPr>
        <w:t>in some suitable </w:t>
      </w:r>
      <w:r>
        <w:rPr>
          <w:spacing w:val="-8"/>
          <w:vertAlign w:val="baseline"/>
        </w:rPr>
        <w:t>way. </w:t>
      </w:r>
      <w:r>
        <w:rPr>
          <w:vertAlign w:val="baseline"/>
        </w:rPr>
        <w:t>In (</w:t>
      </w:r>
      <w:hyperlink w:history="true" w:anchor="_bookmark21">
        <w:r>
          <w:rPr>
            <w:color w:val="0000FF"/>
            <w:vertAlign w:val="baseline"/>
          </w:rPr>
          <w:t>Nielsen et al.</w:t>
        </w:r>
      </w:hyperlink>
      <w:r>
        <w:rPr>
          <w:vertAlign w:val="baseline"/>
        </w:rPr>
        <w:t>, </w:t>
      </w:r>
      <w:hyperlink w:history="true" w:anchor="_bookmark21">
        <w:r>
          <w:rPr>
            <w:color w:val="0000FF"/>
            <w:vertAlign w:val="baseline"/>
          </w:rPr>
          <w:t>1998</w:t>
        </w:r>
      </w:hyperlink>
      <w:r>
        <w:rPr>
          <w:vertAlign w:val="baseline"/>
        </w:rPr>
        <w:t>) it is suggested that they be determined </w:t>
      </w:r>
      <w:r>
        <w:rPr>
          <w:spacing w:val="-3"/>
          <w:vertAlign w:val="baseline"/>
        </w:rPr>
        <w:t>by</w:t>
      </w:r>
      <w:r>
        <w:rPr>
          <w:spacing w:val="-5"/>
          <w:vertAlign w:val="baseline"/>
        </w:rPr>
        <w:t> </w:t>
      </w:r>
      <w:r>
        <w:rPr>
          <w:vertAlign w:val="baseline"/>
        </w:rPr>
        <w:t>applying</w:t>
      </w:r>
      <w:r>
        <w:rPr>
          <w:spacing w:val="-5"/>
          <w:vertAlign w:val="baseline"/>
        </w:rPr>
        <w:t> </w:t>
      </w:r>
      <w:r>
        <w:rPr>
          <w:vertAlign w:val="baseline"/>
        </w:rPr>
        <w:t>standard</w:t>
      </w:r>
      <w:r>
        <w:rPr>
          <w:spacing w:val="-5"/>
          <w:vertAlign w:val="baseline"/>
        </w:rPr>
        <w:t> </w:t>
      </w:r>
      <w:r>
        <w:rPr>
          <w:vertAlign w:val="baseline"/>
        </w:rPr>
        <w:t>Canonical</w:t>
      </w:r>
      <w:r>
        <w:rPr>
          <w:spacing w:val="-4"/>
          <w:vertAlign w:val="baseline"/>
        </w:rPr>
        <w:t> </w:t>
      </w:r>
      <w:r>
        <w:rPr>
          <w:vertAlign w:val="baseline"/>
        </w:rPr>
        <w:t>Correlation</w:t>
      </w:r>
      <w:r>
        <w:rPr>
          <w:spacing w:val="-6"/>
          <w:vertAlign w:val="baseline"/>
        </w:rPr>
        <w:t> </w:t>
      </w:r>
      <w:r>
        <w:rPr>
          <w:vertAlign w:val="baseline"/>
        </w:rPr>
        <w:t>Analysis</w:t>
      </w:r>
      <w:r>
        <w:rPr>
          <w:spacing w:val="-5"/>
          <w:vertAlign w:val="baseline"/>
        </w:rPr>
        <w:t> </w:t>
      </w:r>
      <w:r>
        <w:rPr>
          <w:vertAlign w:val="baseline"/>
        </w:rPr>
        <w:t>(CCA),</w:t>
      </w:r>
      <w:r>
        <w:rPr>
          <w:spacing w:val="-4"/>
          <w:vertAlign w:val="baseline"/>
        </w:rPr>
        <w:t> </w:t>
      </w:r>
      <w:r>
        <w:rPr>
          <w:vertAlign w:val="baseline"/>
        </w:rPr>
        <w:t>first</w:t>
      </w:r>
      <w:r>
        <w:rPr>
          <w:spacing w:val="-5"/>
          <w:vertAlign w:val="baseline"/>
        </w:rPr>
        <w:t> </w:t>
      </w:r>
      <w:r>
        <w:rPr>
          <w:vertAlign w:val="baseline"/>
        </w:rPr>
        <w:t>described</w:t>
      </w:r>
      <w:r>
        <w:rPr>
          <w:spacing w:val="-5"/>
          <w:vertAlign w:val="baseline"/>
        </w:rPr>
        <w:t> </w:t>
      </w:r>
      <w:r>
        <w:rPr>
          <w:spacing w:val="-3"/>
          <w:vertAlign w:val="baseline"/>
        </w:rPr>
        <w:t>by</w:t>
      </w:r>
      <w:r>
        <w:rPr>
          <w:spacing w:val="-5"/>
          <w:vertAlign w:val="baseline"/>
        </w:rPr>
        <w:t> </w:t>
      </w:r>
      <w:r>
        <w:rPr>
          <w:vertAlign w:val="baseline"/>
        </w:rPr>
        <w:t>Hotelling</w:t>
      </w:r>
      <w:r>
        <w:rPr>
          <w:spacing w:val="-4"/>
          <w:vertAlign w:val="baseline"/>
        </w:rPr>
        <w:t> </w:t>
      </w:r>
      <w:r>
        <w:rPr>
          <w:vertAlign w:val="baseline"/>
        </w:rPr>
        <w:t>in</w:t>
      </w:r>
      <w:r>
        <w:rPr>
          <w:spacing w:val="-5"/>
          <w:vertAlign w:val="baseline"/>
        </w:rPr>
        <w:t> </w:t>
      </w:r>
      <w:r>
        <w:rPr>
          <w:vertAlign w:val="baseline"/>
        </w:rPr>
        <w:t>1936,</w:t>
      </w:r>
      <w:r>
        <w:rPr>
          <w:spacing w:val="-4"/>
          <w:vertAlign w:val="baseline"/>
        </w:rPr>
        <w:t> </w:t>
      </w:r>
      <w:r>
        <w:rPr>
          <w:vertAlign w:val="baseline"/>
        </w:rPr>
        <w:t>to</w:t>
      </w:r>
      <w:r>
        <w:rPr>
          <w:spacing w:val="-4"/>
          <w:vertAlign w:val="baseline"/>
        </w:rPr>
        <w:t> </w:t>
      </w:r>
      <w:r>
        <w:rPr>
          <w:vertAlign w:val="baseline"/>
        </w:rPr>
        <w:t>the</w:t>
      </w:r>
      <w:r>
        <w:rPr>
          <w:spacing w:val="-5"/>
          <w:vertAlign w:val="baseline"/>
        </w:rPr>
        <w:t> </w:t>
      </w:r>
      <w:r>
        <w:rPr>
          <w:vertAlign w:val="baseline"/>
        </w:rPr>
        <w:t>images </w:t>
      </w:r>
      <w:r>
        <w:rPr>
          <w:rFonts w:ascii="Times New Roman"/>
          <w:i/>
          <w:sz w:val="22"/>
          <w:vertAlign w:val="baseline"/>
        </w:rPr>
        <w:t>X </w:t>
      </w:r>
      <w:r>
        <w:rPr>
          <w:vertAlign w:val="baseline"/>
        </w:rPr>
        <w:t>and </w:t>
      </w:r>
      <w:r>
        <w:rPr>
          <w:rFonts w:ascii="Times New Roman"/>
          <w:i/>
          <w:sz w:val="22"/>
          <w:vertAlign w:val="baseline"/>
        </w:rPr>
        <w:t>Y </w:t>
      </w:r>
      <w:r>
        <w:rPr>
          <w:vertAlign w:val="baseline"/>
        </w:rPr>
        <w:t>. This leads to the coupled generalized eigenvalue</w:t>
      </w:r>
      <w:r>
        <w:rPr>
          <w:spacing w:val="-6"/>
          <w:vertAlign w:val="baseline"/>
        </w:rPr>
        <w:t> </w:t>
      </w:r>
      <w:r>
        <w:rPr>
          <w:vertAlign w:val="baseline"/>
        </w:rPr>
        <w:t>problems</w:t>
      </w:r>
    </w:p>
    <w:p>
      <w:pPr>
        <w:pStyle w:val="BodyText"/>
        <w:spacing w:before="4"/>
        <w:rPr>
          <w:sz w:val="33"/>
        </w:rPr>
      </w:pPr>
    </w:p>
    <w:p>
      <w:pPr>
        <w:tabs>
          <w:tab w:pos="10526" w:val="left" w:leader="none"/>
        </w:tabs>
        <w:spacing w:before="0"/>
        <w:ind w:left="4977" w:right="0" w:firstLine="0"/>
        <w:jc w:val="left"/>
        <w:rPr>
          <w:sz w:val="20"/>
        </w:rPr>
      </w:pPr>
      <w:r>
        <w:rPr/>
        <w:pict>
          <v:shape style="position:absolute;margin-left:270.260010pt;margin-top:7.932102pt;width:8pt;height:9.65pt;mso-position-horizontal-relative:page;mso-position-vertical-relative:paragraph;z-index:-19624" type="#_x0000_t202" filled="false" stroked="false">
            <v:textbox inset="0,0,0,0">
              <w:txbxContent>
                <w:p>
                  <w:pPr>
                    <w:spacing w:line="182" w:lineRule="exact" w:before="0"/>
                    <w:ind w:left="0" w:right="0" w:firstLine="0"/>
                    <w:jc w:val="left"/>
                    <w:rPr>
                      <w:rFonts w:ascii="Times New Roman"/>
                      <w:sz w:val="16"/>
                    </w:rPr>
                  </w:pPr>
                  <w:r>
                    <w:rPr>
                      <w:rFonts w:ascii="Times New Roman"/>
                      <w:w w:val="95"/>
                      <w:sz w:val="16"/>
                    </w:rPr>
                    <w:t>22</w:t>
                  </w:r>
                </w:p>
              </w:txbxContent>
            </v:textbox>
            <w10:wrap type="none"/>
          </v:shape>
        </w:pict>
      </w:r>
      <w:r>
        <w:rPr>
          <w:rFonts w:ascii="Calibri" w:hAnsi="Calibri"/>
          <w:spacing w:val="2"/>
          <w:w w:val="110"/>
          <w:sz w:val="22"/>
        </w:rPr>
        <w:t>Σ</w:t>
      </w:r>
      <w:r>
        <w:rPr>
          <w:rFonts w:ascii="Times New Roman" w:hAnsi="Times New Roman"/>
          <w:spacing w:val="2"/>
          <w:w w:val="110"/>
          <w:position w:val="-2"/>
          <w:sz w:val="16"/>
        </w:rPr>
        <w:t>12</w:t>
      </w:r>
      <w:r>
        <w:rPr>
          <w:rFonts w:ascii="Calibri" w:hAnsi="Calibri"/>
          <w:spacing w:val="2"/>
          <w:w w:val="110"/>
          <w:sz w:val="22"/>
        </w:rPr>
        <w:t>Σ</w:t>
      </w:r>
      <w:r>
        <w:rPr>
          <w:i/>
          <w:spacing w:val="2"/>
          <w:w w:val="110"/>
          <w:position w:val="9"/>
          <w:sz w:val="16"/>
        </w:rPr>
        <w:t>−</w:t>
      </w:r>
      <w:r>
        <w:rPr>
          <w:rFonts w:ascii="Times New Roman" w:hAnsi="Times New Roman"/>
          <w:spacing w:val="2"/>
          <w:w w:val="110"/>
          <w:position w:val="9"/>
          <w:sz w:val="16"/>
        </w:rPr>
        <w:t>1</w:t>
      </w:r>
      <w:r>
        <w:rPr>
          <w:rFonts w:ascii="Calibri" w:hAnsi="Calibri"/>
          <w:spacing w:val="2"/>
          <w:w w:val="110"/>
          <w:sz w:val="22"/>
        </w:rPr>
        <w:t>Σ</w:t>
      </w:r>
      <w:r>
        <w:rPr>
          <w:rFonts w:ascii="Times New Roman" w:hAnsi="Times New Roman"/>
          <w:spacing w:val="2"/>
          <w:w w:val="110"/>
          <w:position w:val="-2"/>
          <w:sz w:val="16"/>
        </w:rPr>
        <w:t>21</w:t>
      </w:r>
      <w:r>
        <w:rPr>
          <w:rFonts w:ascii="Times New Roman" w:hAnsi="Times New Roman"/>
          <w:i/>
          <w:spacing w:val="2"/>
          <w:w w:val="110"/>
          <w:sz w:val="22"/>
        </w:rPr>
        <w:t>a</w:t>
      </w:r>
      <w:r>
        <w:rPr>
          <w:rFonts w:ascii="Times New Roman" w:hAnsi="Times New Roman"/>
          <w:i/>
          <w:spacing w:val="-16"/>
          <w:w w:val="110"/>
          <w:sz w:val="22"/>
        </w:rPr>
        <w:t> </w:t>
      </w:r>
      <w:r>
        <w:rPr>
          <w:rFonts w:ascii="Lucida Sans Unicode" w:hAnsi="Lucida Sans Unicode"/>
          <w:w w:val="110"/>
          <w:sz w:val="22"/>
        </w:rPr>
        <w:t>=</w:t>
      </w:r>
      <w:r>
        <w:rPr>
          <w:rFonts w:ascii="Lucida Sans Unicode" w:hAnsi="Lucida Sans Unicode"/>
          <w:spacing w:val="-32"/>
          <w:w w:val="110"/>
          <w:sz w:val="22"/>
        </w:rPr>
        <w:t> </w:t>
      </w:r>
      <w:r>
        <w:rPr>
          <w:rFonts w:ascii="Calibri" w:hAnsi="Calibri"/>
          <w:i/>
          <w:spacing w:val="6"/>
          <w:w w:val="110"/>
          <w:sz w:val="22"/>
        </w:rPr>
        <w:t>ρ</w:t>
      </w:r>
      <w:r>
        <w:rPr>
          <w:rFonts w:ascii="Times New Roman" w:hAnsi="Times New Roman"/>
          <w:spacing w:val="6"/>
          <w:w w:val="110"/>
          <w:position w:val="9"/>
          <w:sz w:val="16"/>
        </w:rPr>
        <w:t>2</w:t>
      </w:r>
      <w:r>
        <w:rPr>
          <w:rFonts w:ascii="Calibri" w:hAnsi="Calibri"/>
          <w:spacing w:val="6"/>
          <w:w w:val="110"/>
          <w:sz w:val="22"/>
        </w:rPr>
        <w:t>Σ</w:t>
      </w:r>
      <w:r>
        <w:rPr>
          <w:rFonts w:ascii="Times New Roman" w:hAnsi="Times New Roman"/>
          <w:spacing w:val="6"/>
          <w:w w:val="110"/>
          <w:position w:val="-2"/>
          <w:sz w:val="16"/>
        </w:rPr>
        <w:t>11</w:t>
      </w:r>
      <w:r>
        <w:rPr>
          <w:rFonts w:ascii="Times New Roman" w:hAnsi="Times New Roman"/>
          <w:i/>
          <w:spacing w:val="6"/>
          <w:w w:val="110"/>
          <w:sz w:val="22"/>
        </w:rPr>
        <w:t>a</w:t>
        <w:tab/>
      </w:r>
      <w:r>
        <w:rPr>
          <w:w w:val="110"/>
          <w:sz w:val="20"/>
        </w:rPr>
        <w:t>(1)</w:t>
      </w:r>
    </w:p>
    <w:p>
      <w:pPr>
        <w:pStyle w:val="BodyText"/>
        <w:spacing w:before="3"/>
        <w:rPr>
          <w:sz w:val="44"/>
        </w:rPr>
      </w:pPr>
    </w:p>
    <w:p>
      <w:pPr>
        <w:tabs>
          <w:tab w:pos="10526" w:val="left" w:leader="none"/>
        </w:tabs>
        <w:spacing w:before="0"/>
        <w:ind w:left="4977" w:right="0" w:firstLine="0"/>
        <w:jc w:val="left"/>
        <w:rPr>
          <w:sz w:val="20"/>
        </w:rPr>
      </w:pPr>
      <w:r>
        <w:rPr/>
        <w:pict>
          <v:shape style="position:absolute;margin-left:270.260010pt;margin-top:7.932108pt;width:8pt;height:9.65pt;mso-position-horizontal-relative:page;mso-position-vertical-relative:paragraph;z-index:-19600" type="#_x0000_t202" filled="false" stroked="false">
            <v:textbox inset="0,0,0,0">
              <w:txbxContent>
                <w:p>
                  <w:pPr>
                    <w:spacing w:line="182" w:lineRule="exact" w:before="0"/>
                    <w:ind w:left="0" w:right="0" w:firstLine="0"/>
                    <w:jc w:val="left"/>
                    <w:rPr>
                      <w:rFonts w:ascii="Times New Roman"/>
                      <w:sz w:val="16"/>
                    </w:rPr>
                  </w:pPr>
                  <w:r>
                    <w:rPr>
                      <w:rFonts w:ascii="Times New Roman"/>
                      <w:w w:val="95"/>
                      <w:sz w:val="16"/>
                    </w:rPr>
                    <w:t>11</w:t>
                  </w:r>
                </w:p>
              </w:txbxContent>
            </v:textbox>
            <w10:wrap type="none"/>
          </v:shape>
        </w:pict>
      </w:r>
      <w:r>
        <w:rPr>
          <w:rFonts w:ascii="Calibri" w:hAnsi="Calibri"/>
          <w:spacing w:val="2"/>
          <w:w w:val="110"/>
          <w:sz w:val="22"/>
        </w:rPr>
        <w:t>Σ</w:t>
      </w:r>
      <w:r>
        <w:rPr>
          <w:rFonts w:ascii="Times New Roman" w:hAnsi="Times New Roman"/>
          <w:spacing w:val="2"/>
          <w:w w:val="110"/>
          <w:position w:val="-2"/>
          <w:sz w:val="16"/>
        </w:rPr>
        <w:t>21</w:t>
      </w:r>
      <w:r>
        <w:rPr>
          <w:rFonts w:ascii="Calibri" w:hAnsi="Calibri"/>
          <w:spacing w:val="2"/>
          <w:w w:val="110"/>
          <w:sz w:val="22"/>
        </w:rPr>
        <w:t>Σ</w:t>
      </w:r>
      <w:r>
        <w:rPr>
          <w:i/>
          <w:spacing w:val="2"/>
          <w:w w:val="110"/>
          <w:position w:val="9"/>
          <w:sz w:val="16"/>
        </w:rPr>
        <w:t>−</w:t>
      </w:r>
      <w:r>
        <w:rPr>
          <w:rFonts w:ascii="Times New Roman" w:hAnsi="Times New Roman"/>
          <w:spacing w:val="2"/>
          <w:w w:val="110"/>
          <w:position w:val="9"/>
          <w:sz w:val="16"/>
        </w:rPr>
        <w:t>1</w:t>
      </w:r>
      <w:r>
        <w:rPr>
          <w:rFonts w:ascii="Calibri" w:hAnsi="Calibri"/>
          <w:spacing w:val="2"/>
          <w:w w:val="110"/>
          <w:sz w:val="22"/>
        </w:rPr>
        <w:t>Σ</w:t>
      </w:r>
      <w:r>
        <w:rPr>
          <w:rFonts w:ascii="Times New Roman" w:hAnsi="Times New Roman"/>
          <w:spacing w:val="2"/>
          <w:w w:val="110"/>
          <w:position w:val="-2"/>
          <w:sz w:val="16"/>
        </w:rPr>
        <w:t>12</w:t>
      </w:r>
      <w:r>
        <w:rPr>
          <w:rFonts w:ascii="Times New Roman" w:hAnsi="Times New Roman"/>
          <w:i/>
          <w:spacing w:val="2"/>
          <w:w w:val="110"/>
          <w:sz w:val="22"/>
        </w:rPr>
        <w:t>b</w:t>
      </w:r>
      <w:r>
        <w:rPr>
          <w:rFonts w:ascii="Times New Roman" w:hAnsi="Times New Roman"/>
          <w:i/>
          <w:spacing w:val="-16"/>
          <w:w w:val="110"/>
          <w:sz w:val="22"/>
        </w:rPr>
        <w:t> </w:t>
      </w:r>
      <w:r>
        <w:rPr>
          <w:rFonts w:ascii="Lucida Sans Unicode" w:hAnsi="Lucida Sans Unicode"/>
          <w:w w:val="110"/>
          <w:sz w:val="22"/>
        </w:rPr>
        <w:t>=</w:t>
      </w:r>
      <w:r>
        <w:rPr>
          <w:rFonts w:ascii="Lucida Sans Unicode" w:hAnsi="Lucida Sans Unicode"/>
          <w:spacing w:val="-32"/>
          <w:w w:val="110"/>
          <w:sz w:val="22"/>
        </w:rPr>
        <w:t> </w:t>
      </w:r>
      <w:r>
        <w:rPr>
          <w:rFonts w:ascii="Calibri" w:hAnsi="Calibri"/>
          <w:i/>
          <w:spacing w:val="6"/>
          <w:w w:val="110"/>
          <w:sz w:val="22"/>
        </w:rPr>
        <w:t>ρ</w:t>
      </w:r>
      <w:r>
        <w:rPr>
          <w:rFonts w:ascii="Times New Roman" w:hAnsi="Times New Roman"/>
          <w:spacing w:val="6"/>
          <w:w w:val="110"/>
          <w:position w:val="9"/>
          <w:sz w:val="16"/>
        </w:rPr>
        <w:t>2</w:t>
      </w:r>
      <w:r>
        <w:rPr>
          <w:rFonts w:ascii="Calibri" w:hAnsi="Calibri"/>
          <w:spacing w:val="6"/>
          <w:w w:val="110"/>
          <w:sz w:val="22"/>
        </w:rPr>
        <w:t>Σ</w:t>
      </w:r>
      <w:r>
        <w:rPr>
          <w:rFonts w:ascii="Times New Roman" w:hAnsi="Times New Roman"/>
          <w:spacing w:val="6"/>
          <w:w w:val="110"/>
          <w:position w:val="-2"/>
          <w:sz w:val="16"/>
        </w:rPr>
        <w:t>22</w:t>
      </w:r>
      <w:r>
        <w:rPr>
          <w:rFonts w:ascii="Times New Roman" w:hAnsi="Times New Roman"/>
          <w:i/>
          <w:spacing w:val="6"/>
          <w:w w:val="110"/>
          <w:sz w:val="22"/>
        </w:rPr>
        <w:t>b</w:t>
        <w:tab/>
      </w:r>
      <w:r>
        <w:rPr>
          <w:w w:val="110"/>
          <w:sz w:val="20"/>
        </w:rPr>
        <w:t>(2)</w:t>
      </w:r>
    </w:p>
    <w:p>
      <w:pPr>
        <w:pStyle w:val="BodyText"/>
        <w:spacing w:before="2"/>
        <w:rPr>
          <w:sz w:val="16"/>
        </w:rPr>
      </w:pPr>
    </w:p>
    <w:p>
      <w:pPr>
        <w:pStyle w:val="BodyText"/>
        <w:spacing w:line="286" w:lineRule="exact" w:before="86"/>
        <w:ind w:left="1133"/>
      </w:pPr>
      <w:r>
        <w:rPr/>
        <w:pict>
          <v:shape style="position:absolute;margin-left:449.325012pt;margin-top:12.116107pt;width:8pt;height:9.65pt;mso-position-horizontal-relative:page;mso-position-vertical-relative:paragraph;z-index:-19576" type="#_x0000_t202" filled="false" stroked="false">
            <v:textbox inset="0,0,0,0">
              <w:txbxContent>
                <w:p>
                  <w:pPr>
                    <w:spacing w:line="182" w:lineRule="exact" w:before="0"/>
                    <w:ind w:left="0" w:right="0" w:firstLine="0"/>
                    <w:jc w:val="left"/>
                    <w:rPr>
                      <w:rFonts w:ascii="Times New Roman"/>
                      <w:sz w:val="16"/>
                    </w:rPr>
                  </w:pPr>
                  <w:r>
                    <w:rPr>
                      <w:rFonts w:ascii="Times New Roman"/>
                      <w:w w:val="95"/>
                      <w:sz w:val="16"/>
                    </w:rPr>
                    <w:t>21</w:t>
                  </w:r>
                </w:p>
              </w:txbxContent>
            </v:textbox>
            <w10:wrap type="none"/>
          </v:shape>
        </w:pict>
      </w:r>
      <w:r>
        <w:rPr/>
        <w:t>where </w:t>
      </w:r>
      <w:r>
        <w:rPr>
          <w:rFonts w:ascii="Calibri" w:hAnsi="Calibri"/>
          <w:sz w:val="22"/>
        </w:rPr>
        <w:t>Σ</w:t>
      </w:r>
      <w:r>
        <w:rPr>
          <w:rFonts w:ascii="Times New Roman" w:hAnsi="Times New Roman"/>
          <w:sz w:val="22"/>
          <w:vertAlign w:val="subscript"/>
        </w:rPr>
        <w:t>11</w:t>
      </w:r>
      <w:r>
        <w:rPr>
          <w:rFonts w:ascii="Times New Roman" w:hAnsi="Times New Roman"/>
          <w:sz w:val="22"/>
          <w:vertAlign w:val="baseline"/>
        </w:rPr>
        <w:t> </w:t>
      </w:r>
      <w:r>
        <w:rPr>
          <w:vertAlign w:val="baseline"/>
        </w:rPr>
        <w:t>and </w:t>
      </w:r>
      <w:r>
        <w:rPr>
          <w:rFonts w:ascii="Calibri" w:hAnsi="Calibri"/>
          <w:sz w:val="22"/>
          <w:vertAlign w:val="baseline"/>
        </w:rPr>
        <w:t>Σ</w:t>
      </w:r>
      <w:r>
        <w:rPr>
          <w:rFonts w:ascii="Times New Roman" w:hAnsi="Times New Roman"/>
          <w:sz w:val="22"/>
          <w:vertAlign w:val="subscript"/>
        </w:rPr>
        <w:t>22</w:t>
      </w:r>
      <w:r>
        <w:rPr>
          <w:rFonts w:ascii="Times New Roman" w:hAnsi="Times New Roman"/>
          <w:sz w:val="22"/>
          <w:vertAlign w:val="baseline"/>
        </w:rPr>
        <w:t> </w:t>
      </w:r>
      <w:r>
        <w:rPr>
          <w:vertAlign w:val="baseline"/>
        </w:rPr>
        <w:t>are the variance-covariance matrices of the two images and </w:t>
      </w:r>
      <w:r>
        <w:rPr>
          <w:rFonts w:ascii="Calibri" w:hAnsi="Calibri"/>
          <w:sz w:val="22"/>
          <w:vertAlign w:val="baseline"/>
        </w:rPr>
        <w:t>Σ</w:t>
      </w:r>
      <w:r>
        <w:rPr>
          <w:rFonts w:ascii="Times New Roman" w:hAnsi="Times New Roman"/>
          <w:sz w:val="22"/>
          <w:vertAlign w:val="subscript"/>
        </w:rPr>
        <w:t>12</w:t>
      </w:r>
      <w:r>
        <w:rPr>
          <w:rFonts w:ascii="Times New Roman" w:hAnsi="Times New Roman"/>
          <w:sz w:val="22"/>
          <w:vertAlign w:val="baseline"/>
        </w:rPr>
        <w:t> </w:t>
      </w:r>
      <w:r>
        <w:rPr>
          <w:rFonts w:ascii="Lucida Sans Unicode" w:hAnsi="Lucida Sans Unicode"/>
          <w:sz w:val="22"/>
          <w:vertAlign w:val="baseline"/>
        </w:rPr>
        <w:t>= </w:t>
      </w:r>
      <w:r>
        <w:rPr>
          <w:rFonts w:ascii="Calibri" w:hAnsi="Calibri"/>
          <w:sz w:val="22"/>
          <w:vertAlign w:val="baseline"/>
        </w:rPr>
        <w:t>Σ</w:t>
      </w:r>
      <w:r>
        <w:rPr>
          <w:rFonts w:ascii="Times New Roman" w:hAnsi="Times New Roman"/>
          <w:i/>
          <w:position w:val="8"/>
          <w:sz w:val="16"/>
          <w:vertAlign w:val="baseline"/>
        </w:rPr>
        <w:t>T </w:t>
      </w:r>
      <w:r>
        <w:rPr>
          <w:vertAlign w:val="baseline"/>
        </w:rPr>
        <w:t>is the inter-image</w:t>
      </w:r>
    </w:p>
    <w:p>
      <w:pPr>
        <w:pStyle w:val="BodyText"/>
        <w:spacing w:line="206" w:lineRule="auto" w:before="19"/>
        <w:ind w:left="1133" w:right="971"/>
        <w:jc w:val="both"/>
      </w:pPr>
      <w:r>
        <w:rPr/>
        <w:t>covariance</w:t>
      </w:r>
      <w:r>
        <w:rPr>
          <w:spacing w:val="-2"/>
        </w:rPr>
        <w:t> </w:t>
      </w:r>
      <w:r>
        <w:rPr/>
        <w:t>matrix.</w:t>
      </w:r>
      <w:r>
        <w:rPr>
          <w:spacing w:val="17"/>
        </w:rPr>
        <w:t> </w:t>
      </w:r>
      <w:r>
        <w:rPr/>
        <w:t>Solution</w:t>
      </w:r>
      <w:r>
        <w:rPr>
          <w:spacing w:val="-1"/>
        </w:rPr>
        <w:t> </w:t>
      </w:r>
      <w:r>
        <w:rPr/>
        <w:t>of</w:t>
      </w:r>
      <w:r>
        <w:rPr>
          <w:spacing w:val="-1"/>
        </w:rPr>
        <w:t> </w:t>
      </w:r>
      <w:r>
        <w:rPr/>
        <w:t>the</w:t>
      </w:r>
      <w:r>
        <w:rPr>
          <w:spacing w:val="-2"/>
        </w:rPr>
        <w:t> </w:t>
      </w:r>
      <w:r>
        <w:rPr/>
        <w:t>eigenvalue</w:t>
      </w:r>
      <w:r>
        <w:rPr>
          <w:spacing w:val="-1"/>
        </w:rPr>
        <w:t> </w:t>
      </w:r>
      <w:r>
        <w:rPr/>
        <w:t>problems</w:t>
      </w:r>
      <w:r>
        <w:rPr>
          <w:spacing w:val="-1"/>
        </w:rPr>
        <w:t> </w:t>
      </w:r>
      <w:r>
        <w:rPr/>
        <w:t>generates</w:t>
      </w:r>
      <w:r>
        <w:rPr>
          <w:spacing w:val="-1"/>
        </w:rPr>
        <w:t> </w:t>
      </w:r>
      <w:r>
        <w:rPr/>
        <w:t>new</w:t>
      </w:r>
      <w:r>
        <w:rPr>
          <w:spacing w:val="-2"/>
        </w:rPr>
        <w:t> </w:t>
      </w:r>
      <w:r>
        <w:rPr/>
        <w:t>multispectral</w:t>
      </w:r>
      <w:r>
        <w:rPr>
          <w:spacing w:val="-1"/>
        </w:rPr>
        <w:t> </w:t>
      </w:r>
      <w:r>
        <w:rPr/>
        <w:t>images</w:t>
      </w:r>
      <w:r>
        <w:rPr>
          <w:spacing w:val="-12"/>
        </w:rPr>
        <w:t> </w:t>
      </w:r>
      <w:r>
        <w:rPr>
          <w:rFonts w:ascii="Times New Roman" w:hAnsi="Times New Roman"/>
          <w:i/>
          <w:sz w:val="22"/>
        </w:rPr>
        <w:t>U</w:t>
      </w:r>
      <w:r>
        <w:rPr>
          <w:rFonts w:ascii="Times New Roman" w:hAnsi="Times New Roman"/>
          <w:i/>
          <w:spacing w:val="12"/>
          <w:sz w:val="22"/>
        </w:rPr>
        <w:t> </w:t>
      </w:r>
      <w:r>
        <w:rPr>
          <w:rFonts w:ascii="Lucida Sans Unicode" w:hAnsi="Lucida Sans Unicode"/>
          <w:sz w:val="22"/>
        </w:rPr>
        <w:t>=</w:t>
      </w:r>
      <w:r>
        <w:rPr>
          <w:rFonts w:ascii="Lucida Sans Unicode" w:hAnsi="Lucida Sans Unicode"/>
          <w:spacing w:val="-23"/>
          <w:sz w:val="22"/>
        </w:rPr>
        <w:t> </w:t>
      </w:r>
      <w:r>
        <w:rPr>
          <w:rFonts w:ascii="Lucida Sans Unicode" w:hAnsi="Lucida Sans Unicode"/>
          <w:spacing w:val="-6"/>
          <w:sz w:val="22"/>
        </w:rPr>
        <w:t>[</w:t>
      </w:r>
      <w:r>
        <w:rPr>
          <w:rFonts w:ascii="Times New Roman" w:hAnsi="Times New Roman"/>
          <w:i/>
          <w:spacing w:val="-6"/>
          <w:sz w:val="22"/>
        </w:rPr>
        <w:t>U</w:t>
      </w:r>
      <w:r>
        <w:rPr>
          <w:rFonts w:ascii="Times New Roman" w:hAnsi="Times New Roman"/>
          <w:spacing w:val="-6"/>
          <w:sz w:val="22"/>
          <w:vertAlign w:val="subscript"/>
        </w:rPr>
        <w:t>1</w:t>
      </w:r>
      <w:r>
        <w:rPr>
          <w:rFonts w:ascii="Times New Roman" w:hAnsi="Times New Roman"/>
          <w:spacing w:val="-23"/>
          <w:sz w:val="22"/>
          <w:vertAlign w:val="baseline"/>
        </w:rPr>
        <w:t> </w:t>
      </w:r>
      <w:r>
        <w:rPr>
          <w:i/>
          <w:sz w:val="22"/>
          <w:vertAlign w:val="baseline"/>
        </w:rPr>
        <w:t>.</w:t>
      </w:r>
      <w:r>
        <w:rPr>
          <w:i/>
          <w:spacing w:val="-38"/>
          <w:sz w:val="22"/>
          <w:vertAlign w:val="baseline"/>
        </w:rPr>
        <w:t> </w:t>
      </w:r>
      <w:r>
        <w:rPr>
          <w:i/>
          <w:sz w:val="22"/>
          <w:vertAlign w:val="baseline"/>
        </w:rPr>
        <w:t>.</w:t>
      </w:r>
      <w:r>
        <w:rPr>
          <w:i/>
          <w:spacing w:val="-39"/>
          <w:sz w:val="22"/>
          <w:vertAlign w:val="baseline"/>
        </w:rPr>
        <w:t> </w:t>
      </w:r>
      <w:r>
        <w:rPr>
          <w:i/>
          <w:spacing w:val="5"/>
          <w:sz w:val="22"/>
          <w:vertAlign w:val="baseline"/>
        </w:rPr>
        <w:t>.</w:t>
      </w:r>
      <w:r>
        <w:rPr>
          <w:rFonts w:ascii="Times New Roman" w:hAnsi="Times New Roman"/>
          <w:i/>
          <w:spacing w:val="5"/>
          <w:sz w:val="22"/>
          <w:vertAlign w:val="baseline"/>
        </w:rPr>
        <w:t>U</w:t>
      </w:r>
      <w:r>
        <w:rPr>
          <w:rFonts w:ascii="Times New Roman" w:hAnsi="Times New Roman"/>
          <w:i/>
          <w:spacing w:val="5"/>
          <w:sz w:val="22"/>
          <w:vertAlign w:val="subscript"/>
        </w:rPr>
        <w:t>p</w:t>
      </w:r>
      <w:r>
        <w:rPr>
          <w:rFonts w:ascii="Lucida Sans Unicode" w:hAnsi="Lucida Sans Unicode"/>
          <w:spacing w:val="5"/>
          <w:sz w:val="22"/>
          <w:vertAlign w:val="baseline"/>
        </w:rPr>
        <w:t>]</w:t>
      </w:r>
      <w:r>
        <w:rPr>
          <w:rFonts w:ascii="Times New Roman" w:hAnsi="Times New Roman"/>
          <w:i/>
          <w:spacing w:val="5"/>
          <w:sz w:val="22"/>
          <w:vertAlign w:val="superscript"/>
        </w:rPr>
        <w:t>T</w:t>
      </w:r>
      <w:r>
        <w:rPr>
          <w:rFonts w:ascii="Times New Roman" w:hAnsi="Times New Roman"/>
          <w:i/>
          <w:spacing w:val="5"/>
          <w:sz w:val="22"/>
          <w:vertAlign w:val="baseline"/>
        </w:rPr>
        <w:t> </w:t>
      </w:r>
      <w:r>
        <w:rPr>
          <w:vertAlign w:val="baseline"/>
        </w:rPr>
        <w:t>and</w:t>
      </w:r>
      <w:r>
        <w:rPr>
          <w:spacing w:val="-8"/>
          <w:vertAlign w:val="baseline"/>
        </w:rPr>
        <w:t> </w:t>
      </w:r>
      <w:r>
        <w:rPr>
          <w:rFonts w:ascii="Times New Roman" w:hAnsi="Times New Roman"/>
          <w:i/>
          <w:sz w:val="22"/>
          <w:vertAlign w:val="baseline"/>
        </w:rPr>
        <w:t>V</w:t>
      </w:r>
      <w:r>
        <w:rPr>
          <w:rFonts w:ascii="Times New Roman" w:hAnsi="Times New Roman"/>
          <w:i/>
          <w:spacing w:val="21"/>
          <w:sz w:val="22"/>
          <w:vertAlign w:val="baseline"/>
        </w:rPr>
        <w:t> </w:t>
      </w:r>
      <w:r>
        <w:rPr>
          <w:rFonts w:ascii="Lucida Sans Unicode" w:hAnsi="Lucida Sans Unicode"/>
          <w:sz w:val="22"/>
          <w:vertAlign w:val="baseline"/>
        </w:rPr>
        <w:t>=</w:t>
      </w:r>
      <w:r>
        <w:rPr>
          <w:rFonts w:ascii="Lucida Sans Unicode" w:hAnsi="Lucida Sans Unicode"/>
          <w:spacing w:val="-20"/>
          <w:sz w:val="22"/>
          <w:vertAlign w:val="baseline"/>
        </w:rPr>
        <w:t> </w:t>
      </w:r>
      <w:r>
        <w:rPr>
          <w:rFonts w:ascii="Lucida Sans Unicode" w:hAnsi="Lucida Sans Unicode"/>
          <w:spacing w:val="-8"/>
          <w:sz w:val="22"/>
          <w:vertAlign w:val="baseline"/>
        </w:rPr>
        <w:t>[</w:t>
      </w:r>
      <w:r>
        <w:rPr>
          <w:rFonts w:ascii="Times New Roman" w:hAnsi="Times New Roman"/>
          <w:i/>
          <w:spacing w:val="-8"/>
          <w:sz w:val="22"/>
          <w:vertAlign w:val="baseline"/>
        </w:rPr>
        <w:t>V</w:t>
      </w:r>
      <w:r>
        <w:rPr>
          <w:rFonts w:ascii="Times New Roman" w:hAnsi="Times New Roman"/>
          <w:spacing w:val="-8"/>
          <w:sz w:val="22"/>
          <w:vertAlign w:val="subscript"/>
        </w:rPr>
        <w:t>1</w:t>
      </w:r>
      <w:r>
        <w:rPr>
          <w:rFonts w:ascii="Times New Roman" w:hAnsi="Times New Roman"/>
          <w:spacing w:val="-22"/>
          <w:sz w:val="22"/>
          <w:vertAlign w:val="baseline"/>
        </w:rPr>
        <w:t> </w:t>
      </w:r>
      <w:r>
        <w:rPr>
          <w:i/>
          <w:sz w:val="22"/>
          <w:vertAlign w:val="baseline"/>
        </w:rPr>
        <w:t>.</w:t>
      </w:r>
      <w:r>
        <w:rPr>
          <w:i/>
          <w:spacing w:val="-37"/>
          <w:sz w:val="22"/>
          <w:vertAlign w:val="baseline"/>
        </w:rPr>
        <w:t> </w:t>
      </w:r>
      <w:r>
        <w:rPr>
          <w:i/>
          <w:sz w:val="22"/>
          <w:vertAlign w:val="baseline"/>
        </w:rPr>
        <w:t>.</w:t>
      </w:r>
      <w:r>
        <w:rPr>
          <w:i/>
          <w:spacing w:val="-38"/>
          <w:sz w:val="22"/>
          <w:vertAlign w:val="baseline"/>
        </w:rPr>
        <w:t> </w:t>
      </w:r>
      <w:r>
        <w:rPr>
          <w:i/>
          <w:spacing w:val="4"/>
          <w:sz w:val="22"/>
          <w:vertAlign w:val="baseline"/>
        </w:rPr>
        <w:t>.</w:t>
      </w:r>
      <w:r>
        <w:rPr>
          <w:rFonts w:ascii="Times New Roman" w:hAnsi="Times New Roman"/>
          <w:i/>
          <w:spacing w:val="4"/>
          <w:sz w:val="22"/>
          <w:vertAlign w:val="baseline"/>
        </w:rPr>
        <w:t>V</w:t>
      </w:r>
      <w:r>
        <w:rPr>
          <w:rFonts w:ascii="Times New Roman" w:hAnsi="Times New Roman"/>
          <w:i/>
          <w:spacing w:val="4"/>
          <w:sz w:val="22"/>
          <w:vertAlign w:val="subscript"/>
        </w:rPr>
        <w:t>p</w:t>
      </w:r>
      <w:r>
        <w:rPr>
          <w:rFonts w:ascii="Lucida Sans Unicode" w:hAnsi="Lucida Sans Unicode"/>
          <w:spacing w:val="4"/>
          <w:sz w:val="22"/>
          <w:vertAlign w:val="baseline"/>
        </w:rPr>
        <w:t>]</w:t>
      </w:r>
      <w:r>
        <w:rPr>
          <w:rFonts w:ascii="Times New Roman" w:hAnsi="Times New Roman"/>
          <w:i/>
          <w:spacing w:val="4"/>
          <w:sz w:val="22"/>
          <w:vertAlign w:val="superscript"/>
        </w:rPr>
        <w:t>T</w:t>
      </w:r>
      <w:r>
        <w:rPr>
          <w:rFonts w:ascii="Times New Roman" w:hAnsi="Times New Roman"/>
          <w:i/>
          <w:spacing w:val="-25"/>
          <w:sz w:val="22"/>
          <w:vertAlign w:val="baseline"/>
        </w:rPr>
        <w:t> </w:t>
      </w:r>
      <w:r>
        <w:rPr>
          <w:vertAlign w:val="baseline"/>
        </w:rPr>
        <w:t>,</w:t>
      </w:r>
      <w:r>
        <w:rPr>
          <w:spacing w:val="3"/>
          <w:vertAlign w:val="baseline"/>
        </w:rPr>
        <w:t> </w:t>
      </w:r>
      <w:r>
        <w:rPr>
          <w:vertAlign w:val="baseline"/>
        </w:rPr>
        <w:t>the</w:t>
      </w:r>
      <w:r>
        <w:rPr>
          <w:spacing w:val="3"/>
          <w:vertAlign w:val="baseline"/>
        </w:rPr>
        <w:t> </w:t>
      </w:r>
      <w:r>
        <w:rPr>
          <w:vertAlign w:val="baseline"/>
        </w:rPr>
        <w:t>components</w:t>
      </w:r>
      <w:r>
        <w:rPr>
          <w:spacing w:val="3"/>
          <w:vertAlign w:val="baseline"/>
        </w:rPr>
        <w:t> </w:t>
      </w:r>
      <w:r>
        <w:rPr>
          <w:vertAlign w:val="baseline"/>
        </w:rPr>
        <w:t>of</w:t>
      </w:r>
      <w:r>
        <w:rPr>
          <w:spacing w:val="3"/>
          <w:vertAlign w:val="baseline"/>
        </w:rPr>
        <w:t> </w:t>
      </w:r>
      <w:r>
        <w:rPr>
          <w:vertAlign w:val="baseline"/>
        </w:rPr>
        <w:t>which</w:t>
      </w:r>
      <w:r>
        <w:rPr>
          <w:spacing w:val="3"/>
          <w:vertAlign w:val="baseline"/>
        </w:rPr>
        <w:t> </w:t>
      </w:r>
      <w:r>
        <w:rPr>
          <w:vertAlign w:val="baseline"/>
        </w:rPr>
        <w:t>are</w:t>
      </w:r>
      <w:r>
        <w:rPr>
          <w:spacing w:val="2"/>
          <w:vertAlign w:val="baseline"/>
        </w:rPr>
        <w:t> </w:t>
      </w:r>
      <w:r>
        <w:rPr>
          <w:vertAlign w:val="baseline"/>
        </w:rPr>
        <w:t>called</w:t>
      </w:r>
      <w:r>
        <w:rPr>
          <w:spacing w:val="3"/>
          <w:vertAlign w:val="baseline"/>
        </w:rPr>
        <w:t> </w:t>
      </w:r>
      <w:r>
        <w:rPr>
          <w:vertAlign w:val="baseline"/>
        </w:rPr>
        <w:t>the</w:t>
      </w:r>
      <w:r>
        <w:rPr>
          <w:spacing w:val="3"/>
          <w:vertAlign w:val="baseline"/>
        </w:rPr>
        <w:t> </w:t>
      </w:r>
      <w:r>
        <w:rPr>
          <w:vertAlign w:val="baseline"/>
        </w:rPr>
        <w:t>canonical</w:t>
      </w:r>
      <w:r>
        <w:rPr>
          <w:spacing w:val="3"/>
          <w:vertAlign w:val="baseline"/>
        </w:rPr>
        <w:t> </w:t>
      </w:r>
      <w:r>
        <w:rPr>
          <w:vertAlign w:val="baseline"/>
        </w:rPr>
        <w:t>variates</w:t>
      </w:r>
      <w:r>
        <w:rPr>
          <w:spacing w:val="3"/>
          <w:vertAlign w:val="baseline"/>
        </w:rPr>
        <w:t> </w:t>
      </w:r>
      <w:r>
        <w:rPr>
          <w:vertAlign w:val="baseline"/>
        </w:rPr>
        <w:t>(CVs).</w:t>
      </w:r>
      <w:r>
        <w:rPr>
          <w:spacing w:val="24"/>
          <w:vertAlign w:val="baseline"/>
        </w:rPr>
        <w:t> </w:t>
      </w:r>
      <w:r>
        <w:rPr>
          <w:vertAlign w:val="baseline"/>
        </w:rPr>
        <w:t>The</w:t>
      </w:r>
      <w:r>
        <w:rPr>
          <w:spacing w:val="3"/>
          <w:vertAlign w:val="baseline"/>
        </w:rPr>
        <w:t> </w:t>
      </w:r>
      <w:r>
        <w:rPr>
          <w:vertAlign w:val="baseline"/>
        </w:rPr>
        <w:t>CVs</w:t>
      </w:r>
      <w:r>
        <w:rPr>
          <w:spacing w:val="2"/>
          <w:vertAlign w:val="baseline"/>
        </w:rPr>
        <w:t> </w:t>
      </w:r>
      <w:r>
        <w:rPr>
          <w:vertAlign w:val="baseline"/>
        </w:rPr>
        <w:t>are</w:t>
      </w:r>
      <w:r>
        <w:rPr>
          <w:spacing w:val="3"/>
          <w:vertAlign w:val="baseline"/>
        </w:rPr>
        <w:t> </w:t>
      </w:r>
      <w:r>
        <w:rPr>
          <w:vertAlign w:val="baseline"/>
        </w:rPr>
        <w:t>ordered </w:t>
      </w:r>
      <w:r>
        <w:rPr>
          <w:spacing w:val="-3"/>
          <w:vertAlign w:val="baseline"/>
        </w:rPr>
        <w:t>by </w:t>
      </w:r>
      <w:r>
        <w:rPr>
          <w:vertAlign w:val="baseline"/>
        </w:rPr>
        <w:t>similarity (correlation) rather than, as in the original images, </w:t>
      </w:r>
      <w:r>
        <w:rPr>
          <w:spacing w:val="-3"/>
          <w:vertAlign w:val="baseline"/>
        </w:rPr>
        <w:t>by  </w:t>
      </w:r>
      <w:r>
        <w:rPr>
          <w:vertAlign w:val="baseline"/>
        </w:rPr>
        <w:t>wavelength.  The canonical correlations  </w:t>
      </w:r>
      <w:r>
        <w:rPr>
          <w:rFonts w:ascii="Calibri" w:hAnsi="Calibri"/>
          <w:i/>
          <w:sz w:val="22"/>
          <w:vertAlign w:val="baseline"/>
        </w:rPr>
        <w:t>ρ</w:t>
      </w:r>
      <w:r>
        <w:rPr>
          <w:rFonts w:ascii="Times New Roman" w:hAnsi="Times New Roman"/>
          <w:i/>
          <w:sz w:val="22"/>
          <w:vertAlign w:val="subscript"/>
        </w:rPr>
        <w:t>i</w:t>
      </w:r>
      <w:r>
        <w:rPr>
          <w:rFonts w:ascii="Times New Roman" w:hAnsi="Times New Roman"/>
          <w:i/>
          <w:spacing w:val="5"/>
          <w:sz w:val="22"/>
          <w:vertAlign w:val="baseline"/>
        </w:rPr>
        <w:t> </w:t>
      </w:r>
      <w:r>
        <w:rPr>
          <w:rFonts w:ascii="Lucida Sans Unicode" w:hAnsi="Lucida Sans Unicode"/>
          <w:sz w:val="22"/>
          <w:vertAlign w:val="baseline"/>
        </w:rPr>
        <w:t>=</w:t>
      </w:r>
      <w:r>
        <w:rPr>
          <w:rFonts w:ascii="Lucida Sans Unicode" w:hAnsi="Lucida Sans Unicode"/>
          <w:spacing w:val="-19"/>
          <w:sz w:val="22"/>
          <w:vertAlign w:val="baseline"/>
        </w:rPr>
        <w:t> </w:t>
      </w:r>
      <w:r>
        <w:rPr>
          <w:rFonts w:ascii="Times New Roman" w:hAnsi="Times New Roman"/>
          <w:sz w:val="22"/>
          <w:vertAlign w:val="baseline"/>
        </w:rPr>
        <w:t>corr</w:t>
      </w:r>
      <w:r>
        <w:rPr>
          <w:rFonts w:ascii="Lucida Sans Unicode" w:hAnsi="Lucida Sans Unicode"/>
          <w:sz w:val="22"/>
          <w:vertAlign w:val="baseline"/>
        </w:rPr>
        <w:t>(</w:t>
      </w:r>
      <w:r>
        <w:rPr>
          <w:rFonts w:ascii="Times New Roman" w:hAnsi="Times New Roman"/>
          <w:i/>
          <w:sz w:val="22"/>
          <w:vertAlign w:val="baseline"/>
        </w:rPr>
        <w:t>U</w:t>
      </w:r>
      <w:r>
        <w:rPr>
          <w:rFonts w:ascii="Times New Roman" w:hAnsi="Times New Roman"/>
          <w:i/>
          <w:sz w:val="22"/>
          <w:vertAlign w:val="subscript"/>
        </w:rPr>
        <w:t>i</w:t>
      </w:r>
      <w:r>
        <w:rPr>
          <w:i/>
          <w:sz w:val="22"/>
          <w:vertAlign w:val="baseline"/>
        </w:rPr>
        <w:t>,</w:t>
      </w:r>
      <w:r>
        <w:rPr>
          <w:rFonts w:ascii="Times New Roman" w:hAnsi="Times New Roman"/>
          <w:i/>
          <w:sz w:val="22"/>
          <w:vertAlign w:val="baseline"/>
        </w:rPr>
        <w:t>V</w:t>
      </w:r>
      <w:r>
        <w:rPr>
          <w:rFonts w:ascii="Times New Roman" w:hAnsi="Times New Roman"/>
          <w:i/>
          <w:sz w:val="22"/>
          <w:vertAlign w:val="subscript"/>
        </w:rPr>
        <w:t>i</w:t>
      </w:r>
      <w:r>
        <w:rPr>
          <w:rFonts w:ascii="Lucida Sans Unicode" w:hAnsi="Lucida Sans Unicode"/>
          <w:sz w:val="22"/>
          <w:vertAlign w:val="baseline"/>
        </w:rPr>
        <w:t>)</w:t>
      </w:r>
      <w:r>
        <w:rPr>
          <w:i/>
          <w:sz w:val="22"/>
          <w:vertAlign w:val="baseline"/>
        </w:rPr>
        <w:t>,</w:t>
      </w:r>
      <w:r>
        <w:rPr>
          <w:i/>
          <w:spacing w:val="-37"/>
          <w:sz w:val="22"/>
          <w:vertAlign w:val="baseline"/>
        </w:rPr>
        <w:t> </w:t>
      </w:r>
      <w:r>
        <w:rPr>
          <w:rFonts w:ascii="Times New Roman" w:hAnsi="Times New Roman"/>
          <w:i/>
          <w:sz w:val="22"/>
          <w:vertAlign w:val="baseline"/>
        </w:rPr>
        <w:t>i</w:t>
      </w:r>
      <w:r>
        <w:rPr>
          <w:rFonts w:ascii="Times New Roman" w:hAnsi="Times New Roman"/>
          <w:i/>
          <w:spacing w:val="-4"/>
          <w:sz w:val="22"/>
          <w:vertAlign w:val="baseline"/>
        </w:rPr>
        <w:t> </w:t>
      </w:r>
      <w:r>
        <w:rPr>
          <w:rFonts w:ascii="Lucida Sans Unicode" w:hAnsi="Lucida Sans Unicode"/>
          <w:sz w:val="22"/>
          <w:vertAlign w:val="baseline"/>
        </w:rPr>
        <w:t>=</w:t>
      </w:r>
      <w:r>
        <w:rPr>
          <w:rFonts w:ascii="Lucida Sans Unicode" w:hAnsi="Lucida Sans Unicode"/>
          <w:spacing w:val="-19"/>
          <w:sz w:val="22"/>
          <w:vertAlign w:val="baseline"/>
        </w:rPr>
        <w:t> </w:t>
      </w:r>
      <w:r>
        <w:rPr>
          <w:rFonts w:ascii="Times New Roman" w:hAnsi="Times New Roman"/>
          <w:sz w:val="22"/>
          <w:vertAlign w:val="baseline"/>
        </w:rPr>
        <w:t>1</w:t>
      </w:r>
      <w:r>
        <w:rPr>
          <w:i/>
          <w:sz w:val="22"/>
          <w:vertAlign w:val="baseline"/>
        </w:rPr>
        <w:t>,</w:t>
      </w:r>
      <w:r>
        <w:rPr>
          <w:i/>
          <w:spacing w:val="-37"/>
          <w:sz w:val="22"/>
          <w:vertAlign w:val="baseline"/>
        </w:rPr>
        <w:t> </w:t>
      </w:r>
      <w:r>
        <w:rPr>
          <w:i/>
          <w:sz w:val="22"/>
          <w:vertAlign w:val="baseline"/>
        </w:rPr>
        <w:t>.</w:t>
      </w:r>
      <w:r>
        <w:rPr>
          <w:i/>
          <w:spacing w:val="-37"/>
          <w:sz w:val="22"/>
          <w:vertAlign w:val="baseline"/>
        </w:rPr>
        <w:t> </w:t>
      </w:r>
      <w:r>
        <w:rPr>
          <w:i/>
          <w:sz w:val="22"/>
          <w:vertAlign w:val="baseline"/>
        </w:rPr>
        <w:t>.</w:t>
      </w:r>
      <w:r>
        <w:rPr>
          <w:i/>
          <w:spacing w:val="-37"/>
          <w:sz w:val="22"/>
          <w:vertAlign w:val="baseline"/>
        </w:rPr>
        <w:t> </w:t>
      </w:r>
      <w:r>
        <w:rPr>
          <w:i/>
          <w:sz w:val="22"/>
          <w:vertAlign w:val="baseline"/>
        </w:rPr>
        <w:t>.</w:t>
      </w:r>
      <w:r>
        <w:rPr>
          <w:i/>
          <w:spacing w:val="-37"/>
          <w:sz w:val="22"/>
          <w:vertAlign w:val="baseline"/>
        </w:rPr>
        <w:t> </w:t>
      </w:r>
      <w:r>
        <w:rPr>
          <w:i/>
          <w:sz w:val="22"/>
          <w:vertAlign w:val="baseline"/>
        </w:rPr>
        <w:t>,</w:t>
      </w:r>
      <w:r>
        <w:rPr>
          <w:i/>
          <w:spacing w:val="-21"/>
          <w:sz w:val="22"/>
          <w:vertAlign w:val="baseline"/>
        </w:rPr>
        <w:t> </w:t>
      </w:r>
      <w:r>
        <w:rPr>
          <w:rFonts w:ascii="Times New Roman" w:hAnsi="Times New Roman"/>
          <w:i/>
          <w:sz w:val="22"/>
          <w:vertAlign w:val="baseline"/>
        </w:rPr>
        <w:t>p</w:t>
      </w:r>
      <w:r>
        <w:rPr>
          <w:vertAlign w:val="baseline"/>
        </w:rPr>
        <w:t>,</w:t>
      </w:r>
      <w:r>
        <w:rPr>
          <w:spacing w:val="6"/>
          <w:vertAlign w:val="baseline"/>
        </w:rPr>
        <w:t> </w:t>
      </w:r>
      <w:r>
        <w:rPr>
          <w:vertAlign w:val="baseline"/>
        </w:rPr>
        <w:t>are</w:t>
      </w:r>
      <w:r>
        <w:rPr>
          <w:spacing w:val="5"/>
          <w:vertAlign w:val="baseline"/>
        </w:rPr>
        <w:t> </w:t>
      </w:r>
      <w:r>
        <w:rPr>
          <w:vertAlign w:val="baseline"/>
        </w:rPr>
        <w:t>the</w:t>
      </w:r>
      <w:r>
        <w:rPr>
          <w:spacing w:val="5"/>
          <w:vertAlign w:val="baseline"/>
        </w:rPr>
        <w:t> </w:t>
      </w:r>
      <w:r>
        <w:rPr>
          <w:vertAlign w:val="baseline"/>
        </w:rPr>
        <w:t>square</w:t>
      </w:r>
      <w:r>
        <w:rPr>
          <w:spacing w:val="5"/>
          <w:vertAlign w:val="baseline"/>
        </w:rPr>
        <w:t> </w:t>
      </w:r>
      <w:r>
        <w:rPr>
          <w:vertAlign w:val="baseline"/>
        </w:rPr>
        <w:t>roots</w:t>
      </w:r>
      <w:r>
        <w:rPr>
          <w:spacing w:val="5"/>
          <w:vertAlign w:val="baseline"/>
        </w:rPr>
        <w:t> </w:t>
      </w:r>
      <w:r>
        <w:rPr>
          <w:vertAlign w:val="baseline"/>
        </w:rPr>
        <w:t>of</w:t>
      </w:r>
      <w:r>
        <w:rPr>
          <w:spacing w:val="5"/>
          <w:vertAlign w:val="baseline"/>
        </w:rPr>
        <w:t> </w:t>
      </w:r>
      <w:r>
        <w:rPr>
          <w:vertAlign w:val="baseline"/>
        </w:rPr>
        <w:t>the</w:t>
      </w:r>
      <w:r>
        <w:rPr>
          <w:spacing w:val="4"/>
          <w:vertAlign w:val="baseline"/>
        </w:rPr>
        <w:t> </w:t>
      </w:r>
      <w:r>
        <w:rPr>
          <w:vertAlign w:val="baseline"/>
        </w:rPr>
        <w:t>eigenvalues</w:t>
      </w:r>
      <w:r>
        <w:rPr>
          <w:spacing w:val="5"/>
          <w:vertAlign w:val="baseline"/>
        </w:rPr>
        <w:t> </w:t>
      </w:r>
      <w:r>
        <w:rPr>
          <w:vertAlign w:val="baseline"/>
        </w:rPr>
        <w:t>of</w:t>
      </w:r>
      <w:r>
        <w:rPr>
          <w:spacing w:val="5"/>
          <w:vertAlign w:val="baseline"/>
        </w:rPr>
        <w:t> </w:t>
      </w:r>
      <w:r>
        <w:rPr>
          <w:vertAlign w:val="baseline"/>
        </w:rPr>
        <w:t>the</w:t>
      </w:r>
      <w:r>
        <w:rPr>
          <w:spacing w:val="5"/>
          <w:vertAlign w:val="baseline"/>
        </w:rPr>
        <w:t> </w:t>
      </w:r>
      <w:r>
        <w:rPr>
          <w:vertAlign w:val="baseline"/>
        </w:rPr>
        <w:t>coupled</w:t>
      </w:r>
      <w:r>
        <w:rPr>
          <w:spacing w:val="5"/>
          <w:vertAlign w:val="baseline"/>
        </w:rPr>
        <w:t> </w:t>
      </w:r>
      <w:r>
        <w:rPr>
          <w:vertAlign w:val="baseline"/>
        </w:rPr>
        <w:t>eigenvalue</w:t>
      </w:r>
      <w:r>
        <w:rPr>
          <w:spacing w:val="5"/>
          <w:vertAlign w:val="baseline"/>
        </w:rPr>
        <w:t> </w:t>
      </w:r>
      <w:r>
        <w:rPr>
          <w:vertAlign w:val="baseline"/>
        </w:rPr>
        <w:t>problem</w:t>
      </w:r>
      <w:r>
        <w:rPr>
          <w:spacing w:val="5"/>
          <w:vertAlign w:val="baseline"/>
        </w:rPr>
        <w:t> </w:t>
      </w:r>
      <w:r>
        <w:rPr>
          <w:vertAlign w:val="baseline"/>
        </w:rPr>
        <w:t>and </w:t>
      </w:r>
      <w:r>
        <w:rPr>
          <w:rFonts w:ascii="Times New Roman" w:hAnsi="Times New Roman"/>
          <w:i/>
          <w:sz w:val="22"/>
          <w:vertAlign w:val="baseline"/>
        </w:rPr>
        <w:t>a</w:t>
      </w:r>
      <w:r>
        <w:rPr>
          <w:rFonts w:ascii="Times New Roman" w:hAnsi="Times New Roman"/>
          <w:i/>
          <w:sz w:val="22"/>
          <w:vertAlign w:val="subscript"/>
        </w:rPr>
        <w:t>i</w:t>
      </w:r>
      <w:r>
        <w:rPr>
          <w:rFonts w:ascii="Times New Roman" w:hAnsi="Times New Roman"/>
          <w:i/>
          <w:sz w:val="22"/>
          <w:vertAlign w:val="baseline"/>
        </w:rPr>
        <w:t> </w:t>
      </w:r>
      <w:r>
        <w:rPr>
          <w:vertAlign w:val="baseline"/>
        </w:rPr>
        <w:t>and </w:t>
      </w:r>
      <w:r>
        <w:rPr>
          <w:rFonts w:ascii="Times New Roman" w:hAnsi="Times New Roman"/>
          <w:i/>
          <w:spacing w:val="2"/>
          <w:sz w:val="22"/>
          <w:vertAlign w:val="baseline"/>
        </w:rPr>
        <w:t>b</w:t>
      </w:r>
      <w:r>
        <w:rPr>
          <w:rFonts w:ascii="Times New Roman" w:hAnsi="Times New Roman"/>
          <w:i/>
          <w:spacing w:val="2"/>
          <w:sz w:val="22"/>
          <w:vertAlign w:val="subscript"/>
        </w:rPr>
        <w:t>i</w:t>
      </w:r>
      <w:r>
        <w:rPr>
          <w:i/>
          <w:spacing w:val="2"/>
          <w:sz w:val="22"/>
          <w:vertAlign w:val="baseline"/>
        </w:rPr>
        <w:t>, </w:t>
      </w:r>
      <w:r>
        <w:rPr>
          <w:rFonts w:ascii="Times New Roman" w:hAnsi="Times New Roman"/>
          <w:i/>
          <w:sz w:val="22"/>
          <w:vertAlign w:val="baseline"/>
        </w:rPr>
        <w:t>i </w:t>
      </w:r>
      <w:r>
        <w:rPr>
          <w:rFonts w:ascii="Lucida Sans Unicode" w:hAnsi="Lucida Sans Unicode"/>
          <w:sz w:val="22"/>
          <w:vertAlign w:val="baseline"/>
        </w:rPr>
        <w:t>= </w:t>
      </w:r>
      <w:r>
        <w:rPr>
          <w:rFonts w:ascii="Times New Roman" w:hAnsi="Times New Roman"/>
          <w:sz w:val="22"/>
          <w:vertAlign w:val="baseline"/>
        </w:rPr>
        <w:t>1</w:t>
      </w:r>
      <w:r>
        <w:rPr>
          <w:i/>
          <w:sz w:val="22"/>
          <w:vertAlign w:val="baseline"/>
        </w:rPr>
        <w:t>, . . . , </w:t>
      </w:r>
      <w:r>
        <w:rPr>
          <w:rFonts w:ascii="Times New Roman" w:hAnsi="Times New Roman"/>
          <w:i/>
          <w:sz w:val="22"/>
          <w:vertAlign w:val="baseline"/>
        </w:rPr>
        <w:t>p</w:t>
      </w:r>
      <w:r>
        <w:rPr>
          <w:vertAlign w:val="baseline"/>
        </w:rPr>
        <w:t>, which determine </w:t>
      </w:r>
      <w:r>
        <w:rPr>
          <w:rFonts w:ascii="Times New Roman" w:hAnsi="Times New Roman"/>
          <w:i/>
          <w:sz w:val="22"/>
          <w:vertAlign w:val="baseline"/>
        </w:rPr>
        <w:t>U </w:t>
      </w:r>
      <w:r>
        <w:rPr>
          <w:vertAlign w:val="baseline"/>
        </w:rPr>
        <w:t>and </w:t>
      </w:r>
      <w:r>
        <w:rPr>
          <w:rFonts w:ascii="Times New Roman" w:hAnsi="Times New Roman"/>
          <w:i/>
          <w:sz w:val="22"/>
          <w:vertAlign w:val="baseline"/>
        </w:rPr>
        <w:t>V </w:t>
      </w:r>
      <w:r>
        <w:rPr>
          <w:vertAlign w:val="baseline"/>
        </w:rPr>
        <w:t>from </w:t>
      </w:r>
      <w:r>
        <w:rPr>
          <w:rFonts w:ascii="Times New Roman" w:hAnsi="Times New Roman"/>
          <w:i/>
          <w:sz w:val="22"/>
          <w:vertAlign w:val="baseline"/>
        </w:rPr>
        <w:t>X </w:t>
      </w:r>
      <w:r>
        <w:rPr>
          <w:vertAlign w:val="baseline"/>
        </w:rPr>
        <w:t>and </w:t>
      </w:r>
      <w:r>
        <w:rPr>
          <w:rFonts w:ascii="Times New Roman" w:hAnsi="Times New Roman"/>
          <w:i/>
          <w:sz w:val="22"/>
          <w:vertAlign w:val="baseline"/>
        </w:rPr>
        <w:t>Y </w:t>
      </w:r>
      <w:r>
        <w:rPr>
          <w:vertAlign w:val="baseline"/>
        </w:rPr>
        <w:t>, are the eigenvectors. The pair </w:t>
      </w:r>
      <w:r>
        <w:rPr>
          <w:rFonts w:ascii="Times New Roman" w:hAnsi="Times New Roman"/>
          <w:i/>
          <w:sz w:val="22"/>
          <w:vertAlign w:val="baseline"/>
        </w:rPr>
        <w:t>U</w:t>
      </w:r>
      <w:r>
        <w:rPr>
          <w:rFonts w:ascii="Times New Roman" w:hAnsi="Times New Roman"/>
          <w:sz w:val="22"/>
          <w:vertAlign w:val="subscript"/>
        </w:rPr>
        <w:t>1</w:t>
      </w:r>
      <w:r>
        <w:rPr>
          <w:i/>
          <w:sz w:val="22"/>
          <w:vertAlign w:val="baseline"/>
        </w:rPr>
        <w:t>,</w:t>
      </w:r>
      <w:r>
        <w:rPr>
          <w:rFonts w:ascii="Times New Roman" w:hAnsi="Times New Roman"/>
          <w:i/>
          <w:sz w:val="22"/>
          <w:vertAlign w:val="baseline"/>
        </w:rPr>
        <w:t>V</w:t>
      </w:r>
      <w:r>
        <w:rPr>
          <w:rFonts w:ascii="Times New Roman" w:hAnsi="Times New Roman"/>
          <w:sz w:val="22"/>
          <w:vertAlign w:val="subscript"/>
        </w:rPr>
        <w:t>1</w:t>
      </w:r>
      <w:r>
        <w:rPr>
          <w:rFonts w:ascii="Times New Roman" w:hAnsi="Times New Roman"/>
          <w:sz w:val="22"/>
          <w:vertAlign w:val="baseline"/>
        </w:rPr>
        <w:t> </w:t>
      </w:r>
      <w:r>
        <w:rPr>
          <w:vertAlign w:val="baseline"/>
        </w:rPr>
        <w:t>is maximally correlated, the pair </w:t>
      </w:r>
      <w:r>
        <w:rPr>
          <w:rFonts w:ascii="Lucida Sans Unicode" w:hAnsi="Lucida Sans Unicode"/>
          <w:sz w:val="22"/>
          <w:vertAlign w:val="baseline"/>
        </w:rPr>
        <w:t>(</w:t>
      </w:r>
      <w:r>
        <w:rPr>
          <w:rFonts w:ascii="Times New Roman" w:hAnsi="Times New Roman"/>
          <w:i/>
          <w:sz w:val="22"/>
          <w:vertAlign w:val="baseline"/>
        </w:rPr>
        <w:t>U</w:t>
      </w:r>
      <w:r>
        <w:rPr>
          <w:rFonts w:ascii="Times New Roman" w:hAnsi="Times New Roman"/>
          <w:sz w:val="22"/>
          <w:vertAlign w:val="subscript"/>
        </w:rPr>
        <w:t>2</w:t>
      </w:r>
      <w:r>
        <w:rPr>
          <w:i/>
          <w:sz w:val="22"/>
          <w:vertAlign w:val="baseline"/>
        </w:rPr>
        <w:t>,</w:t>
      </w:r>
      <w:r>
        <w:rPr>
          <w:rFonts w:ascii="Times New Roman" w:hAnsi="Times New Roman"/>
          <w:i/>
          <w:sz w:val="22"/>
          <w:vertAlign w:val="baseline"/>
        </w:rPr>
        <w:t>V</w:t>
      </w:r>
      <w:r>
        <w:rPr>
          <w:rFonts w:ascii="Times New Roman" w:hAnsi="Times New Roman"/>
          <w:sz w:val="22"/>
          <w:vertAlign w:val="subscript"/>
        </w:rPr>
        <w:t>2</w:t>
      </w:r>
      <w:r>
        <w:rPr>
          <w:rFonts w:ascii="Lucida Sans Unicode" w:hAnsi="Lucida Sans Unicode"/>
          <w:sz w:val="22"/>
          <w:vertAlign w:val="baseline"/>
        </w:rPr>
        <w:t>) </w:t>
      </w:r>
      <w:r>
        <w:rPr>
          <w:vertAlign w:val="baseline"/>
        </w:rPr>
        <w:t>is maximally correlated subject to being orthogonal to (uncorrelated with) both </w:t>
      </w:r>
      <w:r>
        <w:rPr>
          <w:rFonts w:ascii="Times New Roman" w:hAnsi="Times New Roman"/>
          <w:i/>
          <w:spacing w:val="-3"/>
          <w:sz w:val="22"/>
          <w:vertAlign w:val="baseline"/>
        </w:rPr>
        <w:t>U</w:t>
      </w:r>
      <w:r>
        <w:rPr>
          <w:rFonts w:ascii="Times New Roman" w:hAnsi="Times New Roman"/>
          <w:spacing w:val="-3"/>
          <w:sz w:val="22"/>
          <w:vertAlign w:val="subscript"/>
        </w:rPr>
        <w:t>1</w:t>
      </w:r>
      <w:r>
        <w:rPr>
          <w:rFonts w:ascii="Times New Roman" w:hAnsi="Times New Roman"/>
          <w:spacing w:val="-3"/>
          <w:sz w:val="22"/>
          <w:vertAlign w:val="baseline"/>
        </w:rPr>
        <w:t> </w:t>
      </w:r>
      <w:r>
        <w:rPr>
          <w:vertAlign w:val="baseline"/>
        </w:rPr>
        <w:t>and </w:t>
      </w:r>
      <w:r>
        <w:rPr>
          <w:rFonts w:ascii="Times New Roman" w:hAnsi="Times New Roman"/>
          <w:i/>
          <w:sz w:val="22"/>
          <w:vertAlign w:val="baseline"/>
        </w:rPr>
        <w:t>V</w:t>
      </w:r>
      <w:r>
        <w:rPr>
          <w:rFonts w:ascii="Times New Roman" w:hAnsi="Times New Roman"/>
          <w:sz w:val="22"/>
          <w:vertAlign w:val="subscript"/>
        </w:rPr>
        <w:t>1</w:t>
      </w:r>
      <w:r>
        <w:rPr>
          <w:vertAlign w:val="baseline"/>
        </w:rPr>
        <w:t>, and so</w:t>
      </w:r>
      <w:r>
        <w:rPr>
          <w:spacing w:val="-10"/>
          <w:vertAlign w:val="baseline"/>
        </w:rPr>
        <w:t> </w:t>
      </w:r>
      <w:r>
        <w:rPr>
          <w:vertAlign w:val="baseline"/>
        </w:rPr>
        <w:t>on.</w:t>
      </w:r>
    </w:p>
    <w:p>
      <w:pPr>
        <w:spacing w:after="0" w:line="206" w:lineRule="auto"/>
        <w:jc w:val="both"/>
        <w:sectPr>
          <w:pgSz w:w="11910" w:h="16840"/>
          <w:pgMar w:header="0" w:footer="527" w:top="1000" w:bottom="720" w:left="0" w:right="160"/>
        </w:sectPr>
      </w:pPr>
    </w:p>
    <w:p>
      <w:pPr>
        <w:pStyle w:val="Heading2"/>
        <w:numPr>
          <w:ilvl w:val="1"/>
          <w:numId w:val="5"/>
        </w:numPr>
        <w:tabs>
          <w:tab w:pos="1659" w:val="left" w:leader="none"/>
          <w:tab w:pos="1660" w:val="left" w:leader="none"/>
        </w:tabs>
        <w:spacing w:line="240" w:lineRule="auto" w:before="89" w:after="0"/>
        <w:ind w:left="1659" w:right="0" w:hanging="526"/>
        <w:jc w:val="left"/>
      </w:pPr>
      <w:bookmarkStart w:name="_bookmark5" w:id="11"/>
      <w:bookmarkEnd w:id="11"/>
      <w:r>
        <w:rPr>
          <w:b w:val="0"/>
        </w:rPr>
      </w:r>
      <w:bookmarkStart w:name="_bookmark5" w:id="12"/>
      <w:bookmarkEnd w:id="12"/>
      <w:r>
        <w:rPr/>
        <w:t>Multi</w:t>
      </w:r>
      <w:r>
        <w:rPr/>
        <w:t>variate Alteration Detection,</w:t>
      </w:r>
      <w:r>
        <w:rPr>
          <w:spacing w:val="-1"/>
        </w:rPr>
        <w:t> </w:t>
      </w:r>
      <w:r>
        <w:rPr/>
        <w:t>MAD</w:t>
      </w:r>
    </w:p>
    <w:p>
      <w:pPr>
        <w:pStyle w:val="BodyText"/>
        <w:spacing w:before="7"/>
        <w:rPr>
          <w:b/>
          <w:sz w:val="27"/>
        </w:rPr>
      </w:pPr>
    </w:p>
    <w:p>
      <w:pPr>
        <w:pStyle w:val="BodyText"/>
        <w:spacing w:before="1"/>
        <w:ind w:left="1133"/>
      </w:pPr>
      <w:r>
        <w:rPr/>
        <w:t>Performing</w:t>
      </w:r>
      <w:r>
        <w:rPr>
          <w:spacing w:val="-4"/>
        </w:rPr>
        <w:t> </w:t>
      </w:r>
      <w:r>
        <w:rPr/>
        <w:t>paired</w:t>
      </w:r>
      <w:r>
        <w:rPr>
          <w:spacing w:val="-3"/>
        </w:rPr>
        <w:t> </w:t>
      </w:r>
      <w:r>
        <w:rPr/>
        <w:t>differences</w:t>
      </w:r>
      <w:r>
        <w:rPr>
          <w:spacing w:val="-3"/>
        </w:rPr>
        <w:t> </w:t>
      </w:r>
      <w:r>
        <w:rPr/>
        <w:t>(in</w:t>
      </w:r>
      <w:r>
        <w:rPr>
          <w:spacing w:val="-3"/>
        </w:rPr>
        <w:t> </w:t>
      </w:r>
      <w:r>
        <w:rPr/>
        <w:t>reverse</w:t>
      </w:r>
      <w:r>
        <w:rPr>
          <w:spacing w:val="-4"/>
        </w:rPr>
        <w:t> </w:t>
      </w:r>
      <w:r>
        <w:rPr/>
        <w:t>order)</w:t>
      </w:r>
      <w:r>
        <w:rPr>
          <w:spacing w:val="-3"/>
        </w:rPr>
        <w:t> </w:t>
      </w:r>
      <w:r>
        <w:rPr/>
        <w:t>then</w:t>
      </w:r>
      <w:r>
        <w:rPr>
          <w:spacing w:val="-3"/>
        </w:rPr>
        <w:t> </w:t>
      </w:r>
      <w:r>
        <w:rPr/>
        <w:t>generates</w:t>
      </w:r>
      <w:r>
        <w:rPr>
          <w:spacing w:val="-3"/>
        </w:rPr>
        <w:t> </w:t>
      </w:r>
      <w:r>
        <w:rPr/>
        <w:t>a</w:t>
      </w:r>
      <w:r>
        <w:rPr>
          <w:spacing w:val="-4"/>
        </w:rPr>
        <w:t> </w:t>
      </w:r>
      <w:r>
        <w:rPr/>
        <w:t>sequence</w:t>
      </w:r>
      <w:r>
        <w:rPr>
          <w:spacing w:val="-3"/>
        </w:rPr>
        <w:t> </w:t>
      </w:r>
      <w:r>
        <w:rPr/>
        <w:t>of</w:t>
      </w:r>
      <w:r>
        <w:rPr>
          <w:spacing w:val="-3"/>
        </w:rPr>
        <w:t> </w:t>
      </w:r>
      <w:r>
        <w:rPr/>
        <w:t>transformed</w:t>
      </w:r>
      <w:r>
        <w:rPr>
          <w:spacing w:val="-3"/>
        </w:rPr>
        <w:t> </w:t>
      </w:r>
      <w:r>
        <w:rPr/>
        <w:t>difference</w:t>
      </w:r>
      <w:r>
        <w:rPr>
          <w:spacing w:val="-3"/>
        </w:rPr>
        <w:t> </w:t>
      </w:r>
      <w:r>
        <w:rPr/>
        <w:t>images</w:t>
      </w:r>
    </w:p>
    <w:p>
      <w:pPr>
        <w:pStyle w:val="BodyText"/>
        <w:spacing w:before="5"/>
        <w:rPr>
          <w:sz w:val="25"/>
        </w:rPr>
      </w:pPr>
    </w:p>
    <w:p>
      <w:pPr>
        <w:tabs>
          <w:tab w:pos="10526" w:val="left" w:leader="none"/>
        </w:tabs>
        <w:spacing w:before="0"/>
        <w:ind w:left="4384" w:right="0" w:firstLine="0"/>
        <w:jc w:val="left"/>
        <w:rPr>
          <w:sz w:val="20"/>
        </w:rPr>
      </w:pPr>
      <w:r>
        <w:rPr>
          <w:rFonts w:ascii="Times New Roman" w:hAnsi="Times New Roman"/>
          <w:i/>
          <w:spacing w:val="-3"/>
          <w:sz w:val="22"/>
        </w:rPr>
        <w:t>M</w:t>
      </w:r>
      <w:r>
        <w:rPr>
          <w:rFonts w:ascii="Times New Roman" w:hAnsi="Times New Roman"/>
          <w:i/>
          <w:spacing w:val="-3"/>
          <w:sz w:val="22"/>
          <w:vertAlign w:val="subscript"/>
        </w:rPr>
        <w:t>i</w:t>
      </w:r>
      <w:r>
        <w:rPr>
          <w:rFonts w:ascii="Times New Roman" w:hAnsi="Times New Roman"/>
          <w:i/>
          <w:spacing w:val="3"/>
          <w:sz w:val="22"/>
          <w:vertAlign w:val="baseline"/>
        </w:rPr>
        <w:t> </w:t>
      </w:r>
      <w:r>
        <w:rPr>
          <w:rFonts w:ascii="Lucida Sans Unicode" w:hAnsi="Lucida Sans Unicode"/>
          <w:sz w:val="22"/>
          <w:vertAlign w:val="baseline"/>
        </w:rPr>
        <w:t>=</w:t>
      </w:r>
      <w:r>
        <w:rPr>
          <w:rFonts w:ascii="Lucida Sans Unicode" w:hAnsi="Lucida Sans Unicode"/>
          <w:spacing w:val="-33"/>
          <w:sz w:val="22"/>
          <w:vertAlign w:val="baseline"/>
        </w:rPr>
        <w:t> </w:t>
      </w:r>
      <w:r>
        <w:rPr>
          <w:rFonts w:ascii="Times New Roman" w:hAnsi="Times New Roman"/>
          <w:i/>
          <w:sz w:val="22"/>
          <w:vertAlign w:val="baseline"/>
        </w:rPr>
        <w:t>U</w:t>
      </w:r>
      <w:r>
        <w:rPr>
          <w:rFonts w:ascii="Times New Roman" w:hAnsi="Times New Roman"/>
          <w:i/>
          <w:sz w:val="22"/>
          <w:vertAlign w:val="subscript"/>
        </w:rPr>
        <w:t>p</w:t>
      </w:r>
      <w:r>
        <w:rPr>
          <w:i/>
          <w:sz w:val="22"/>
          <w:vertAlign w:val="subscript"/>
        </w:rPr>
        <w:t>−</w:t>
      </w:r>
      <w:r>
        <w:rPr>
          <w:rFonts w:ascii="Times New Roman" w:hAnsi="Times New Roman"/>
          <w:i/>
          <w:sz w:val="22"/>
          <w:vertAlign w:val="subscript"/>
        </w:rPr>
        <w:t>i</w:t>
      </w:r>
      <w:r>
        <w:rPr>
          <w:rFonts w:ascii="Lucida Sans Unicode" w:hAnsi="Lucida Sans Unicode"/>
          <w:sz w:val="22"/>
          <w:vertAlign w:val="subscript"/>
        </w:rPr>
        <w:t>+</w:t>
      </w:r>
      <w:r>
        <w:rPr>
          <w:rFonts w:ascii="Times New Roman" w:hAnsi="Times New Roman"/>
          <w:sz w:val="22"/>
          <w:vertAlign w:val="subscript"/>
        </w:rPr>
        <w:t>1</w:t>
      </w:r>
      <w:r>
        <w:rPr>
          <w:rFonts w:ascii="Times New Roman" w:hAnsi="Times New Roman"/>
          <w:spacing w:val="-15"/>
          <w:sz w:val="22"/>
          <w:vertAlign w:val="baseline"/>
        </w:rPr>
        <w:t> </w:t>
      </w:r>
      <w:r>
        <w:rPr>
          <w:i/>
          <w:spacing w:val="3"/>
          <w:sz w:val="22"/>
          <w:vertAlign w:val="baseline"/>
        </w:rPr>
        <w:t>−</w:t>
      </w:r>
      <w:r>
        <w:rPr>
          <w:rFonts w:ascii="Times New Roman" w:hAnsi="Times New Roman"/>
          <w:i/>
          <w:spacing w:val="3"/>
          <w:sz w:val="22"/>
          <w:vertAlign w:val="baseline"/>
        </w:rPr>
        <w:t>V</w:t>
      </w:r>
      <w:r>
        <w:rPr>
          <w:rFonts w:ascii="Times New Roman" w:hAnsi="Times New Roman"/>
          <w:i/>
          <w:spacing w:val="3"/>
          <w:sz w:val="22"/>
          <w:vertAlign w:val="subscript"/>
        </w:rPr>
        <w:t>p</w:t>
      </w:r>
      <w:r>
        <w:rPr>
          <w:i/>
          <w:spacing w:val="3"/>
          <w:sz w:val="22"/>
          <w:vertAlign w:val="subscript"/>
        </w:rPr>
        <w:t>−</w:t>
      </w:r>
      <w:r>
        <w:rPr>
          <w:rFonts w:ascii="Times New Roman" w:hAnsi="Times New Roman"/>
          <w:i/>
          <w:spacing w:val="3"/>
          <w:sz w:val="22"/>
          <w:vertAlign w:val="subscript"/>
        </w:rPr>
        <w:t>i</w:t>
      </w:r>
      <w:r>
        <w:rPr>
          <w:rFonts w:ascii="Lucida Sans Unicode" w:hAnsi="Lucida Sans Unicode"/>
          <w:spacing w:val="3"/>
          <w:sz w:val="22"/>
          <w:vertAlign w:val="subscript"/>
        </w:rPr>
        <w:t>+</w:t>
      </w:r>
      <w:r>
        <w:rPr>
          <w:rFonts w:ascii="Times New Roman" w:hAnsi="Times New Roman"/>
          <w:spacing w:val="3"/>
          <w:sz w:val="22"/>
          <w:vertAlign w:val="subscript"/>
        </w:rPr>
        <w:t>1</w:t>
      </w:r>
      <w:r>
        <w:rPr>
          <w:i/>
          <w:spacing w:val="3"/>
          <w:sz w:val="22"/>
          <w:vertAlign w:val="baseline"/>
        </w:rPr>
        <w:t>,</w:t>
      </w:r>
      <w:r>
        <w:rPr>
          <w:i/>
          <w:spacing w:val="18"/>
          <w:sz w:val="22"/>
          <w:vertAlign w:val="baseline"/>
        </w:rPr>
        <w:t> </w:t>
      </w:r>
      <w:r>
        <w:rPr>
          <w:rFonts w:ascii="Times New Roman" w:hAnsi="Times New Roman"/>
          <w:i/>
          <w:sz w:val="22"/>
          <w:vertAlign w:val="baseline"/>
        </w:rPr>
        <w:t>i</w:t>
      </w:r>
      <w:r>
        <w:rPr>
          <w:rFonts w:ascii="Times New Roman" w:hAnsi="Times New Roman"/>
          <w:i/>
          <w:spacing w:val="-7"/>
          <w:sz w:val="22"/>
          <w:vertAlign w:val="baseline"/>
        </w:rPr>
        <w:t> </w:t>
      </w:r>
      <w:r>
        <w:rPr>
          <w:rFonts w:ascii="Lucida Sans Unicode" w:hAnsi="Lucida Sans Unicode"/>
          <w:sz w:val="22"/>
          <w:vertAlign w:val="baseline"/>
        </w:rPr>
        <w:t>=</w:t>
      </w:r>
      <w:r>
        <w:rPr>
          <w:rFonts w:ascii="Lucida Sans Unicode" w:hAnsi="Lucida Sans Unicode"/>
          <w:spacing w:val="-22"/>
          <w:sz w:val="22"/>
          <w:vertAlign w:val="baseline"/>
        </w:rPr>
        <w:t> </w:t>
      </w:r>
      <w:r>
        <w:rPr>
          <w:rFonts w:ascii="Times New Roman" w:hAnsi="Times New Roman"/>
          <w:sz w:val="22"/>
          <w:vertAlign w:val="baseline"/>
        </w:rPr>
        <w:t>1</w:t>
      </w:r>
      <w:r>
        <w:rPr>
          <w:i/>
          <w:sz w:val="22"/>
          <w:vertAlign w:val="baseline"/>
        </w:rPr>
        <w:t>,</w:t>
      </w:r>
      <w:r>
        <w:rPr>
          <w:i/>
          <w:spacing w:val="-37"/>
          <w:sz w:val="22"/>
          <w:vertAlign w:val="baseline"/>
        </w:rPr>
        <w:t> </w:t>
      </w:r>
      <w:r>
        <w:rPr>
          <w:i/>
          <w:sz w:val="22"/>
          <w:vertAlign w:val="baseline"/>
        </w:rPr>
        <w:t>.</w:t>
      </w:r>
      <w:r>
        <w:rPr>
          <w:i/>
          <w:spacing w:val="-37"/>
          <w:sz w:val="22"/>
          <w:vertAlign w:val="baseline"/>
        </w:rPr>
        <w:t> </w:t>
      </w:r>
      <w:r>
        <w:rPr>
          <w:i/>
          <w:sz w:val="22"/>
          <w:vertAlign w:val="baseline"/>
        </w:rPr>
        <w:t>.</w:t>
      </w:r>
      <w:r>
        <w:rPr>
          <w:i/>
          <w:spacing w:val="-37"/>
          <w:sz w:val="22"/>
          <w:vertAlign w:val="baseline"/>
        </w:rPr>
        <w:t> </w:t>
      </w:r>
      <w:r>
        <w:rPr>
          <w:i/>
          <w:sz w:val="22"/>
          <w:vertAlign w:val="baseline"/>
        </w:rPr>
        <w:t>.</w:t>
      </w:r>
      <w:r>
        <w:rPr>
          <w:i/>
          <w:spacing w:val="-37"/>
          <w:sz w:val="22"/>
          <w:vertAlign w:val="baseline"/>
        </w:rPr>
        <w:t> </w:t>
      </w:r>
      <w:r>
        <w:rPr>
          <w:i/>
          <w:sz w:val="22"/>
          <w:vertAlign w:val="baseline"/>
        </w:rPr>
        <w:t>,</w:t>
      </w:r>
      <w:r>
        <w:rPr>
          <w:i/>
          <w:spacing w:val="-21"/>
          <w:sz w:val="22"/>
          <w:vertAlign w:val="baseline"/>
        </w:rPr>
        <w:t> </w:t>
      </w:r>
      <w:r>
        <w:rPr>
          <w:rFonts w:ascii="Times New Roman" w:hAnsi="Times New Roman"/>
          <w:i/>
          <w:sz w:val="22"/>
          <w:vertAlign w:val="baseline"/>
        </w:rPr>
        <w:t>p</w:t>
      </w:r>
      <w:r>
        <w:rPr>
          <w:i/>
          <w:sz w:val="22"/>
          <w:vertAlign w:val="baseline"/>
        </w:rPr>
        <w:t>,</w:t>
        <w:tab/>
      </w:r>
      <w:r>
        <w:rPr>
          <w:sz w:val="20"/>
          <w:vertAlign w:val="baseline"/>
        </w:rPr>
        <w:t>(3)</w:t>
      </w:r>
    </w:p>
    <w:p>
      <w:pPr>
        <w:pStyle w:val="BodyText"/>
        <w:spacing w:line="283" w:lineRule="auto" w:before="293"/>
        <w:ind w:left="1133" w:right="969"/>
      </w:pPr>
      <w:r>
        <w:rPr/>
        <w:t>referred to as the MAD variates or the MADs, having nice statistical properties which make them very useful for visualizing and analyzing change information. Thus for instance they are uncorrelated,</w:t>
      </w:r>
    </w:p>
    <w:p>
      <w:pPr>
        <w:pStyle w:val="BodyText"/>
        <w:spacing w:before="10"/>
        <w:rPr>
          <w:sz w:val="21"/>
        </w:rPr>
      </w:pPr>
    </w:p>
    <w:p>
      <w:pPr>
        <w:tabs>
          <w:tab w:pos="10526" w:val="left" w:leader="none"/>
        </w:tabs>
        <w:spacing w:before="0"/>
        <w:ind w:left="4912" w:right="0" w:firstLine="0"/>
        <w:jc w:val="left"/>
        <w:rPr>
          <w:sz w:val="20"/>
        </w:rPr>
      </w:pPr>
      <w:r>
        <w:rPr>
          <w:rFonts w:ascii="Times New Roman"/>
          <w:sz w:val="22"/>
        </w:rPr>
        <w:t>cov</w:t>
      </w:r>
      <w:r>
        <w:rPr>
          <w:rFonts w:ascii="Lucida Sans Unicode"/>
          <w:sz w:val="22"/>
        </w:rPr>
        <w:t>(</w:t>
      </w:r>
      <w:r>
        <w:rPr>
          <w:rFonts w:ascii="Times New Roman"/>
          <w:i/>
          <w:sz w:val="22"/>
        </w:rPr>
        <w:t>M</w:t>
      </w:r>
      <w:r>
        <w:rPr>
          <w:rFonts w:ascii="Times New Roman"/>
          <w:i/>
          <w:sz w:val="22"/>
          <w:vertAlign w:val="subscript"/>
        </w:rPr>
        <w:t>i</w:t>
      </w:r>
      <w:r>
        <w:rPr>
          <w:i/>
          <w:sz w:val="22"/>
          <w:vertAlign w:val="baseline"/>
        </w:rPr>
        <w:t>,</w:t>
      </w:r>
      <w:r>
        <w:rPr>
          <w:i/>
          <w:spacing w:val="-37"/>
          <w:sz w:val="22"/>
          <w:vertAlign w:val="baseline"/>
        </w:rPr>
        <w:t> </w:t>
      </w:r>
      <w:r>
        <w:rPr>
          <w:rFonts w:ascii="Times New Roman"/>
          <w:i/>
          <w:spacing w:val="10"/>
          <w:sz w:val="22"/>
          <w:vertAlign w:val="baseline"/>
        </w:rPr>
        <w:t>M</w:t>
      </w:r>
      <w:r>
        <w:rPr>
          <w:rFonts w:ascii="Times New Roman"/>
          <w:i/>
          <w:spacing w:val="10"/>
          <w:sz w:val="22"/>
          <w:vertAlign w:val="subscript"/>
        </w:rPr>
        <w:t>j</w:t>
      </w:r>
      <w:r>
        <w:rPr>
          <w:rFonts w:ascii="Lucida Sans Unicode"/>
          <w:spacing w:val="10"/>
          <w:sz w:val="22"/>
          <w:vertAlign w:val="baseline"/>
        </w:rPr>
        <w:t>)</w:t>
      </w:r>
      <w:r>
        <w:rPr>
          <w:rFonts w:ascii="Lucida Sans Unicode"/>
          <w:spacing w:val="-22"/>
          <w:sz w:val="22"/>
          <w:vertAlign w:val="baseline"/>
        </w:rPr>
        <w:t> </w:t>
      </w:r>
      <w:r>
        <w:rPr>
          <w:rFonts w:ascii="Lucida Sans Unicode"/>
          <w:sz w:val="22"/>
          <w:vertAlign w:val="baseline"/>
        </w:rPr>
        <w:t>=</w:t>
      </w:r>
      <w:r>
        <w:rPr>
          <w:rFonts w:ascii="Lucida Sans Unicode"/>
          <w:spacing w:val="-22"/>
          <w:sz w:val="22"/>
          <w:vertAlign w:val="baseline"/>
        </w:rPr>
        <w:t> </w:t>
      </w:r>
      <w:r>
        <w:rPr>
          <w:rFonts w:ascii="Times New Roman"/>
          <w:sz w:val="22"/>
          <w:vertAlign w:val="baseline"/>
        </w:rPr>
        <w:t>0</w:t>
      </w:r>
      <w:r>
        <w:rPr>
          <w:i/>
          <w:sz w:val="22"/>
          <w:vertAlign w:val="baseline"/>
        </w:rPr>
        <w:t>,</w:t>
      </w:r>
      <w:r>
        <w:rPr>
          <w:i/>
          <w:spacing w:val="18"/>
          <w:sz w:val="22"/>
          <w:vertAlign w:val="baseline"/>
        </w:rPr>
        <w:t> </w:t>
      </w:r>
      <w:r>
        <w:rPr>
          <w:rFonts w:ascii="Times New Roman"/>
          <w:i/>
          <w:sz w:val="22"/>
          <w:vertAlign w:val="baseline"/>
        </w:rPr>
        <w:t>i</w:t>
      </w:r>
      <w:r>
        <w:rPr>
          <w:rFonts w:ascii="Times New Roman"/>
          <w:i/>
          <w:spacing w:val="-7"/>
          <w:sz w:val="22"/>
          <w:vertAlign w:val="baseline"/>
        </w:rPr>
        <w:t> </w:t>
      </w:r>
      <w:r>
        <w:rPr>
          <w:i/>
          <w:sz w:val="22"/>
          <w:vertAlign w:val="baseline"/>
        </w:rPr>
        <w:t>/</w:t>
      </w:r>
      <w:r>
        <w:rPr>
          <w:rFonts w:ascii="Lucida Sans Unicode"/>
          <w:sz w:val="22"/>
          <w:vertAlign w:val="baseline"/>
        </w:rPr>
        <w:t>=</w:t>
      </w:r>
      <w:r>
        <w:rPr>
          <w:rFonts w:ascii="Lucida Sans Unicode"/>
          <w:spacing w:val="11"/>
          <w:sz w:val="22"/>
          <w:vertAlign w:val="baseline"/>
        </w:rPr>
        <w:t> </w:t>
      </w:r>
      <w:r>
        <w:rPr>
          <w:rFonts w:ascii="Times New Roman"/>
          <w:i/>
          <w:spacing w:val="2"/>
          <w:sz w:val="22"/>
          <w:vertAlign w:val="baseline"/>
        </w:rPr>
        <w:t>j</w:t>
      </w:r>
      <w:r>
        <w:rPr>
          <w:i/>
          <w:spacing w:val="2"/>
          <w:sz w:val="22"/>
          <w:vertAlign w:val="baseline"/>
        </w:rPr>
        <w:t>,</w:t>
        <w:tab/>
      </w:r>
      <w:r>
        <w:rPr>
          <w:sz w:val="20"/>
          <w:vertAlign w:val="baseline"/>
        </w:rPr>
        <w:t>(4)</w:t>
      </w:r>
    </w:p>
    <w:p>
      <w:pPr>
        <w:pStyle w:val="BodyText"/>
        <w:spacing w:before="292"/>
        <w:ind w:left="1133"/>
      </w:pPr>
      <w:r>
        <w:rPr/>
        <w:t>and have, by virtue of our chosen ordering, successively decreasing variances given by</w:t>
      </w:r>
    </w:p>
    <w:p>
      <w:pPr>
        <w:pStyle w:val="BodyText"/>
        <w:spacing w:before="2"/>
        <w:rPr>
          <w:sz w:val="17"/>
        </w:rPr>
      </w:pPr>
    </w:p>
    <w:p>
      <w:pPr>
        <w:spacing w:after="0"/>
        <w:rPr>
          <w:sz w:val="17"/>
        </w:rPr>
        <w:sectPr>
          <w:pgSz w:w="11910" w:h="16840"/>
          <w:pgMar w:header="0" w:footer="527" w:top="1040" w:bottom="720" w:left="0" w:right="160"/>
        </w:sectPr>
      </w:pPr>
    </w:p>
    <w:p>
      <w:pPr>
        <w:spacing w:before="96"/>
        <w:ind w:left="0" w:right="0" w:firstLine="0"/>
        <w:jc w:val="right"/>
        <w:rPr>
          <w:rFonts w:ascii="Times New Roman" w:hAnsi="Times New Roman"/>
          <w:sz w:val="16"/>
        </w:rPr>
      </w:pPr>
      <w:r>
        <w:rPr/>
        <w:pict>
          <v:shape style="position:absolute;margin-left:281.424011pt;margin-top:12.194117pt;width:8.15pt;height:10.2pt;mso-position-horizontal-relative:page;mso-position-vertical-relative:paragraph;z-index:-19552" type="#_x0000_t202" filled="false" stroked="false">
            <v:textbox inset="0,0,0,0">
              <w:txbxContent>
                <w:p>
                  <w:pPr>
                    <w:spacing w:line="182" w:lineRule="exact" w:before="0"/>
                    <w:ind w:left="0" w:right="0" w:firstLine="0"/>
                    <w:jc w:val="left"/>
                    <w:rPr>
                      <w:rFonts w:ascii="Times New Roman"/>
                      <w:i/>
                      <w:sz w:val="16"/>
                    </w:rPr>
                  </w:pPr>
                  <w:r>
                    <w:rPr>
                      <w:rFonts w:ascii="Times New Roman"/>
                      <w:i/>
                      <w:w w:val="95"/>
                      <w:sz w:val="16"/>
                    </w:rPr>
                    <w:t>M</w:t>
                  </w:r>
                  <w:r>
                    <w:rPr>
                      <w:rFonts w:ascii="Times New Roman"/>
                      <w:i/>
                      <w:w w:val="95"/>
                      <w:sz w:val="16"/>
                      <w:vertAlign w:val="subscript"/>
                    </w:rPr>
                    <w:t>i</w:t>
                  </w:r>
                </w:p>
              </w:txbxContent>
            </v:textbox>
            <w10:wrap type="none"/>
          </v:shape>
        </w:pict>
      </w:r>
      <w:bookmarkStart w:name="_bookmark6" w:id="13"/>
      <w:bookmarkEnd w:id="13"/>
      <w:r>
        <w:rPr/>
      </w:r>
      <w:r>
        <w:rPr>
          <w:rFonts w:ascii="Times New Roman" w:hAnsi="Times New Roman"/>
          <w:w w:val="105"/>
          <w:sz w:val="22"/>
        </w:rPr>
        <w:t>var</w:t>
      </w:r>
      <w:r>
        <w:rPr>
          <w:rFonts w:ascii="Lucida Sans Unicode" w:hAnsi="Lucida Sans Unicode"/>
          <w:w w:val="105"/>
          <w:sz w:val="22"/>
        </w:rPr>
        <w:t>(</w:t>
      </w:r>
      <w:r>
        <w:rPr>
          <w:rFonts w:ascii="Times New Roman" w:hAnsi="Times New Roman"/>
          <w:i/>
          <w:w w:val="105"/>
          <w:sz w:val="22"/>
        </w:rPr>
        <w:t>M</w:t>
      </w:r>
      <w:r>
        <w:rPr>
          <w:rFonts w:ascii="Times New Roman" w:hAnsi="Times New Roman"/>
          <w:i/>
          <w:w w:val="105"/>
          <w:sz w:val="22"/>
          <w:vertAlign w:val="subscript"/>
        </w:rPr>
        <w:t>i</w:t>
      </w:r>
      <w:r>
        <w:rPr>
          <w:rFonts w:ascii="Lucida Sans Unicode" w:hAnsi="Lucida Sans Unicode"/>
          <w:w w:val="105"/>
          <w:sz w:val="22"/>
          <w:vertAlign w:val="baseline"/>
        </w:rPr>
        <w:t>) = </w:t>
      </w:r>
      <w:r>
        <w:rPr>
          <w:rFonts w:ascii="Calibri" w:hAnsi="Calibri"/>
          <w:i/>
          <w:w w:val="105"/>
          <w:sz w:val="22"/>
          <w:vertAlign w:val="baseline"/>
        </w:rPr>
        <w:t>σ </w:t>
      </w:r>
      <w:r>
        <w:rPr>
          <w:rFonts w:ascii="Times New Roman" w:hAnsi="Times New Roman"/>
          <w:w w:val="105"/>
          <w:position w:val="9"/>
          <w:sz w:val="16"/>
          <w:vertAlign w:val="baseline"/>
        </w:rPr>
        <w:t>2</w:t>
      </w:r>
    </w:p>
    <w:p>
      <w:pPr>
        <w:tabs>
          <w:tab w:pos="4754" w:val="left" w:leader="none"/>
        </w:tabs>
        <w:spacing w:before="96"/>
        <w:ind w:left="87" w:right="0" w:firstLine="0"/>
        <w:jc w:val="left"/>
        <w:rPr>
          <w:sz w:val="20"/>
        </w:rPr>
      </w:pPr>
      <w:r>
        <w:rPr/>
        <w:br w:type="column"/>
      </w:r>
      <w:r>
        <w:rPr>
          <w:rFonts w:ascii="Lucida Sans Unicode" w:hAnsi="Lucida Sans Unicode"/>
          <w:w w:val="105"/>
          <w:sz w:val="22"/>
        </w:rPr>
        <w:t>=</w:t>
      </w:r>
      <w:r>
        <w:rPr>
          <w:rFonts w:ascii="Lucida Sans Unicode" w:hAnsi="Lucida Sans Unicode"/>
          <w:spacing w:val="-27"/>
          <w:w w:val="105"/>
          <w:sz w:val="22"/>
        </w:rPr>
        <w:t> </w:t>
      </w:r>
      <w:r>
        <w:rPr>
          <w:rFonts w:ascii="Times New Roman" w:hAnsi="Times New Roman"/>
          <w:w w:val="105"/>
          <w:sz w:val="22"/>
        </w:rPr>
        <w:t>2</w:t>
      </w:r>
      <w:r>
        <w:rPr>
          <w:rFonts w:ascii="Lucida Sans Unicode" w:hAnsi="Lucida Sans Unicode"/>
          <w:w w:val="105"/>
          <w:sz w:val="22"/>
        </w:rPr>
        <w:t>(</w:t>
      </w:r>
      <w:r>
        <w:rPr>
          <w:rFonts w:ascii="Times New Roman" w:hAnsi="Times New Roman"/>
          <w:w w:val="105"/>
          <w:sz w:val="22"/>
        </w:rPr>
        <w:t>1</w:t>
      </w:r>
      <w:r>
        <w:rPr>
          <w:rFonts w:ascii="Times New Roman" w:hAnsi="Times New Roman"/>
          <w:spacing w:val="-28"/>
          <w:w w:val="105"/>
          <w:sz w:val="22"/>
        </w:rPr>
        <w:t> </w:t>
      </w:r>
      <w:r>
        <w:rPr>
          <w:i/>
          <w:spacing w:val="5"/>
          <w:w w:val="105"/>
          <w:sz w:val="22"/>
        </w:rPr>
        <w:t>−</w:t>
      </w:r>
      <w:r>
        <w:rPr>
          <w:rFonts w:ascii="Calibri" w:hAnsi="Calibri"/>
          <w:i/>
          <w:spacing w:val="5"/>
          <w:w w:val="105"/>
          <w:sz w:val="22"/>
        </w:rPr>
        <w:t>ρ</w:t>
      </w:r>
      <w:r>
        <w:rPr>
          <w:rFonts w:ascii="Times New Roman" w:hAnsi="Times New Roman"/>
          <w:i/>
          <w:spacing w:val="5"/>
          <w:w w:val="105"/>
          <w:sz w:val="22"/>
          <w:vertAlign w:val="subscript"/>
        </w:rPr>
        <w:t>p</w:t>
      </w:r>
      <w:r>
        <w:rPr>
          <w:i/>
          <w:spacing w:val="5"/>
          <w:w w:val="105"/>
          <w:sz w:val="22"/>
          <w:vertAlign w:val="subscript"/>
        </w:rPr>
        <w:t>−</w:t>
      </w:r>
      <w:r>
        <w:rPr>
          <w:rFonts w:ascii="Times New Roman" w:hAnsi="Times New Roman"/>
          <w:i/>
          <w:spacing w:val="5"/>
          <w:w w:val="105"/>
          <w:sz w:val="22"/>
          <w:vertAlign w:val="subscript"/>
        </w:rPr>
        <w:t>i</w:t>
      </w:r>
      <w:r>
        <w:rPr>
          <w:rFonts w:ascii="Lucida Sans Unicode" w:hAnsi="Lucida Sans Unicode"/>
          <w:spacing w:val="5"/>
          <w:w w:val="105"/>
          <w:sz w:val="22"/>
          <w:vertAlign w:val="subscript"/>
        </w:rPr>
        <w:t>+</w:t>
      </w:r>
      <w:r>
        <w:rPr>
          <w:rFonts w:ascii="Times New Roman" w:hAnsi="Times New Roman"/>
          <w:spacing w:val="5"/>
          <w:w w:val="105"/>
          <w:sz w:val="22"/>
          <w:vertAlign w:val="subscript"/>
        </w:rPr>
        <w:t>1</w:t>
      </w:r>
      <w:r>
        <w:rPr>
          <w:rFonts w:ascii="Lucida Sans Unicode" w:hAnsi="Lucida Sans Unicode"/>
          <w:spacing w:val="5"/>
          <w:w w:val="105"/>
          <w:sz w:val="22"/>
          <w:vertAlign w:val="baseline"/>
        </w:rPr>
        <w:t>)</w:t>
      </w:r>
      <w:r>
        <w:rPr>
          <w:i/>
          <w:spacing w:val="5"/>
          <w:w w:val="105"/>
          <w:sz w:val="22"/>
          <w:vertAlign w:val="baseline"/>
        </w:rPr>
        <w:t>.</w:t>
        <w:tab/>
      </w:r>
      <w:r>
        <w:rPr>
          <w:w w:val="105"/>
          <w:sz w:val="20"/>
          <w:vertAlign w:val="baseline"/>
        </w:rPr>
        <w:t>(5)</w:t>
      </w:r>
    </w:p>
    <w:p>
      <w:pPr>
        <w:spacing w:after="0"/>
        <w:jc w:val="left"/>
        <w:rPr>
          <w:sz w:val="20"/>
        </w:rPr>
        <w:sectPr>
          <w:type w:val="continuous"/>
          <w:pgSz w:w="11910" w:h="16840"/>
          <w:pgMar w:top="0" w:bottom="280" w:left="0" w:right="160"/>
          <w:cols w:num="2" w:equalWidth="0">
            <w:col w:w="5732" w:space="40"/>
            <w:col w:w="5978"/>
          </w:cols>
        </w:sectPr>
      </w:pPr>
    </w:p>
    <w:p>
      <w:pPr>
        <w:pStyle w:val="BodyText"/>
        <w:spacing w:before="7"/>
        <w:rPr>
          <w:sz w:val="24"/>
        </w:rPr>
      </w:pPr>
    </w:p>
    <w:p>
      <w:pPr>
        <w:pStyle w:val="BodyText"/>
        <w:spacing w:line="283" w:lineRule="auto" w:before="104"/>
        <w:ind w:left="1133" w:right="971"/>
        <w:jc w:val="both"/>
      </w:pPr>
      <w:r>
        <w:rPr/>
        <w:t>The fact that </w:t>
      </w:r>
      <w:r>
        <w:rPr>
          <w:spacing w:val="-3"/>
        </w:rPr>
        <w:t>several </w:t>
      </w:r>
      <w:r>
        <w:rPr/>
        <w:t>additions and subtractions go into determining the MAD variates means that, from the Central</w:t>
      </w:r>
      <w:r>
        <w:rPr>
          <w:spacing w:val="-7"/>
        </w:rPr>
        <w:t> </w:t>
      </w:r>
      <w:r>
        <w:rPr/>
        <w:t>Limit</w:t>
      </w:r>
      <w:r>
        <w:rPr>
          <w:spacing w:val="-6"/>
        </w:rPr>
        <w:t> </w:t>
      </w:r>
      <w:r>
        <w:rPr/>
        <w:t>Theorem,</w:t>
      </w:r>
      <w:r>
        <w:rPr>
          <w:spacing w:val="-6"/>
        </w:rPr>
        <w:t> </w:t>
      </w:r>
      <w:r>
        <w:rPr/>
        <w:t>they</w:t>
      </w:r>
      <w:r>
        <w:rPr>
          <w:spacing w:val="-6"/>
        </w:rPr>
        <w:t> </w:t>
      </w:r>
      <w:r>
        <w:rPr/>
        <w:t>are</w:t>
      </w:r>
      <w:r>
        <w:rPr>
          <w:spacing w:val="-6"/>
        </w:rPr>
        <w:t> </w:t>
      </w:r>
      <w:r>
        <w:rPr/>
        <w:t>ideally</w:t>
      </w:r>
      <w:r>
        <w:rPr>
          <w:spacing w:val="-7"/>
        </w:rPr>
        <w:t> </w:t>
      </w:r>
      <w:r>
        <w:rPr/>
        <w:t>normally</w:t>
      </w:r>
      <w:r>
        <w:rPr>
          <w:spacing w:val="-6"/>
        </w:rPr>
        <w:t> </w:t>
      </w:r>
      <w:r>
        <w:rPr/>
        <w:t>distributed.</w:t>
      </w:r>
      <w:r>
        <w:rPr>
          <w:spacing w:val="12"/>
        </w:rPr>
        <w:t> </w:t>
      </w:r>
      <w:r>
        <w:rPr/>
        <w:t>The</w:t>
      </w:r>
      <w:r>
        <w:rPr>
          <w:spacing w:val="-7"/>
        </w:rPr>
        <w:t> </w:t>
      </w:r>
      <w:r>
        <w:rPr/>
        <w:t>usefulness</w:t>
      </w:r>
      <w:r>
        <w:rPr>
          <w:spacing w:val="-6"/>
        </w:rPr>
        <w:t> </w:t>
      </w:r>
      <w:r>
        <w:rPr/>
        <w:t>of</w:t>
      </w:r>
      <w:r>
        <w:rPr>
          <w:spacing w:val="-6"/>
        </w:rPr>
        <w:t> </w:t>
      </w:r>
      <w:r>
        <w:rPr/>
        <w:t>the</w:t>
      </w:r>
      <w:r>
        <w:rPr>
          <w:spacing w:val="-7"/>
        </w:rPr>
        <w:t> </w:t>
      </w:r>
      <w:r>
        <w:rPr/>
        <w:t>MAD</w:t>
      </w:r>
      <w:r>
        <w:rPr>
          <w:spacing w:val="-6"/>
        </w:rPr>
        <w:t> </w:t>
      </w:r>
      <w:r>
        <w:rPr/>
        <w:t>variates</w:t>
      </w:r>
      <w:r>
        <w:rPr>
          <w:spacing w:val="-7"/>
        </w:rPr>
        <w:t> </w:t>
      </w:r>
      <w:r>
        <w:rPr>
          <w:spacing w:val="-3"/>
        </w:rPr>
        <w:t>for</w:t>
      </w:r>
      <w:r>
        <w:rPr>
          <w:spacing w:val="-6"/>
        </w:rPr>
        <w:t> </w:t>
      </w:r>
      <w:r>
        <w:rPr/>
        <w:t>automatic radiometric normalization stems from the fact that they are invariant under affine transformations of either or both of the original images.</w:t>
      </w:r>
    </w:p>
    <w:p>
      <w:pPr>
        <w:pStyle w:val="BodyText"/>
        <w:rPr>
          <w:sz w:val="24"/>
        </w:rPr>
      </w:pPr>
    </w:p>
    <w:p>
      <w:pPr>
        <w:pStyle w:val="BodyText"/>
        <w:spacing w:before="10"/>
        <w:rPr>
          <w:sz w:val="26"/>
        </w:rPr>
      </w:pPr>
    </w:p>
    <w:p>
      <w:pPr>
        <w:pStyle w:val="Heading3"/>
        <w:tabs>
          <w:tab w:pos="1780" w:val="left" w:leader="none"/>
        </w:tabs>
        <w:ind w:left="1133"/>
      </w:pPr>
      <w:bookmarkStart w:name="_bookmark7" w:id="14"/>
      <w:bookmarkEnd w:id="14"/>
      <w:r>
        <w:rPr>
          <w:b w:val="0"/>
        </w:rPr>
      </w:r>
      <w:r>
        <w:rPr/>
        <w:t>4.2.1</w:t>
        <w:tab/>
        <w:t>Iterated MAD</w:t>
      </w:r>
    </w:p>
    <w:p>
      <w:pPr>
        <w:pStyle w:val="BodyText"/>
        <w:spacing w:before="1"/>
        <w:rPr>
          <w:b/>
          <w:sz w:val="28"/>
        </w:rPr>
      </w:pPr>
    </w:p>
    <w:p>
      <w:pPr>
        <w:pStyle w:val="BodyText"/>
        <w:spacing w:line="280" w:lineRule="auto"/>
        <w:ind w:left="1133" w:right="971"/>
        <w:jc w:val="both"/>
      </w:pPr>
      <w:r>
        <w:rPr/>
        <w:t>Now consider two images of a scene, acquired at different times under similar illumination conditions, but </w:t>
      </w:r>
      <w:r>
        <w:rPr>
          <w:spacing w:val="-3"/>
        </w:rPr>
        <w:t>for </w:t>
      </w:r>
      <w:r>
        <w:rPr/>
        <w:t>which no ground reflectance changes </w:t>
      </w:r>
      <w:r>
        <w:rPr>
          <w:spacing w:val="-3"/>
        </w:rPr>
        <w:t>have </w:t>
      </w:r>
      <w:r>
        <w:rPr/>
        <w:t>occurred </w:t>
      </w:r>
      <w:r>
        <w:rPr>
          <w:spacing w:val="-3"/>
        </w:rPr>
        <w:t>whatsoever. </w:t>
      </w:r>
      <w:r>
        <w:rPr/>
        <w:t>Then the only differences between them will be due to random effects like instrument noise and atmospheric fluctuation. In such a case we would expect that the histogram of any difference component that we generate would be very nearly Gaussian. In particular, the MAD variates, being uncorrelated, should follow a multivariate normal distribution with</w:t>
      </w:r>
      <w:r>
        <w:rPr>
          <w:spacing w:val="-34"/>
        </w:rPr>
        <w:t> </w:t>
      </w:r>
      <w:r>
        <w:rPr/>
        <w:t>diagonal covariance matrix. The MAD variates associated with change observations will deviate more or less strongly from such a multivariate normal distribution. Therefore, in the presence of genuine change, we expect an improvement</w:t>
      </w:r>
      <w:r>
        <w:rPr>
          <w:spacing w:val="-7"/>
        </w:rPr>
        <w:t> </w:t>
      </w:r>
      <w:r>
        <w:rPr/>
        <w:t>of</w:t>
      </w:r>
      <w:r>
        <w:rPr>
          <w:spacing w:val="-5"/>
        </w:rPr>
        <w:t> </w:t>
      </w:r>
      <w:r>
        <w:rPr/>
        <w:t>the</w:t>
      </w:r>
      <w:r>
        <w:rPr>
          <w:spacing w:val="-7"/>
        </w:rPr>
        <w:t> </w:t>
      </w:r>
      <w:r>
        <w:rPr/>
        <w:t>sensitivity</w:t>
      </w:r>
      <w:r>
        <w:rPr>
          <w:spacing w:val="-5"/>
        </w:rPr>
        <w:t> </w:t>
      </w:r>
      <w:r>
        <w:rPr/>
        <w:t>of</w:t>
      </w:r>
      <w:r>
        <w:rPr>
          <w:spacing w:val="-6"/>
        </w:rPr>
        <w:t> </w:t>
      </w:r>
      <w:r>
        <w:rPr/>
        <w:t>the</w:t>
      </w:r>
      <w:r>
        <w:rPr>
          <w:spacing w:val="-7"/>
        </w:rPr>
        <w:t> </w:t>
      </w:r>
      <w:r>
        <w:rPr/>
        <w:t>MAD</w:t>
      </w:r>
      <w:r>
        <w:rPr>
          <w:spacing w:val="-5"/>
        </w:rPr>
        <w:t> </w:t>
      </w:r>
      <w:r>
        <w:rPr/>
        <w:t>transformation</w:t>
      </w:r>
      <w:r>
        <w:rPr>
          <w:spacing w:val="-6"/>
        </w:rPr>
        <w:t> </w:t>
      </w:r>
      <w:r>
        <w:rPr/>
        <w:t>if</w:t>
      </w:r>
      <w:r>
        <w:rPr>
          <w:spacing w:val="-7"/>
        </w:rPr>
        <w:t> </w:t>
      </w:r>
      <w:r>
        <w:rPr/>
        <w:t>we</w:t>
      </w:r>
      <w:r>
        <w:rPr>
          <w:spacing w:val="-5"/>
        </w:rPr>
        <w:t> </w:t>
      </w:r>
      <w:r>
        <w:rPr/>
        <w:t>place</w:t>
      </w:r>
      <w:r>
        <w:rPr>
          <w:spacing w:val="-7"/>
        </w:rPr>
        <w:t> </w:t>
      </w:r>
      <w:r>
        <w:rPr/>
        <w:t>emphasis</w:t>
      </w:r>
      <w:r>
        <w:rPr>
          <w:spacing w:val="-5"/>
        </w:rPr>
        <w:t> </w:t>
      </w:r>
      <w:r>
        <w:rPr/>
        <w:t>on</w:t>
      </w:r>
      <w:r>
        <w:rPr>
          <w:spacing w:val="-6"/>
        </w:rPr>
        <w:t> </w:t>
      </w:r>
      <w:r>
        <w:rPr/>
        <w:t>establishing</w:t>
      </w:r>
      <w:r>
        <w:rPr>
          <w:spacing w:val="-7"/>
        </w:rPr>
        <w:t> </w:t>
      </w:r>
      <w:r>
        <w:rPr/>
        <w:t>an</w:t>
      </w:r>
      <w:r>
        <w:rPr>
          <w:spacing w:val="-5"/>
        </w:rPr>
        <w:t> </w:t>
      </w:r>
      <w:r>
        <w:rPr/>
        <w:t>increasingly better background of no change against which to detect change. This can be done in an iteration scheme in which observations are weighted </w:t>
      </w:r>
      <w:r>
        <w:rPr>
          <w:spacing w:val="-3"/>
        </w:rPr>
        <w:t>by </w:t>
      </w:r>
      <w:r>
        <w:rPr/>
        <w:t>the probability of no change, as determined on the preceding </w:t>
      </w:r>
      <w:r>
        <w:rPr>
          <w:spacing w:val="-3"/>
        </w:rPr>
        <w:t>iteration, </w:t>
      </w:r>
      <w:r>
        <w:rPr/>
        <w:t>when estimating the sample means and covariance matrices which determine – via CCA – the MAD variates </w:t>
      </w:r>
      <w:r>
        <w:rPr>
          <w:spacing w:val="-3"/>
        </w:rPr>
        <w:t>for </w:t>
      </w:r>
      <w:r>
        <w:rPr/>
        <w:t>the next iteration. The probability weights </w:t>
      </w:r>
      <w:r>
        <w:rPr>
          <w:spacing w:val="-3"/>
        </w:rPr>
        <w:t>may </w:t>
      </w:r>
      <w:r>
        <w:rPr/>
        <w:t>be obtained </w:t>
      </w:r>
      <w:r>
        <w:rPr>
          <w:spacing w:val="-3"/>
        </w:rPr>
        <w:t>by </w:t>
      </w:r>
      <w:r>
        <w:rPr/>
        <w:t>examining the MAD variates </w:t>
      </w:r>
      <w:r>
        <w:rPr>
          <w:spacing w:val="-3"/>
        </w:rPr>
        <w:t>directly. </w:t>
      </w:r>
      <w:r>
        <w:rPr/>
        <w:t>Let the random variable </w:t>
      </w:r>
      <w:r>
        <w:rPr>
          <w:rFonts w:ascii="Times New Roman" w:hAnsi="Times New Roman"/>
          <w:i/>
          <w:sz w:val="22"/>
        </w:rPr>
        <w:t>Z </w:t>
      </w:r>
      <w:r>
        <w:rPr/>
        <w:t>represent the sum of the squares of the standardized MAD</w:t>
      </w:r>
      <w:r>
        <w:rPr>
          <w:spacing w:val="12"/>
        </w:rPr>
        <w:t> </w:t>
      </w:r>
      <w:r>
        <w:rPr/>
        <w:t>variates</w:t>
      </w:r>
    </w:p>
    <w:p>
      <w:pPr>
        <w:pStyle w:val="BodyText"/>
        <w:spacing w:before="4"/>
        <w:rPr>
          <w:sz w:val="12"/>
        </w:rPr>
      </w:pPr>
    </w:p>
    <w:p>
      <w:pPr>
        <w:spacing w:after="0"/>
        <w:rPr>
          <w:sz w:val="12"/>
        </w:rPr>
        <w:sectPr>
          <w:type w:val="continuous"/>
          <w:pgSz w:w="11910" w:h="16840"/>
          <w:pgMar w:top="0" w:bottom="280" w:left="0" w:right="160"/>
        </w:sectPr>
      </w:pPr>
    </w:p>
    <w:p>
      <w:pPr>
        <w:spacing w:line="167" w:lineRule="exact" w:before="107"/>
        <w:ind w:left="0" w:right="76" w:firstLine="0"/>
        <w:jc w:val="right"/>
        <w:rPr>
          <w:rFonts w:ascii="Times New Roman"/>
          <w:i/>
          <w:sz w:val="16"/>
        </w:rPr>
      </w:pPr>
      <w:r>
        <w:rPr>
          <w:rFonts w:ascii="Times New Roman"/>
          <w:i/>
          <w:w w:val="99"/>
          <w:sz w:val="16"/>
        </w:rPr>
        <w:t>p</w:t>
      </w:r>
    </w:p>
    <w:p>
      <w:pPr>
        <w:spacing w:line="319" w:lineRule="exact" w:before="0"/>
        <w:ind w:left="0" w:right="9" w:firstLine="0"/>
        <w:jc w:val="right"/>
        <w:rPr>
          <w:rFonts w:ascii="Calibri" w:hAnsi="Calibri"/>
          <w:sz w:val="31"/>
        </w:rPr>
      </w:pPr>
      <w:r>
        <w:rPr>
          <w:rFonts w:ascii="Times New Roman" w:hAnsi="Times New Roman"/>
          <w:i/>
          <w:w w:val="110"/>
          <w:sz w:val="22"/>
        </w:rPr>
        <w:t>Z </w:t>
      </w:r>
      <w:r>
        <w:rPr>
          <w:rFonts w:ascii="Lucida Sans Unicode" w:hAnsi="Lucida Sans Unicode"/>
          <w:w w:val="110"/>
          <w:sz w:val="22"/>
        </w:rPr>
        <w:t>=</w:t>
      </w:r>
      <w:r>
        <w:rPr>
          <w:rFonts w:ascii="Lucida Sans Unicode" w:hAnsi="Lucida Sans Unicode"/>
          <w:spacing w:val="-24"/>
          <w:w w:val="110"/>
          <w:sz w:val="22"/>
        </w:rPr>
        <w:t> </w:t>
      </w:r>
      <w:r>
        <w:rPr>
          <w:rFonts w:ascii="Calibri" w:hAnsi="Calibri"/>
          <w:w w:val="115"/>
          <w:position w:val="-4"/>
          <w:sz w:val="31"/>
        </w:rPr>
        <w:t>∑</w:t>
      </w:r>
    </w:p>
    <w:p>
      <w:pPr>
        <w:spacing w:line="203" w:lineRule="exact" w:before="0"/>
        <w:ind w:left="0" w:right="0" w:firstLine="0"/>
        <w:jc w:val="right"/>
        <w:rPr>
          <w:rFonts w:ascii="Times New Roman"/>
          <w:sz w:val="16"/>
        </w:rPr>
      </w:pPr>
      <w:r>
        <w:rPr>
          <w:rFonts w:ascii="Times New Roman"/>
          <w:i/>
          <w:spacing w:val="-1"/>
          <w:w w:val="95"/>
          <w:sz w:val="16"/>
        </w:rPr>
        <w:t>i</w:t>
      </w:r>
      <w:r>
        <w:rPr>
          <w:rFonts w:ascii="Lucida Sans Unicode"/>
          <w:spacing w:val="-1"/>
          <w:w w:val="95"/>
          <w:sz w:val="16"/>
        </w:rPr>
        <w:t>=</w:t>
      </w:r>
      <w:r>
        <w:rPr>
          <w:rFonts w:ascii="Times New Roman"/>
          <w:spacing w:val="-1"/>
          <w:w w:val="95"/>
          <w:sz w:val="16"/>
        </w:rPr>
        <w:t>1</w:t>
      </w:r>
    </w:p>
    <w:p>
      <w:pPr>
        <w:spacing w:before="149"/>
        <w:ind w:left="168" w:right="0" w:firstLine="0"/>
        <w:jc w:val="left"/>
        <w:rPr>
          <w:rFonts w:ascii="Times New Roman"/>
          <w:sz w:val="22"/>
        </w:rPr>
      </w:pPr>
      <w:r>
        <w:rPr/>
        <w:br w:type="column"/>
      </w:r>
      <w:r>
        <w:rPr>
          <w:rFonts w:ascii="Times New Roman"/>
          <w:w w:val="99"/>
          <w:sz w:val="22"/>
          <w:u w:val="single"/>
        </w:rPr>
        <w:t> </w:t>
      </w:r>
      <w:r>
        <w:rPr>
          <w:rFonts w:ascii="Times New Roman"/>
          <w:i/>
          <w:sz w:val="22"/>
          <w:u w:val="single"/>
        </w:rPr>
        <w:t>M</w:t>
      </w:r>
      <w:r>
        <w:rPr>
          <w:rFonts w:ascii="Times New Roman"/>
          <w:i/>
          <w:sz w:val="22"/>
          <w:u w:val="single"/>
          <w:vertAlign w:val="subscript"/>
        </w:rPr>
        <w:t>i</w:t>
      </w:r>
      <w:r>
        <w:rPr>
          <w:rFonts w:ascii="Times New Roman"/>
          <w:i/>
          <w:sz w:val="22"/>
          <w:vertAlign w:val="baseline"/>
        </w:rPr>
        <w:t> </w:t>
      </w:r>
      <w:r>
        <w:rPr>
          <w:rFonts w:ascii="Times New Roman"/>
          <w:sz w:val="22"/>
          <w:vertAlign w:val="superscript"/>
        </w:rPr>
        <w:t>2</w:t>
      </w:r>
    </w:p>
    <w:p>
      <w:pPr>
        <w:spacing w:before="40"/>
        <w:ind w:left="168" w:right="0" w:firstLine="0"/>
        <w:jc w:val="left"/>
        <w:rPr>
          <w:rFonts w:ascii="Times New Roman" w:hAnsi="Times New Roman"/>
          <w:i/>
          <w:sz w:val="12"/>
        </w:rPr>
      </w:pPr>
      <w:r>
        <w:rPr/>
        <w:pict>
          <v:shape style="position:absolute;margin-left:292.381012pt;margin-top:-18.819199pt;width:34.15pt;height:40.75pt;mso-position-horizontal-relative:page;mso-position-vertical-relative:paragraph;z-index:-19528" type="#_x0000_t202" filled="false" stroked="false">
            <v:textbox inset="0,0,0,0">
              <w:txbxContent>
                <w:p>
                  <w:pPr>
                    <w:tabs>
                      <w:tab w:pos="521" w:val="left" w:leader="none"/>
                    </w:tabs>
                    <w:spacing w:line="215" w:lineRule="exact" w:before="0"/>
                    <w:ind w:left="0" w:right="0" w:firstLine="0"/>
                    <w:jc w:val="left"/>
                    <w:rPr>
                      <w:sz w:val="22"/>
                    </w:rPr>
                  </w:pPr>
                  <w:r>
                    <w:rPr>
                      <w:w w:val="262"/>
                      <w:sz w:val="22"/>
                    </w:rPr>
                    <w:t> </w:t>
                  </w:r>
                  <w:r>
                    <w:rPr>
                      <w:sz w:val="22"/>
                    </w:rPr>
                    <w:tab/>
                  </w:r>
                  <w:r>
                    <w:rPr>
                      <w:w w:val="262"/>
                      <w:sz w:val="22"/>
                    </w:rPr>
                    <w:t> </w:t>
                  </w:r>
                </w:p>
              </w:txbxContent>
            </v:textbox>
            <w10:wrap type="none"/>
          </v:shape>
        </w:pict>
      </w:r>
      <w:r>
        <w:rPr>
          <w:rFonts w:ascii="Calibri" w:hAnsi="Calibri"/>
          <w:i/>
          <w:sz w:val="22"/>
        </w:rPr>
        <w:t>σ</w:t>
      </w:r>
      <w:r>
        <w:rPr>
          <w:rFonts w:ascii="Times New Roman" w:hAnsi="Times New Roman"/>
          <w:i/>
          <w:sz w:val="22"/>
          <w:vertAlign w:val="subscript"/>
        </w:rPr>
        <w:t>M</w:t>
      </w:r>
      <w:r>
        <w:rPr>
          <w:rFonts w:ascii="Times New Roman" w:hAnsi="Times New Roman"/>
          <w:i/>
          <w:position w:val="-5"/>
          <w:sz w:val="12"/>
          <w:vertAlign w:val="baseline"/>
        </w:rPr>
        <w:t>i</w:t>
      </w:r>
    </w:p>
    <w:p>
      <w:pPr>
        <w:pStyle w:val="BodyText"/>
        <w:spacing w:before="8"/>
        <w:rPr>
          <w:rFonts w:ascii="Times New Roman"/>
          <w:i/>
          <w:sz w:val="25"/>
        </w:rPr>
      </w:pPr>
      <w:r>
        <w:rPr/>
        <w:br w:type="column"/>
      </w:r>
      <w:r>
        <w:rPr>
          <w:rFonts w:ascii="Times New Roman"/>
          <w:i/>
          <w:sz w:val="25"/>
        </w:rPr>
      </w:r>
    </w:p>
    <w:p>
      <w:pPr>
        <w:tabs>
          <w:tab w:pos="3876" w:val="left" w:leader="none"/>
        </w:tabs>
        <w:spacing w:before="0"/>
        <w:ind w:left="-6" w:right="0" w:firstLine="0"/>
        <w:jc w:val="left"/>
        <w:rPr>
          <w:sz w:val="20"/>
        </w:rPr>
      </w:pPr>
      <w:r>
        <w:rPr>
          <w:i/>
          <w:sz w:val="22"/>
        </w:rPr>
        <w:t>,</w:t>
        <w:tab/>
      </w:r>
      <w:r>
        <w:rPr>
          <w:sz w:val="20"/>
        </w:rPr>
        <w:t>(6)</w:t>
      </w:r>
    </w:p>
    <w:p>
      <w:pPr>
        <w:spacing w:after="0"/>
        <w:jc w:val="left"/>
        <w:rPr>
          <w:sz w:val="20"/>
        </w:rPr>
        <w:sectPr>
          <w:type w:val="continuous"/>
          <w:pgSz w:w="11910" w:h="16840"/>
          <w:pgMar w:top="0" w:bottom="280" w:left="0" w:right="160"/>
          <w:cols w:num="3" w:equalWidth="0">
            <w:col w:w="5824" w:space="40"/>
            <w:col w:w="747" w:space="39"/>
            <w:col w:w="5100"/>
          </w:cols>
        </w:sectPr>
      </w:pPr>
    </w:p>
    <w:p>
      <w:pPr>
        <w:pStyle w:val="BodyText"/>
        <w:spacing w:before="9"/>
        <w:rPr>
          <w:sz w:val="8"/>
        </w:rPr>
      </w:pPr>
    </w:p>
    <w:p>
      <w:pPr>
        <w:pStyle w:val="BodyText"/>
        <w:spacing w:line="225" w:lineRule="auto" w:before="122"/>
        <w:ind w:left="1133" w:right="971"/>
        <w:jc w:val="both"/>
      </w:pPr>
      <w:r>
        <w:rPr/>
        <w:t>where </w:t>
      </w:r>
      <w:r>
        <w:rPr>
          <w:rFonts w:ascii="Calibri" w:hAnsi="Calibri"/>
          <w:i/>
          <w:sz w:val="22"/>
        </w:rPr>
        <w:t>σ</w:t>
      </w:r>
      <w:r>
        <w:rPr>
          <w:rFonts w:ascii="Times New Roman" w:hAnsi="Times New Roman"/>
          <w:i/>
          <w:sz w:val="22"/>
          <w:vertAlign w:val="subscript"/>
        </w:rPr>
        <w:t>M</w:t>
      </w:r>
      <w:r>
        <w:rPr>
          <w:rFonts w:ascii="Times New Roman" w:hAnsi="Times New Roman"/>
          <w:i/>
          <w:position w:val="-5"/>
          <w:sz w:val="12"/>
          <w:vertAlign w:val="baseline"/>
        </w:rPr>
        <w:t>i </w:t>
      </w:r>
      <w:r>
        <w:rPr>
          <w:vertAlign w:val="baseline"/>
        </w:rPr>
        <w:t>is given by Equation </w:t>
      </w:r>
      <w:hyperlink w:history="true" w:anchor="_bookmark6">
        <w:r>
          <w:rPr>
            <w:color w:val="FF0000"/>
            <w:vertAlign w:val="baseline"/>
          </w:rPr>
          <w:t>5</w:t>
        </w:r>
      </w:hyperlink>
      <w:r>
        <w:rPr>
          <w:vertAlign w:val="baseline"/>
        </w:rPr>
        <w:t>. Then, since the no-change observations are normally distributed and un- correlated, their realizations should be chi-square distributed with </w:t>
      </w:r>
      <w:r>
        <w:rPr>
          <w:rFonts w:ascii="Times New Roman" w:hAnsi="Times New Roman"/>
          <w:i/>
          <w:sz w:val="22"/>
          <w:vertAlign w:val="baseline"/>
        </w:rPr>
        <w:t>p </w:t>
      </w:r>
      <w:r>
        <w:rPr>
          <w:vertAlign w:val="baseline"/>
        </w:rPr>
        <w:t>degrees of freedom (distribution function </w:t>
      </w:r>
      <w:r>
        <w:rPr>
          <w:rFonts w:ascii="Times New Roman" w:hAnsi="Times New Roman"/>
          <w:i/>
          <w:sz w:val="22"/>
          <w:vertAlign w:val="baseline"/>
        </w:rPr>
        <w:t>P</w:t>
      </w:r>
      <w:r>
        <w:rPr>
          <w:rFonts w:ascii="Calibri" w:hAnsi="Calibri"/>
          <w:i/>
          <w:sz w:val="22"/>
          <w:vertAlign w:val="subscript"/>
        </w:rPr>
        <w:t>χ</w:t>
      </w:r>
      <w:r>
        <w:rPr>
          <w:rFonts w:ascii="Times New Roman" w:hAnsi="Times New Roman"/>
          <w:sz w:val="12"/>
          <w:vertAlign w:val="baseline"/>
        </w:rPr>
        <w:t>2</w:t>
      </w:r>
      <w:r>
        <w:rPr>
          <w:rFonts w:ascii="Times New Roman" w:hAnsi="Times New Roman"/>
          <w:position w:val="-4"/>
          <w:sz w:val="16"/>
          <w:vertAlign w:val="baseline"/>
        </w:rPr>
        <w:t>;</w:t>
      </w:r>
      <w:r>
        <w:rPr>
          <w:rFonts w:ascii="Times New Roman" w:hAnsi="Times New Roman"/>
          <w:i/>
          <w:position w:val="-4"/>
          <w:sz w:val="16"/>
          <w:vertAlign w:val="baseline"/>
        </w:rPr>
        <w:t>p</w:t>
      </w:r>
      <w:r>
        <w:rPr>
          <w:rFonts w:ascii="Lucida Sans Unicode" w:hAnsi="Lucida Sans Unicode"/>
          <w:sz w:val="22"/>
          <w:vertAlign w:val="baseline"/>
        </w:rPr>
        <w:t>(</w:t>
      </w:r>
      <w:r>
        <w:rPr>
          <w:rFonts w:ascii="Times New Roman" w:hAnsi="Times New Roman"/>
          <w:i/>
          <w:sz w:val="22"/>
          <w:vertAlign w:val="baseline"/>
        </w:rPr>
        <w:t>z</w:t>
      </w:r>
      <w:r>
        <w:rPr>
          <w:rFonts w:ascii="Lucida Sans Unicode" w:hAnsi="Lucida Sans Unicode"/>
          <w:sz w:val="22"/>
          <w:vertAlign w:val="baseline"/>
        </w:rPr>
        <w:t>)</w:t>
      </w:r>
      <w:r>
        <w:rPr>
          <w:vertAlign w:val="baseline"/>
        </w:rPr>
        <w:t>). For each iteration, the observations </w:t>
      </w:r>
      <w:r>
        <w:rPr>
          <w:rFonts w:ascii="Times New Roman" w:hAnsi="Times New Roman"/>
          <w:i/>
          <w:sz w:val="22"/>
          <w:vertAlign w:val="baseline"/>
        </w:rPr>
        <w:t>z </w:t>
      </w:r>
      <w:r>
        <w:rPr>
          <w:vertAlign w:val="baseline"/>
        </w:rPr>
        <w:t>(realizations of the random variable </w:t>
      </w:r>
      <w:r>
        <w:rPr>
          <w:rFonts w:ascii="Times New Roman" w:hAnsi="Times New Roman"/>
          <w:i/>
          <w:sz w:val="22"/>
          <w:vertAlign w:val="baseline"/>
        </w:rPr>
        <w:t>Z</w:t>
      </w:r>
      <w:r>
        <w:rPr>
          <w:vertAlign w:val="baseline"/>
        </w:rPr>
        <w:t>) can then be given weights determined by the chi-square distribution, namely</w:t>
      </w:r>
    </w:p>
    <w:p>
      <w:pPr>
        <w:pStyle w:val="BodyText"/>
        <w:spacing w:before="2"/>
        <w:rPr>
          <w:sz w:val="26"/>
        </w:rPr>
      </w:pPr>
    </w:p>
    <w:p>
      <w:pPr>
        <w:tabs>
          <w:tab w:pos="10526" w:val="left" w:leader="none"/>
        </w:tabs>
        <w:spacing w:before="0"/>
        <w:ind w:left="4651" w:right="0" w:firstLine="0"/>
        <w:jc w:val="left"/>
        <w:rPr>
          <w:sz w:val="20"/>
        </w:rPr>
      </w:pPr>
      <w:r>
        <w:rPr>
          <w:rFonts w:ascii="Times New Roman" w:hAnsi="Times New Roman"/>
          <w:w w:val="110"/>
          <w:sz w:val="22"/>
        </w:rPr>
        <w:t>Pr</w:t>
      </w:r>
      <w:r>
        <w:rPr>
          <w:rFonts w:ascii="Lucida Sans Unicode" w:hAnsi="Lucida Sans Unicode"/>
          <w:w w:val="110"/>
          <w:sz w:val="22"/>
        </w:rPr>
        <w:t>(</w:t>
      </w:r>
      <w:r>
        <w:rPr>
          <w:rFonts w:ascii="Times New Roman" w:hAnsi="Times New Roman"/>
          <w:w w:val="110"/>
          <w:sz w:val="22"/>
        </w:rPr>
        <w:t>no</w:t>
      </w:r>
      <w:r>
        <w:rPr>
          <w:rFonts w:ascii="Times New Roman" w:hAnsi="Times New Roman"/>
          <w:spacing w:val="-25"/>
          <w:w w:val="110"/>
          <w:sz w:val="22"/>
        </w:rPr>
        <w:t> </w:t>
      </w:r>
      <w:r>
        <w:rPr>
          <w:rFonts w:ascii="Times New Roman" w:hAnsi="Times New Roman"/>
          <w:w w:val="110"/>
          <w:sz w:val="22"/>
        </w:rPr>
        <w:t>change</w:t>
      </w:r>
      <w:r>
        <w:rPr>
          <w:rFonts w:ascii="Lucida Sans Unicode" w:hAnsi="Lucida Sans Unicode"/>
          <w:w w:val="110"/>
          <w:sz w:val="22"/>
        </w:rPr>
        <w:t>)</w:t>
      </w:r>
      <w:r>
        <w:rPr>
          <w:rFonts w:ascii="Lucida Sans Unicode" w:hAnsi="Lucida Sans Unicode"/>
          <w:spacing w:val="-44"/>
          <w:w w:val="110"/>
          <w:sz w:val="22"/>
        </w:rPr>
        <w:t> </w:t>
      </w:r>
      <w:r>
        <w:rPr>
          <w:rFonts w:ascii="Lucida Sans Unicode" w:hAnsi="Lucida Sans Unicode"/>
          <w:w w:val="110"/>
          <w:sz w:val="22"/>
        </w:rPr>
        <w:t>=</w:t>
      </w:r>
      <w:r>
        <w:rPr>
          <w:rFonts w:ascii="Lucida Sans Unicode" w:hAnsi="Lucida Sans Unicode"/>
          <w:spacing w:val="-45"/>
          <w:w w:val="110"/>
          <w:sz w:val="22"/>
        </w:rPr>
        <w:t> </w:t>
      </w:r>
      <w:r>
        <w:rPr>
          <w:rFonts w:ascii="Times New Roman" w:hAnsi="Times New Roman"/>
          <w:w w:val="110"/>
          <w:sz w:val="22"/>
        </w:rPr>
        <w:t>1</w:t>
      </w:r>
      <w:r>
        <w:rPr>
          <w:rFonts w:ascii="Times New Roman" w:hAnsi="Times New Roman"/>
          <w:spacing w:val="-41"/>
          <w:w w:val="110"/>
          <w:sz w:val="22"/>
        </w:rPr>
        <w:t> </w:t>
      </w:r>
      <w:r>
        <w:rPr>
          <w:i/>
          <w:w w:val="110"/>
          <w:sz w:val="22"/>
        </w:rPr>
        <w:t>−</w:t>
      </w:r>
      <w:r>
        <w:rPr>
          <w:i/>
          <w:spacing w:val="-47"/>
          <w:w w:val="110"/>
          <w:sz w:val="22"/>
        </w:rPr>
        <w:t> </w:t>
      </w:r>
      <w:r>
        <w:rPr>
          <w:rFonts w:ascii="Times New Roman" w:hAnsi="Times New Roman"/>
          <w:i/>
          <w:w w:val="110"/>
          <w:sz w:val="22"/>
        </w:rPr>
        <w:t>P</w:t>
      </w:r>
      <w:r>
        <w:rPr>
          <w:rFonts w:ascii="Calibri" w:hAnsi="Calibri"/>
          <w:i/>
          <w:w w:val="110"/>
          <w:sz w:val="22"/>
          <w:vertAlign w:val="subscript"/>
        </w:rPr>
        <w:t>χ</w:t>
      </w:r>
      <w:r>
        <w:rPr>
          <w:rFonts w:ascii="Times New Roman" w:hAnsi="Times New Roman"/>
          <w:w w:val="110"/>
          <w:sz w:val="12"/>
          <w:vertAlign w:val="baseline"/>
        </w:rPr>
        <w:t>2</w:t>
      </w:r>
      <w:r>
        <w:rPr>
          <w:rFonts w:ascii="Times New Roman" w:hAnsi="Times New Roman"/>
          <w:w w:val="110"/>
          <w:position w:val="-4"/>
          <w:sz w:val="16"/>
          <w:vertAlign w:val="baseline"/>
        </w:rPr>
        <w:t>;</w:t>
      </w:r>
      <w:r>
        <w:rPr>
          <w:rFonts w:ascii="Times New Roman" w:hAnsi="Times New Roman"/>
          <w:i/>
          <w:w w:val="110"/>
          <w:position w:val="-4"/>
          <w:sz w:val="16"/>
          <w:vertAlign w:val="baseline"/>
        </w:rPr>
        <w:t>p</w:t>
      </w:r>
      <w:r>
        <w:rPr>
          <w:rFonts w:ascii="Lucida Sans Unicode" w:hAnsi="Lucida Sans Unicode"/>
          <w:w w:val="110"/>
          <w:sz w:val="22"/>
          <w:vertAlign w:val="baseline"/>
        </w:rPr>
        <w:t>(</w:t>
      </w:r>
      <w:r>
        <w:rPr>
          <w:rFonts w:ascii="Times New Roman" w:hAnsi="Times New Roman"/>
          <w:i/>
          <w:w w:val="110"/>
          <w:sz w:val="22"/>
          <w:vertAlign w:val="baseline"/>
        </w:rPr>
        <w:t>z</w:t>
      </w:r>
      <w:r>
        <w:rPr>
          <w:rFonts w:ascii="Lucida Sans Unicode" w:hAnsi="Lucida Sans Unicode"/>
          <w:w w:val="110"/>
          <w:sz w:val="22"/>
          <w:vertAlign w:val="baseline"/>
        </w:rPr>
        <w:t>)</w:t>
      </w:r>
      <w:r>
        <w:rPr>
          <w:i/>
          <w:w w:val="110"/>
          <w:sz w:val="22"/>
          <w:vertAlign w:val="baseline"/>
        </w:rPr>
        <w:t>.</w:t>
        <w:tab/>
      </w:r>
      <w:r>
        <w:rPr>
          <w:w w:val="110"/>
          <w:sz w:val="20"/>
          <w:vertAlign w:val="baseline"/>
        </w:rPr>
        <w:t>(7)</w:t>
      </w:r>
    </w:p>
    <w:p>
      <w:pPr>
        <w:pStyle w:val="BodyText"/>
        <w:spacing w:line="270" w:lineRule="exact" w:before="259"/>
        <w:ind w:left="1133" w:right="971"/>
        <w:jc w:val="both"/>
      </w:pPr>
      <w:r>
        <w:rPr/>
        <w:t>Pr(no change) is the probability that a sample </w:t>
      </w:r>
      <w:r>
        <w:rPr>
          <w:rFonts w:ascii="Times New Roman" w:hAnsi="Times New Roman"/>
          <w:i/>
          <w:sz w:val="22"/>
        </w:rPr>
        <w:t>z </w:t>
      </w:r>
      <w:r>
        <w:rPr/>
        <w:t>drawn from the chi-squared distribution could be that large </w:t>
      </w:r>
      <w:r>
        <w:rPr>
          <w:spacing w:val="-6"/>
        </w:rPr>
        <w:t>or </w:t>
      </w:r>
      <w:r>
        <w:rPr/>
        <w:t>larger. A small </w:t>
      </w:r>
      <w:r>
        <w:rPr>
          <w:rFonts w:ascii="Times New Roman" w:hAnsi="Times New Roman"/>
          <w:i/>
          <w:sz w:val="22"/>
        </w:rPr>
        <w:t>z </w:t>
      </w:r>
      <w:r>
        <w:rPr/>
        <w:t>implies a large probability of no change. Other weighting schemes are possible, </w:t>
      </w:r>
      <w:r>
        <w:rPr>
          <w:spacing w:val="-3"/>
        </w:rPr>
        <w:t>for </w:t>
      </w:r>
      <w:r>
        <w:rPr/>
        <w:t>instance using unsupervised classification of change/no-change observations. Iteration of the MAD transformation </w:t>
      </w:r>
      <w:r>
        <w:rPr>
          <w:spacing w:val="-4"/>
        </w:rPr>
        <w:t>will </w:t>
      </w:r>
      <w:r>
        <w:rPr/>
        <w:t>continue until some stopping criterion is met,  such as lack of change in the canonical correlations </w:t>
      </w:r>
      <w:r>
        <w:rPr>
          <w:rFonts w:ascii="Calibri" w:hAnsi="Calibri"/>
          <w:i/>
          <w:spacing w:val="3"/>
          <w:sz w:val="22"/>
        </w:rPr>
        <w:t>ρ</w:t>
      </w:r>
      <w:r>
        <w:rPr>
          <w:rFonts w:ascii="Times New Roman" w:hAnsi="Times New Roman"/>
          <w:i/>
          <w:spacing w:val="3"/>
          <w:sz w:val="22"/>
          <w:vertAlign w:val="subscript"/>
        </w:rPr>
        <w:t>i</w:t>
      </w:r>
      <w:r>
        <w:rPr>
          <w:i/>
          <w:spacing w:val="3"/>
          <w:sz w:val="22"/>
          <w:vertAlign w:val="baseline"/>
        </w:rPr>
        <w:t>,  </w:t>
      </w:r>
      <w:r>
        <w:rPr>
          <w:rFonts w:ascii="Times New Roman" w:hAnsi="Times New Roman"/>
          <w:i/>
          <w:sz w:val="22"/>
          <w:vertAlign w:val="baseline"/>
        </w:rPr>
        <w:t>i </w:t>
      </w:r>
      <w:r>
        <w:rPr>
          <w:rFonts w:ascii="Lucida Sans Unicode" w:hAnsi="Lucida Sans Unicode"/>
          <w:sz w:val="22"/>
          <w:vertAlign w:val="baseline"/>
        </w:rPr>
        <w:t>=   </w:t>
      </w:r>
      <w:r>
        <w:rPr>
          <w:rFonts w:ascii="Times New Roman" w:hAnsi="Times New Roman"/>
          <w:sz w:val="22"/>
          <w:vertAlign w:val="baseline"/>
        </w:rPr>
        <w:t>1</w:t>
      </w:r>
      <w:r>
        <w:rPr>
          <w:i/>
          <w:sz w:val="22"/>
          <w:vertAlign w:val="baseline"/>
        </w:rPr>
        <w:t>,</w:t>
      </w:r>
      <w:r>
        <w:rPr>
          <w:i/>
          <w:spacing w:val="-38"/>
          <w:sz w:val="22"/>
          <w:vertAlign w:val="baseline"/>
        </w:rPr>
        <w:t> </w:t>
      </w:r>
      <w:r>
        <w:rPr>
          <w:i/>
          <w:sz w:val="22"/>
          <w:vertAlign w:val="baseline"/>
        </w:rPr>
        <w:t>.</w:t>
      </w:r>
      <w:r>
        <w:rPr>
          <w:i/>
          <w:spacing w:val="-37"/>
          <w:sz w:val="22"/>
          <w:vertAlign w:val="baseline"/>
        </w:rPr>
        <w:t> </w:t>
      </w:r>
      <w:r>
        <w:rPr>
          <w:i/>
          <w:sz w:val="22"/>
          <w:vertAlign w:val="baseline"/>
        </w:rPr>
        <w:t>.</w:t>
      </w:r>
      <w:r>
        <w:rPr>
          <w:i/>
          <w:spacing w:val="-37"/>
          <w:sz w:val="22"/>
          <w:vertAlign w:val="baseline"/>
        </w:rPr>
        <w:t> </w:t>
      </w:r>
      <w:r>
        <w:rPr>
          <w:i/>
          <w:sz w:val="22"/>
          <w:vertAlign w:val="baseline"/>
        </w:rPr>
        <w:t>.</w:t>
      </w:r>
      <w:r>
        <w:rPr>
          <w:i/>
          <w:spacing w:val="-37"/>
          <w:sz w:val="22"/>
          <w:vertAlign w:val="baseline"/>
        </w:rPr>
        <w:t> </w:t>
      </w:r>
      <w:r>
        <w:rPr>
          <w:i/>
          <w:sz w:val="22"/>
          <w:vertAlign w:val="baseline"/>
        </w:rPr>
        <w:t>,</w:t>
      </w:r>
      <w:r>
        <w:rPr>
          <w:i/>
          <w:spacing w:val="-21"/>
          <w:sz w:val="22"/>
          <w:vertAlign w:val="baseline"/>
        </w:rPr>
        <w:t> </w:t>
      </w:r>
      <w:r>
        <w:rPr>
          <w:rFonts w:ascii="Times New Roman" w:hAnsi="Times New Roman"/>
          <w:i/>
          <w:sz w:val="22"/>
          <w:vertAlign w:val="baseline"/>
        </w:rPr>
        <w:t>p</w:t>
      </w:r>
      <w:r>
        <w:rPr>
          <w:vertAlign w:val="baseline"/>
        </w:rPr>
        <w:t>.</w:t>
      </w:r>
    </w:p>
    <w:p>
      <w:pPr>
        <w:spacing w:after="0" w:line="270" w:lineRule="exact"/>
        <w:jc w:val="both"/>
        <w:sectPr>
          <w:type w:val="continuous"/>
          <w:pgSz w:w="11910" w:h="16840"/>
          <w:pgMar w:top="0" w:bottom="280" w:left="0" w:right="160"/>
        </w:sectPr>
      </w:pPr>
    </w:p>
    <w:p>
      <w:pPr>
        <w:pStyle w:val="Heading1"/>
        <w:numPr>
          <w:ilvl w:val="0"/>
          <w:numId w:val="5"/>
        </w:numPr>
        <w:tabs>
          <w:tab w:pos="1545" w:val="left" w:leader="none"/>
        </w:tabs>
        <w:spacing w:line="240" w:lineRule="auto" w:before="91" w:after="0"/>
        <w:ind w:left="1544" w:right="0" w:hanging="411"/>
        <w:jc w:val="both"/>
      </w:pPr>
      <w:bookmarkStart w:name="_bookmark8" w:id="15"/>
      <w:bookmarkEnd w:id="15"/>
      <w:r>
        <w:rPr>
          <w:b w:val="0"/>
        </w:rPr>
      </w:r>
      <w:bookmarkStart w:name="_bookmark8" w:id="16"/>
      <w:bookmarkEnd w:id="16"/>
      <w:r>
        <w:rPr/>
        <w:t>Data</w:t>
      </w:r>
    </w:p>
    <w:p>
      <w:pPr>
        <w:pStyle w:val="BodyText"/>
        <w:spacing w:before="4"/>
        <w:rPr>
          <w:b/>
          <w:sz w:val="32"/>
        </w:rPr>
      </w:pPr>
    </w:p>
    <w:p>
      <w:pPr>
        <w:pStyle w:val="BodyText"/>
        <w:spacing w:line="283" w:lineRule="auto" w:before="1"/>
        <w:ind w:left="1133" w:right="971"/>
        <w:jc w:val="both"/>
      </w:pPr>
      <w:r>
        <w:rPr/>
        <w:t>Kort &amp; Matrikelstyrelsen (KMS) has delivered to Institut for Rumforskning og -teknologi, DTU (DTU Space) data in the form of 25 orthophotos consisting of 1 km by 1 km 10 cm pixels. Each of the 25 images is 10,000 by 10,000 pixels, 8 bit in each of the colours red, green and blue. Data exist from 2007, 2008 and 2009 in ECW and TIFF formats.</w:t>
      </w:r>
    </w:p>
    <w:p>
      <w:pPr>
        <w:pStyle w:val="BodyText"/>
        <w:spacing w:line="283" w:lineRule="auto" w:before="92"/>
        <w:ind w:left="1133" w:right="971"/>
        <w:jc w:val="both"/>
      </w:pPr>
      <w:r>
        <w:rPr/>
        <w:t>Of</w:t>
      </w:r>
      <w:r>
        <w:rPr>
          <w:spacing w:val="-4"/>
        </w:rPr>
        <w:t> </w:t>
      </w:r>
      <w:r>
        <w:rPr/>
        <w:t>the</w:t>
      </w:r>
      <w:r>
        <w:rPr>
          <w:spacing w:val="-4"/>
        </w:rPr>
        <w:t> </w:t>
      </w:r>
      <w:r>
        <w:rPr/>
        <w:t>data</w:t>
      </w:r>
      <w:r>
        <w:rPr>
          <w:spacing w:val="-3"/>
        </w:rPr>
        <w:t> </w:t>
      </w:r>
      <w:r>
        <w:rPr/>
        <w:t>delivered</w:t>
      </w:r>
      <w:r>
        <w:rPr>
          <w:spacing w:val="-4"/>
        </w:rPr>
        <w:t> </w:t>
      </w:r>
      <w:r>
        <w:rPr>
          <w:spacing w:val="-3"/>
        </w:rPr>
        <w:t>by</w:t>
      </w:r>
      <w:r>
        <w:rPr>
          <w:spacing w:val="-4"/>
        </w:rPr>
        <w:t> </w:t>
      </w:r>
      <w:r>
        <w:rPr/>
        <w:t>KMS</w:t>
      </w:r>
      <w:r>
        <w:rPr>
          <w:spacing w:val="-3"/>
        </w:rPr>
        <w:t> </w:t>
      </w:r>
      <w:r>
        <w:rPr/>
        <w:t>we</w:t>
      </w:r>
      <w:r>
        <w:rPr>
          <w:spacing w:val="-4"/>
        </w:rPr>
        <w:t> </w:t>
      </w:r>
      <w:r>
        <w:rPr/>
        <w:t>concentrate</w:t>
      </w:r>
      <w:r>
        <w:rPr>
          <w:spacing w:val="-4"/>
        </w:rPr>
        <w:t> </w:t>
      </w:r>
      <w:r>
        <w:rPr/>
        <w:t>on</w:t>
      </w:r>
      <w:r>
        <w:rPr>
          <w:spacing w:val="-3"/>
        </w:rPr>
        <w:t> </w:t>
      </w:r>
      <w:r>
        <w:rPr/>
        <w:t>the</w:t>
      </w:r>
      <w:r>
        <w:rPr>
          <w:spacing w:val="-4"/>
        </w:rPr>
        <w:t> </w:t>
      </w:r>
      <w:r>
        <w:rPr/>
        <w:t>1</w:t>
      </w:r>
      <w:r>
        <w:rPr>
          <w:spacing w:val="-4"/>
        </w:rPr>
        <w:t> </w:t>
      </w:r>
      <w:r>
        <w:rPr/>
        <w:t>km</w:t>
      </w:r>
      <w:r>
        <w:rPr>
          <w:spacing w:val="-3"/>
        </w:rPr>
        <w:t> by</w:t>
      </w:r>
      <w:r>
        <w:rPr>
          <w:spacing w:val="-4"/>
        </w:rPr>
        <w:t> </w:t>
      </w:r>
      <w:r>
        <w:rPr/>
        <w:t>1km</w:t>
      </w:r>
      <w:r>
        <w:rPr>
          <w:spacing w:val="-4"/>
        </w:rPr>
        <w:t> </w:t>
      </w:r>
      <w:r>
        <w:rPr/>
        <w:t>square</w:t>
      </w:r>
      <w:r>
        <w:rPr>
          <w:spacing w:val="-3"/>
        </w:rPr>
        <w:t> </w:t>
      </w:r>
      <w:r>
        <w:rPr/>
        <w:t>termed</w:t>
      </w:r>
      <w:r>
        <w:rPr>
          <w:spacing w:val="-4"/>
        </w:rPr>
        <w:t> </w:t>
      </w:r>
      <w:r>
        <w:rPr/>
        <w:t>6168_726.</w:t>
      </w:r>
      <w:r>
        <w:rPr>
          <w:spacing w:val="14"/>
        </w:rPr>
        <w:t> </w:t>
      </w:r>
      <w:r>
        <w:rPr>
          <w:spacing w:val="-4"/>
        </w:rPr>
        <w:t>We </w:t>
      </w:r>
      <w:r>
        <w:rPr/>
        <w:t>note</w:t>
      </w:r>
      <w:r>
        <w:rPr>
          <w:spacing w:val="-4"/>
        </w:rPr>
        <w:t> </w:t>
      </w:r>
      <w:r>
        <w:rPr/>
        <w:t>that</w:t>
      </w:r>
      <w:r>
        <w:rPr>
          <w:spacing w:val="-3"/>
        </w:rPr>
        <w:t> </w:t>
      </w:r>
      <w:r>
        <w:rPr/>
        <w:t>the 2007 and the 2009 data are acquired before foliation, the 2008 data after. Also, judged </w:t>
      </w:r>
      <w:r>
        <w:rPr>
          <w:spacing w:val="-3"/>
        </w:rPr>
        <w:t>visually, </w:t>
      </w:r>
      <w:r>
        <w:rPr/>
        <w:t>the parallax differences seem smaller between the 2007 and the 2009 data than between the other possible time point pairs. This makes the 2007 and 2009 data the best </w:t>
      </w:r>
      <w:r>
        <w:rPr>
          <w:spacing w:val="-3"/>
        </w:rPr>
        <w:t>for </w:t>
      </w:r>
      <w:r>
        <w:rPr/>
        <w:t>an initial </w:t>
      </w:r>
      <w:r>
        <w:rPr>
          <w:spacing w:val="-4"/>
        </w:rPr>
        <w:t>study. </w:t>
      </w:r>
      <w:r>
        <w:rPr/>
        <w:t>Work is done on the uncompressed TIFF data </w:t>
      </w:r>
      <w:r>
        <w:rPr>
          <w:spacing w:val="-5"/>
        </w:rPr>
        <w:t>only.</w:t>
      </w:r>
    </w:p>
    <w:p>
      <w:pPr>
        <w:pStyle w:val="BodyText"/>
        <w:rPr>
          <w:sz w:val="24"/>
        </w:rPr>
      </w:pPr>
    </w:p>
    <w:p>
      <w:pPr>
        <w:pStyle w:val="BodyText"/>
        <w:spacing w:before="6"/>
        <w:rPr>
          <w:sz w:val="22"/>
        </w:rPr>
      </w:pPr>
    </w:p>
    <w:p>
      <w:pPr>
        <w:pStyle w:val="Heading1"/>
        <w:numPr>
          <w:ilvl w:val="0"/>
          <w:numId w:val="5"/>
        </w:numPr>
        <w:tabs>
          <w:tab w:pos="1545" w:val="left" w:leader="none"/>
        </w:tabs>
        <w:spacing w:line="240" w:lineRule="auto" w:before="0" w:after="0"/>
        <w:ind w:left="1544" w:right="0" w:hanging="411"/>
        <w:jc w:val="both"/>
      </w:pPr>
      <w:bookmarkStart w:name="_bookmark9" w:id="17"/>
      <w:bookmarkEnd w:id="17"/>
      <w:r>
        <w:rPr>
          <w:b w:val="0"/>
        </w:rPr>
      </w:r>
      <w:bookmarkStart w:name="_bookmark9" w:id="18"/>
      <w:bookmarkEnd w:id="18"/>
      <w:r>
        <w:rPr/>
        <w:t>Results</w:t>
      </w:r>
    </w:p>
    <w:p>
      <w:pPr>
        <w:pStyle w:val="BodyText"/>
        <w:spacing w:before="4"/>
        <w:rPr>
          <w:b/>
          <w:sz w:val="32"/>
        </w:rPr>
      </w:pPr>
    </w:p>
    <w:p>
      <w:pPr>
        <w:pStyle w:val="BodyText"/>
        <w:spacing w:line="283" w:lineRule="auto"/>
        <w:ind w:left="1133" w:right="971"/>
        <w:jc w:val="both"/>
      </w:pPr>
      <w:r>
        <w:rPr/>
        <w:t>Each of the 25 datasets takes up 300 MB of space.   An implementation of the IR-MAD method in </w:t>
      </w:r>
      <w:r>
        <w:rPr>
          <w:spacing w:val="-5"/>
        </w:rPr>
        <w:t>EN-   </w:t>
      </w:r>
      <w:r>
        <w:rPr/>
        <w:t>VI/IDL (</w:t>
      </w:r>
      <w:hyperlink w:history="true" w:anchor="_bookmark15">
        <w:r>
          <w:rPr>
            <w:color w:val="0000FF"/>
          </w:rPr>
          <w:t>Canty</w:t>
        </w:r>
      </w:hyperlink>
      <w:r>
        <w:rPr/>
        <w:t>, </w:t>
      </w:r>
      <w:hyperlink w:history="true" w:anchor="_bookmark15">
        <w:r>
          <w:rPr>
            <w:color w:val="0000FF"/>
          </w:rPr>
          <w:t>2010</w:t>
        </w:r>
      </w:hyperlink>
      <w:r>
        <w:rPr/>
        <w:t>) allows </w:t>
      </w:r>
      <w:r>
        <w:rPr>
          <w:spacing w:val="-3"/>
        </w:rPr>
        <w:t>for  </w:t>
      </w:r>
      <w:r>
        <w:rPr/>
        <w:t>practically any-size-images.  Each iteration takes just </w:t>
      </w:r>
      <w:r>
        <w:rPr>
          <w:spacing w:val="-3"/>
        </w:rPr>
        <w:t>over  </w:t>
      </w:r>
      <w:r>
        <w:rPr/>
        <w:t>5 minutes on a  32 bit, 2.00 GHz Intel Core 2 CPU laptop with 2.50 Gbyte, 998 MHz </w:t>
      </w:r>
      <w:r>
        <w:rPr>
          <w:spacing w:val="-3"/>
        </w:rPr>
        <w:t>memory, </w:t>
      </w:r>
      <w:r>
        <w:rPr/>
        <w:t>typically around 15 iterations are needed.</w:t>
      </w:r>
    </w:p>
    <w:p>
      <w:pPr>
        <w:pStyle w:val="BodyText"/>
        <w:spacing w:line="283" w:lineRule="auto" w:before="93"/>
        <w:ind w:left="1133" w:right="971"/>
        <w:jc w:val="both"/>
      </w:pPr>
      <w:r>
        <w:rPr/>
        <w:t>The float chi squared image (the “change image”) output from IR-MAD was stored in byte format stretched linearly from 16.269 (the 99.9% percentile of the corresponding no-change distribution) and 1,000 (a </w:t>
      </w:r>
      <w:r>
        <w:rPr>
          <w:spacing w:val="-3"/>
        </w:rPr>
        <w:t>some- </w:t>
      </w:r>
      <w:r>
        <w:rPr/>
        <w:t>what arbitrary choice). The threshold in this byte image was found automatically in Matlab </w:t>
      </w:r>
      <w:r>
        <w:rPr>
          <w:spacing w:val="-3"/>
        </w:rPr>
        <w:t>by </w:t>
      </w:r>
      <w:r>
        <w:rPr/>
        <w:t>means of the graythresh command. Following this the opening was done </w:t>
      </w:r>
      <w:r>
        <w:rPr>
          <w:spacing w:val="-3"/>
        </w:rPr>
        <w:t>by </w:t>
      </w:r>
      <w:r>
        <w:rPr/>
        <w:t>means of Matlab command imopen with a disk shaped structuring element with radius 10 to obtain the “significant change image”.</w:t>
      </w:r>
    </w:p>
    <w:p>
      <w:pPr>
        <w:pStyle w:val="BodyText"/>
        <w:spacing w:line="283" w:lineRule="auto" w:before="91"/>
        <w:ind w:left="1133" w:right="971"/>
        <w:jc w:val="both"/>
      </w:pPr>
      <w:r>
        <w:rPr/>
        <w:t>Figure</w:t>
      </w:r>
      <w:r>
        <w:rPr>
          <w:spacing w:val="-9"/>
        </w:rPr>
        <w:t> </w:t>
      </w:r>
      <w:hyperlink w:history="true" w:anchor="_bookmark11">
        <w:r>
          <w:rPr>
            <w:color w:val="FF0000"/>
          </w:rPr>
          <w:t>1</w:t>
        </w:r>
        <w:r>
          <w:rPr>
            <w:color w:val="FF0000"/>
            <w:spacing w:val="-8"/>
          </w:rPr>
          <w:t> </w:t>
        </w:r>
      </w:hyperlink>
      <w:r>
        <w:rPr/>
        <w:t>illustrates</w:t>
      </w:r>
      <w:r>
        <w:rPr>
          <w:spacing w:val="-8"/>
        </w:rPr>
        <w:t> </w:t>
      </w:r>
      <w:r>
        <w:rPr/>
        <w:t>results</w:t>
      </w:r>
      <w:r>
        <w:rPr>
          <w:spacing w:val="-9"/>
        </w:rPr>
        <w:t> </w:t>
      </w:r>
      <w:r>
        <w:rPr/>
        <w:t>from</w:t>
      </w:r>
      <w:r>
        <w:rPr>
          <w:spacing w:val="-8"/>
        </w:rPr>
        <w:t> </w:t>
      </w:r>
      <w:r>
        <w:rPr/>
        <w:t>change</w:t>
      </w:r>
      <w:r>
        <w:rPr>
          <w:spacing w:val="-8"/>
        </w:rPr>
        <w:t> </w:t>
      </w:r>
      <w:r>
        <w:rPr/>
        <w:t>analysis</w:t>
      </w:r>
      <w:r>
        <w:rPr>
          <w:spacing w:val="-9"/>
        </w:rPr>
        <w:t> </w:t>
      </w:r>
      <w:r>
        <w:rPr/>
        <w:t>of</w:t>
      </w:r>
      <w:r>
        <w:rPr>
          <w:spacing w:val="-8"/>
        </w:rPr>
        <w:t> </w:t>
      </w:r>
      <w:r>
        <w:rPr/>
        <w:t>the</w:t>
      </w:r>
      <w:r>
        <w:rPr>
          <w:spacing w:val="-8"/>
        </w:rPr>
        <w:t> </w:t>
      </w:r>
      <w:r>
        <w:rPr/>
        <w:t>6168_726</w:t>
      </w:r>
      <w:r>
        <w:rPr>
          <w:spacing w:val="-9"/>
        </w:rPr>
        <w:t> </w:t>
      </w:r>
      <w:r>
        <w:rPr/>
        <w:t>square</w:t>
      </w:r>
      <w:r>
        <w:rPr>
          <w:spacing w:val="-8"/>
        </w:rPr>
        <w:t> </w:t>
      </w:r>
      <w:r>
        <w:rPr/>
        <w:t>on</w:t>
      </w:r>
      <w:r>
        <w:rPr>
          <w:spacing w:val="-8"/>
        </w:rPr>
        <w:t> </w:t>
      </w:r>
      <w:r>
        <w:rPr/>
        <w:t>time</w:t>
      </w:r>
      <w:r>
        <w:rPr>
          <w:spacing w:val="-8"/>
        </w:rPr>
        <w:t> </w:t>
      </w:r>
      <w:r>
        <w:rPr/>
        <w:t>point</w:t>
      </w:r>
      <w:r>
        <w:rPr>
          <w:spacing w:val="-9"/>
        </w:rPr>
        <w:t> </w:t>
      </w:r>
      <w:r>
        <w:rPr/>
        <w:t>pairs</w:t>
      </w:r>
      <w:r>
        <w:rPr>
          <w:spacing w:val="-8"/>
        </w:rPr>
        <w:t> </w:t>
      </w:r>
      <w:r>
        <w:rPr/>
        <w:t>2007/2009.</w:t>
      </w:r>
      <w:r>
        <w:rPr>
          <w:spacing w:val="12"/>
        </w:rPr>
        <w:t> </w:t>
      </w:r>
      <w:r>
        <w:rPr/>
        <w:t>Upper left panel shows the full 10,000 </w:t>
      </w:r>
      <w:r>
        <w:rPr>
          <w:spacing w:val="-3"/>
        </w:rPr>
        <w:t>by </w:t>
      </w:r>
      <w:r>
        <w:rPr/>
        <w:t>10,000 scene </w:t>
      </w:r>
      <w:r>
        <w:rPr>
          <w:spacing w:val="-3"/>
        </w:rPr>
        <w:t>for </w:t>
      </w:r>
      <w:r>
        <w:rPr/>
        <w:t>the first time point (2007). Upper right panel shows the full</w:t>
      </w:r>
      <w:r>
        <w:rPr>
          <w:spacing w:val="-5"/>
        </w:rPr>
        <w:t> </w:t>
      </w:r>
      <w:r>
        <w:rPr/>
        <w:t>10,000</w:t>
      </w:r>
      <w:r>
        <w:rPr>
          <w:spacing w:val="-5"/>
        </w:rPr>
        <w:t> </w:t>
      </w:r>
      <w:r>
        <w:rPr>
          <w:spacing w:val="-3"/>
        </w:rPr>
        <w:t>by</w:t>
      </w:r>
      <w:r>
        <w:rPr>
          <w:spacing w:val="-5"/>
        </w:rPr>
        <w:t> </w:t>
      </w:r>
      <w:r>
        <w:rPr/>
        <w:t>10,000</w:t>
      </w:r>
      <w:r>
        <w:rPr>
          <w:spacing w:val="-5"/>
        </w:rPr>
        <w:t> </w:t>
      </w:r>
      <w:r>
        <w:rPr/>
        <w:t>scene</w:t>
      </w:r>
      <w:r>
        <w:rPr>
          <w:spacing w:val="-5"/>
        </w:rPr>
        <w:t> </w:t>
      </w:r>
      <w:r>
        <w:rPr>
          <w:spacing w:val="-3"/>
        </w:rPr>
        <w:t>for</w:t>
      </w:r>
      <w:r>
        <w:rPr>
          <w:spacing w:val="-5"/>
        </w:rPr>
        <w:t> </w:t>
      </w:r>
      <w:r>
        <w:rPr/>
        <w:t>the</w:t>
      </w:r>
      <w:r>
        <w:rPr>
          <w:spacing w:val="-4"/>
        </w:rPr>
        <w:t> </w:t>
      </w:r>
      <w:r>
        <w:rPr/>
        <w:t>second</w:t>
      </w:r>
      <w:r>
        <w:rPr>
          <w:spacing w:val="-5"/>
        </w:rPr>
        <w:t> </w:t>
      </w:r>
      <w:r>
        <w:rPr/>
        <w:t>time</w:t>
      </w:r>
      <w:r>
        <w:rPr>
          <w:spacing w:val="-5"/>
        </w:rPr>
        <w:t> </w:t>
      </w:r>
      <w:r>
        <w:rPr/>
        <w:t>point</w:t>
      </w:r>
      <w:r>
        <w:rPr>
          <w:spacing w:val="-5"/>
        </w:rPr>
        <w:t> </w:t>
      </w:r>
      <w:r>
        <w:rPr/>
        <w:t>(2009).</w:t>
      </w:r>
      <w:r>
        <w:rPr>
          <w:spacing w:val="13"/>
        </w:rPr>
        <w:t> </w:t>
      </w:r>
      <w:r>
        <w:rPr/>
        <w:t>Lower</w:t>
      </w:r>
      <w:r>
        <w:rPr>
          <w:spacing w:val="-5"/>
        </w:rPr>
        <w:t> </w:t>
      </w:r>
      <w:r>
        <w:rPr/>
        <w:t>left</w:t>
      </w:r>
      <w:r>
        <w:rPr>
          <w:spacing w:val="-5"/>
        </w:rPr>
        <w:t> </w:t>
      </w:r>
      <w:r>
        <w:rPr/>
        <w:t>panel</w:t>
      </w:r>
      <w:r>
        <w:rPr>
          <w:spacing w:val="-5"/>
        </w:rPr>
        <w:t> </w:t>
      </w:r>
      <w:r>
        <w:rPr/>
        <w:t>shows</w:t>
      </w:r>
      <w:r>
        <w:rPr>
          <w:spacing w:val="-5"/>
        </w:rPr>
        <w:t> </w:t>
      </w:r>
      <w:r>
        <w:rPr/>
        <w:t>the</w:t>
      </w:r>
      <w:r>
        <w:rPr>
          <w:spacing w:val="-5"/>
        </w:rPr>
        <w:t> </w:t>
      </w:r>
      <w:r>
        <w:rPr/>
        <w:t>full</w:t>
      </w:r>
      <w:r>
        <w:rPr>
          <w:spacing w:val="-4"/>
        </w:rPr>
        <w:t> </w:t>
      </w:r>
      <w:r>
        <w:rPr/>
        <w:t>10,000</w:t>
      </w:r>
      <w:r>
        <w:rPr>
          <w:spacing w:val="-5"/>
        </w:rPr>
        <w:t> </w:t>
      </w:r>
      <w:r>
        <w:rPr>
          <w:spacing w:val="-3"/>
        </w:rPr>
        <w:t>by</w:t>
      </w:r>
      <w:r>
        <w:rPr>
          <w:spacing w:val="-5"/>
        </w:rPr>
        <w:t> </w:t>
      </w:r>
      <w:r>
        <w:rPr/>
        <w:t>10,000 scene chi-squared, i.e., the “change image”. Finally the lower right panel shows the full 10,000 </w:t>
      </w:r>
      <w:r>
        <w:rPr>
          <w:spacing w:val="-3"/>
        </w:rPr>
        <w:t>by </w:t>
      </w:r>
      <w:r>
        <w:rPr/>
        <w:t>10,000 scene chi-squared image thresholded and opened, i.e., the “significant change</w:t>
      </w:r>
      <w:r>
        <w:rPr>
          <w:spacing w:val="4"/>
        </w:rPr>
        <w:t> </w:t>
      </w:r>
      <w:r>
        <w:rPr/>
        <w:t>image”.</w:t>
      </w:r>
    </w:p>
    <w:p>
      <w:pPr>
        <w:pStyle w:val="BodyText"/>
        <w:spacing w:before="92"/>
        <w:ind w:left="1133"/>
        <w:jc w:val="both"/>
      </w:pPr>
      <w:r>
        <w:rPr/>
        <w:t>As can be seen from figure </w:t>
      </w:r>
      <w:hyperlink w:history="true" w:anchor="_bookmark11">
        <w:r>
          <w:rPr>
            <w:color w:val="FF0000"/>
          </w:rPr>
          <w:t>1</w:t>
        </w:r>
      </w:hyperlink>
      <w:r>
        <w:rPr/>
        <w:t>, all significant changes have been detected.</w:t>
      </w:r>
    </w:p>
    <w:p>
      <w:pPr>
        <w:pStyle w:val="BodyText"/>
        <w:spacing w:before="135"/>
        <w:ind w:left="1133"/>
        <w:jc w:val="both"/>
      </w:pPr>
      <w:r>
        <w:rPr/>
        <w:t>Figure </w:t>
      </w:r>
      <w:hyperlink w:history="true" w:anchor="_bookmark12">
        <w:r>
          <w:rPr>
            <w:color w:val="FF0000"/>
          </w:rPr>
          <w:t>2 </w:t>
        </w:r>
      </w:hyperlink>
      <w:r>
        <w:rPr/>
        <w:t>shows a closeup of the area marked by a red square in the lower left corner of each panel in figure</w:t>
      </w:r>
    </w:p>
    <w:p>
      <w:pPr>
        <w:pStyle w:val="BodyText"/>
        <w:spacing w:line="283" w:lineRule="auto" w:before="41"/>
        <w:ind w:left="1133" w:right="971"/>
        <w:jc w:val="both"/>
      </w:pPr>
      <w:hyperlink w:history="true" w:anchor="_bookmark11">
        <w:r>
          <w:rPr>
            <w:color w:val="FF0000"/>
          </w:rPr>
          <w:t>1</w:t>
        </w:r>
      </w:hyperlink>
      <w:r>
        <w:rPr/>
        <w:t>. Upper left panels shows the zoomed area </w:t>
      </w:r>
      <w:r>
        <w:rPr>
          <w:spacing w:val="-3"/>
        </w:rPr>
        <w:t>for </w:t>
      </w:r>
      <w:r>
        <w:rPr/>
        <w:t>the first time point. Upper right panel shows the zoomed area </w:t>
      </w:r>
      <w:r>
        <w:rPr>
          <w:spacing w:val="-3"/>
        </w:rPr>
        <w:t>for </w:t>
      </w:r>
      <w:r>
        <w:rPr/>
        <w:t>the second time point. The lower left panel shows the zoomed area </w:t>
      </w:r>
      <w:r>
        <w:rPr>
          <w:spacing w:val="-3"/>
        </w:rPr>
        <w:t>for </w:t>
      </w:r>
      <w:r>
        <w:rPr/>
        <w:t>the </w:t>
      </w:r>
      <w:r>
        <w:rPr>
          <w:spacing w:val="-3"/>
        </w:rPr>
        <w:t>for </w:t>
      </w:r>
      <w:r>
        <w:rPr/>
        <w:t>chi-squared, i.e., the “change image”. Finally the lower left panel shows the zoomed area </w:t>
      </w:r>
      <w:r>
        <w:rPr>
          <w:spacing w:val="-3"/>
        </w:rPr>
        <w:t>for </w:t>
      </w:r>
      <w:r>
        <w:rPr/>
        <w:t>the chi-squared image thresholded and opened, i.e., the “significant change image”.</w:t>
      </w:r>
    </w:p>
    <w:p>
      <w:pPr>
        <w:pStyle w:val="BodyText"/>
        <w:spacing w:line="283" w:lineRule="auto" w:before="92"/>
        <w:ind w:left="1133" w:right="971"/>
        <w:jc w:val="both"/>
      </w:pPr>
      <w:r>
        <w:rPr/>
        <w:t>Taking a closer look at the significant change map (LR panel) in figure </w:t>
      </w:r>
      <w:hyperlink w:history="true" w:anchor="_bookmark12">
        <w:r>
          <w:rPr>
            <w:color w:val="FF0000"/>
          </w:rPr>
          <w:t>2</w:t>
        </w:r>
      </w:hyperlink>
      <w:r>
        <w:rPr/>
        <w:t>, it can be realised that the two new buildings have been detected, but it can also be seen that the detections are not perfect. Additionally a car has been pointed out as “new”, and some containers depicted as removed.</w:t>
      </w:r>
    </w:p>
    <w:p>
      <w:pPr>
        <w:pStyle w:val="BodyText"/>
        <w:spacing w:before="93"/>
        <w:ind w:left="1133"/>
        <w:jc w:val="both"/>
      </w:pPr>
      <w:r>
        <w:rPr/>
        <w:t>Further results can be found in appendix </w:t>
      </w:r>
      <w:hyperlink w:history="true" w:anchor="_bookmark25">
        <w:r>
          <w:rPr>
            <w:color w:val="FF0000"/>
          </w:rPr>
          <w:t>A </w:t>
        </w:r>
      </w:hyperlink>
      <w:r>
        <w:rPr/>
        <w:t>to </w:t>
      </w:r>
      <w:hyperlink w:history="true" w:anchor="_bookmark27">
        <w:r>
          <w:rPr>
            <w:color w:val="FF0000"/>
          </w:rPr>
          <w:t>C</w:t>
        </w:r>
      </w:hyperlink>
    </w:p>
    <w:p>
      <w:pPr>
        <w:pStyle w:val="BodyText"/>
        <w:spacing w:line="283" w:lineRule="auto" w:before="135"/>
        <w:ind w:left="1133" w:right="971"/>
        <w:jc w:val="both"/>
      </w:pPr>
      <w:r>
        <w:rPr/>
        <w:t>Appendix </w:t>
      </w:r>
      <w:hyperlink w:history="true" w:anchor="_bookmark25">
        <w:r>
          <w:rPr>
            <w:color w:val="FF0000"/>
          </w:rPr>
          <w:t>A </w:t>
        </w:r>
      </w:hyperlink>
      <w:r>
        <w:rPr/>
        <w:t>shows nine additional examples taken from various positions in the time point pairs 2007/2009. Appendix</w:t>
      </w:r>
      <w:r>
        <w:rPr>
          <w:spacing w:val="-6"/>
        </w:rPr>
        <w:t> </w:t>
      </w:r>
      <w:hyperlink w:history="true" w:anchor="_bookmark26">
        <w:r>
          <w:rPr>
            <w:color w:val="FF0000"/>
          </w:rPr>
          <w:t>B</w:t>
        </w:r>
        <w:r>
          <w:rPr>
            <w:color w:val="FF0000"/>
            <w:spacing w:val="-7"/>
          </w:rPr>
          <w:t> </w:t>
        </w:r>
      </w:hyperlink>
      <w:r>
        <w:rPr/>
        <w:t>shows</w:t>
      </w:r>
      <w:r>
        <w:rPr>
          <w:spacing w:val="-5"/>
        </w:rPr>
        <w:t> </w:t>
      </w:r>
      <w:r>
        <w:rPr/>
        <w:t>examples</w:t>
      </w:r>
      <w:r>
        <w:rPr>
          <w:spacing w:val="-6"/>
        </w:rPr>
        <w:t> </w:t>
      </w:r>
      <w:r>
        <w:rPr/>
        <w:t>of</w:t>
      </w:r>
      <w:r>
        <w:rPr>
          <w:spacing w:val="-5"/>
        </w:rPr>
        <w:t> </w:t>
      </w:r>
      <w:r>
        <w:rPr/>
        <w:t>registration</w:t>
      </w:r>
      <w:r>
        <w:rPr>
          <w:spacing w:val="-7"/>
        </w:rPr>
        <w:t> </w:t>
      </w:r>
      <w:r>
        <w:rPr/>
        <w:t>problems</w:t>
      </w:r>
      <w:r>
        <w:rPr>
          <w:spacing w:val="-5"/>
        </w:rPr>
        <w:t> </w:t>
      </w:r>
      <w:r>
        <w:rPr/>
        <w:t>between</w:t>
      </w:r>
      <w:r>
        <w:rPr>
          <w:spacing w:val="-6"/>
        </w:rPr>
        <w:t> </w:t>
      </w:r>
      <w:r>
        <w:rPr/>
        <w:t>time</w:t>
      </w:r>
      <w:r>
        <w:rPr>
          <w:spacing w:val="-6"/>
        </w:rPr>
        <w:t> </w:t>
      </w:r>
      <w:r>
        <w:rPr/>
        <w:t>point</w:t>
      </w:r>
      <w:r>
        <w:rPr>
          <w:spacing w:val="-6"/>
        </w:rPr>
        <w:t> </w:t>
      </w:r>
      <w:r>
        <w:rPr/>
        <w:t>pairs</w:t>
      </w:r>
      <w:r>
        <w:rPr>
          <w:spacing w:val="-5"/>
        </w:rPr>
        <w:t> </w:t>
      </w:r>
      <w:r>
        <w:rPr/>
        <w:t>2007/2008.</w:t>
      </w:r>
      <w:r>
        <w:rPr>
          <w:spacing w:val="11"/>
        </w:rPr>
        <w:t> </w:t>
      </w:r>
      <w:r>
        <w:rPr/>
        <w:t>Appendix</w:t>
      </w:r>
      <w:r>
        <w:rPr>
          <w:spacing w:val="-5"/>
        </w:rPr>
        <w:t> </w:t>
      </w:r>
      <w:hyperlink w:history="true" w:anchor="_bookmark27">
        <w:r>
          <w:rPr>
            <w:color w:val="FF0000"/>
          </w:rPr>
          <w:t>C</w:t>
        </w:r>
        <w:r>
          <w:rPr>
            <w:color w:val="FF0000"/>
            <w:spacing w:val="-6"/>
          </w:rPr>
          <w:t> </w:t>
        </w:r>
      </w:hyperlink>
      <w:r>
        <w:rPr/>
        <w:t>shows examples of registration problems between 2008/2009.</w:t>
      </w:r>
    </w:p>
    <w:p>
      <w:pPr>
        <w:pStyle w:val="BodyText"/>
        <w:rPr>
          <w:sz w:val="24"/>
        </w:rPr>
      </w:pPr>
    </w:p>
    <w:p>
      <w:pPr>
        <w:pStyle w:val="BodyText"/>
        <w:spacing w:before="7"/>
        <w:rPr>
          <w:sz w:val="22"/>
        </w:rPr>
      </w:pPr>
    </w:p>
    <w:p>
      <w:pPr>
        <w:pStyle w:val="Heading1"/>
        <w:numPr>
          <w:ilvl w:val="0"/>
          <w:numId w:val="5"/>
        </w:numPr>
        <w:tabs>
          <w:tab w:pos="1545" w:val="left" w:leader="none"/>
        </w:tabs>
        <w:spacing w:line="240" w:lineRule="auto" w:before="0" w:after="0"/>
        <w:ind w:left="1544" w:right="0" w:hanging="411"/>
        <w:jc w:val="both"/>
      </w:pPr>
      <w:bookmarkStart w:name="_bookmark10" w:id="19"/>
      <w:bookmarkEnd w:id="19"/>
      <w:r>
        <w:rPr>
          <w:b w:val="0"/>
        </w:rPr>
      </w:r>
      <w:bookmarkStart w:name="_bookmark10" w:id="20"/>
      <w:bookmarkEnd w:id="20"/>
      <w:r>
        <w:rPr/>
        <w:t>Con</w:t>
      </w:r>
      <w:r>
        <w:rPr/>
        <w:t>clusions</w:t>
      </w:r>
    </w:p>
    <w:p>
      <w:pPr>
        <w:pStyle w:val="BodyText"/>
        <w:spacing w:before="4"/>
        <w:rPr>
          <w:b/>
          <w:sz w:val="32"/>
        </w:rPr>
      </w:pPr>
    </w:p>
    <w:p>
      <w:pPr>
        <w:pStyle w:val="BodyText"/>
        <w:spacing w:line="261" w:lineRule="auto"/>
        <w:ind w:left="1133" w:right="971"/>
        <w:jc w:val="both"/>
      </w:pPr>
      <w:r>
        <w:rPr/>
        <w:t>Generally the method seems to give </w:t>
      </w:r>
      <w:r>
        <w:rPr>
          <w:spacing w:val="-4"/>
        </w:rPr>
        <w:t>few </w:t>
      </w:r>
      <w:r>
        <w:rPr/>
        <w:t>false positives (i.e., indications of change where actual change does not occur) and false negatives (the opposite, i.e., no indication of change where change actually does occur). A false positive is sometimes termed a type I error, a false alarm or an </w:t>
      </w:r>
      <w:r>
        <w:rPr>
          <w:rFonts w:ascii="Calibri" w:hAnsi="Calibri"/>
          <w:i/>
          <w:sz w:val="22"/>
        </w:rPr>
        <w:t>α </w:t>
      </w:r>
      <w:r>
        <w:rPr/>
        <w:t>error. A false negative is sometimes termed a type II error or a </w:t>
      </w:r>
      <w:r>
        <w:rPr>
          <w:rFonts w:ascii="Calibri" w:hAnsi="Calibri"/>
          <w:i/>
          <w:sz w:val="22"/>
        </w:rPr>
        <w:t>β </w:t>
      </w:r>
      <w:r>
        <w:rPr/>
        <w:t>error.</w:t>
      </w:r>
    </w:p>
    <w:p>
      <w:pPr>
        <w:spacing w:after="0" w:line="261" w:lineRule="auto"/>
        <w:jc w:val="both"/>
        <w:sectPr>
          <w:pgSz w:w="11910" w:h="16840"/>
          <w:pgMar w:header="0" w:footer="527" w:top="1000" w:bottom="720" w:left="0" w:right="160"/>
        </w:sectPr>
      </w:pPr>
    </w:p>
    <w:p>
      <w:pPr>
        <w:pStyle w:val="BodyText"/>
        <w:ind w:left="1591"/>
      </w:pPr>
      <w:r>
        <w:rPr/>
        <w:pict>
          <v:group style="width:435.15pt;height:435.25pt;mso-position-horizontal-relative:char;mso-position-vertical-relative:line" coordorigin="0,0" coordsize="8703,8705">
            <v:shape style="position:absolute;left:0;top:0;width:8703;height:4348" type="#_x0000_t75" stroked="false">
              <v:imagedata r:id="rId12" o:title=""/>
            </v:shape>
            <v:shape style="position:absolute;left:0;top:4367;width:8703;height:4338" type="#_x0000_t75" stroked="false">
              <v:imagedata r:id="rId13" o:title=""/>
            </v:shape>
          </v:group>
        </w:pict>
      </w:r>
      <w:r>
        <w:rPr/>
      </w:r>
    </w:p>
    <w:p>
      <w:pPr>
        <w:pStyle w:val="BodyText"/>
      </w:pPr>
    </w:p>
    <w:p>
      <w:pPr>
        <w:pStyle w:val="BodyText"/>
        <w:spacing w:before="4"/>
        <w:rPr>
          <w:sz w:val="22"/>
        </w:rPr>
      </w:pPr>
    </w:p>
    <w:p>
      <w:pPr>
        <w:pStyle w:val="BodyText"/>
        <w:spacing w:line="283" w:lineRule="auto"/>
        <w:ind w:left="1133" w:right="971"/>
        <w:jc w:val="both"/>
      </w:pPr>
      <w:r>
        <w:rPr/>
        <w:t>Figure 1: </w:t>
      </w:r>
      <w:bookmarkStart w:name="_bookmark11" w:id="21"/>
      <w:bookmarkEnd w:id="21"/>
      <w:r>
        <w:rPr/>
        <w:t>Results</w:t>
      </w:r>
      <w:r>
        <w:rPr/>
        <w:t> </w:t>
      </w:r>
      <w:r>
        <w:rPr>
          <w:spacing w:val="-3"/>
        </w:rPr>
        <w:t>for </w:t>
      </w:r>
      <w:r>
        <w:rPr/>
        <w:t>6168_726. Changes between years 2007 and 2009. UL: Full scene 2007. UR: </w:t>
      </w:r>
      <w:r>
        <w:rPr>
          <w:spacing w:val="-3"/>
        </w:rPr>
        <w:t>Full </w:t>
      </w:r>
      <w:r>
        <w:rPr/>
        <w:t>scene 2009. LL: Change image. LR: Significant change</w:t>
      </w:r>
      <w:r>
        <w:rPr>
          <w:spacing w:val="27"/>
        </w:rPr>
        <w:t> </w:t>
      </w:r>
      <w:r>
        <w:rPr/>
        <w:t>image</w:t>
      </w:r>
    </w:p>
    <w:p>
      <w:pPr>
        <w:pStyle w:val="BodyText"/>
        <w:rPr>
          <w:sz w:val="24"/>
        </w:rPr>
      </w:pPr>
    </w:p>
    <w:p>
      <w:pPr>
        <w:pStyle w:val="BodyText"/>
        <w:rPr>
          <w:sz w:val="24"/>
        </w:rPr>
      </w:pPr>
    </w:p>
    <w:p>
      <w:pPr>
        <w:pStyle w:val="BodyText"/>
        <w:rPr>
          <w:sz w:val="24"/>
        </w:rPr>
      </w:pPr>
    </w:p>
    <w:p>
      <w:pPr>
        <w:pStyle w:val="BodyText"/>
        <w:spacing w:before="1"/>
        <w:rPr>
          <w:sz w:val="30"/>
        </w:rPr>
      </w:pPr>
    </w:p>
    <w:p>
      <w:pPr>
        <w:pStyle w:val="BodyText"/>
        <w:spacing w:line="283" w:lineRule="auto"/>
        <w:ind w:left="1133" w:right="971"/>
        <w:jc w:val="both"/>
      </w:pPr>
      <w:r>
        <w:rPr>
          <w:spacing w:val="-4"/>
        </w:rPr>
        <w:t>We </w:t>
      </w:r>
      <w:r>
        <w:rPr/>
        <w:t>see that the main problem,  when it comes to false alarms,  is due to mis-registrations caused </w:t>
      </w:r>
      <w:r>
        <w:rPr>
          <w:spacing w:val="-3"/>
        </w:rPr>
        <w:t>by  </w:t>
      </w:r>
      <w:r>
        <w:rPr/>
        <w:t>the  fact that the orthophotos are produced based on a terrain model and not a surface model. Better results </w:t>
      </w:r>
      <w:r>
        <w:rPr>
          <w:spacing w:val="-3"/>
        </w:rPr>
        <w:t>for </w:t>
      </w:r>
      <w:r>
        <w:rPr/>
        <w:t>change detection would therefore be obtained </w:t>
      </w:r>
      <w:r>
        <w:rPr>
          <w:spacing w:val="-3"/>
        </w:rPr>
        <w:t>by </w:t>
      </w:r>
      <w:r>
        <w:rPr/>
        <w:t>working on </w:t>
      </w:r>
      <w:r>
        <w:rPr>
          <w:i/>
        </w:rPr>
        <w:t>true </w:t>
      </w:r>
      <w:r>
        <w:rPr/>
        <w:t>orthophotos rather than orthophotos, i.e., orthophotos that are produced in a process which allows not only </w:t>
      </w:r>
      <w:r>
        <w:rPr>
          <w:spacing w:val="-3"/>
        </w:rPr>
        <w:t>for </w:t>
      </w:r>
      <w:r>
        <w:rPr/>
        <w:t>the terrain model but </w:t>
      </w:r>
      <w:r>
        <w:rPr>
          <w:spacing w:val="-3"/>
        </w:rPr>
        <w:t>for </w:t>
      </w:r>
      <w:r>
        <w:rPr/>
        <w:t>the surface model including</w:t>
      </w:r>
      <w:r>
        <w:rPr>
          <w:spacing w:val="-1"/>
        </w:rPr>
        <w:t> </w:t>
      </w:r>
      <w:r>
        <w:rPr/>
        <w:t>buildings.</w:t>
      </w:r>
    </w:p>
    <w:p>
      <w:pPr>
        <w:pStyle w:val="BodyText"/>
        <w:spacing w:line="283" w:lineRule="auto" w:before="92"/>
        <w:ind w:left="1133" w:right="971"/>
        <w:jc w:val="both"/>
      </w:pPr>
      <w:r>
        <w:rPr/>
        <w:t>A change from for example bare soil to a new building with a soil coloured roof (or vice versa) is likely to be missed, i.e., produce false negatives. This could be handled by including height data. The largest radiometric changes are related to the presence and absence of water (typically seen in swimming pools being empty or full).</w:t>
      </w:r>
    </w:p>
    <w:p>
      <w:pPr>
        <w:pStyle w:val="BodyText"/>
        <w:spacing w:line="283" w:lineRule="auto" w:before="92"/>
        <w:ind w:left="1133" w:right="971"/>
        <w:jc w:val="both"/>
      </w:pPr>
      <w:r>
        <w:rPr/>
        <w:t>Specular reflection (mirroring) due to unfortunate geometry of the illumination source (the sun) relative to the sensor at one of the two time points gives rise to false positives. The presence or absence of large cars, containers, campers etc. at one of the two time points gives rise to false positives (when the goal is to find changes in what is to become the building theme of a map vector database).</w:t>
      </w:r>
    </w:p>
    <w:p>
      <w:pPr>
        <w:spacing w:after="0" w:line="283" w:lineRule="auto"/>
        <w:jc w:val="both"/>
        <w:sectPr>
          <w:pgSz w:w="11910" w:h="16840"/>
          <w:pgMar w:header="0" w:footer="527" w:top="1120" w:bottom="720" w:left="0" w:right="160"/>
        </w:sectPr>
      </w:pPr>
    </w:p>
    <w:p>
      <w:pPr>
        <w:pStyle w:val="BodyText"/>
        <w:ind w:left="1591"/>
      </w:pPr>
      <w:r>
        <w:rPr/>
        <w:pict>
          <v:group style="width:435.15pt;height:436.9pt;mso-position-horizontal-relative:char;mso-position-vertical-relative:line" coordorigin="0,0" coordsize="8703,8738">
            <v:shape style="position:absolute;left:0;top:0;width:4337;height:4359" type="#_x0000_t75" stroked="false">
              <v:imagedata r:id="rId14" o:title=""/>
            </v:shape>
            <v:shape style="position:absolute;left:0;top:32;width:8703;height:8705" type="#_x0000_t75" stroked="false">
              <v:imagedata r:id="rId15" o:title=""/>
            </v:shape>
          </v:group>
        </w:pict>
      </w:r>
      <w:r>
        <w:rPr/>
      </w:r>
    </w:p>
    <w:p>
      <w:pPr>
        <w:pStyle w:val="BodyText"/>
      </w:pPr>
    </w:p>
    <w:p>
      <w:pPr>
        <w:pStyle w:val="BodyText"/>
        <w:spacing w:before="4"/>
        <w:rPr>
          <w:sz w:val="22"/>
        </w:rPr>
      </w:pPr>
    </w:p>
    <w:p>
      <w:pPr>
        <w:pStyle w:val="BodyText"/>
        <w:spacing w:line="283" w:lineRule="auto"/>
        <w:ind w:left="1133" w:right="971"/>
        <w:jc w:val="both"/>
      </w:pPr>
      <w:r>
        <w:rPr/>
        <w:t>Figure 2:</w:t>
      </w:r>
      <w:r>
        <w:rPr>
          <w:spacing w:val="12"/>
        </w:rPr>
        <w:t> </w:t>
      </w:r>
      <w:bookmarkStart w:name="_bookmark12" w:id="22"/>
      <w:bookmarkEnd w:id="22"/>
      <w:r>
        <w:rPr/>
        <w:t>Results</w:t>
      </w:r>
      <w:r>
        <w:rPr/>
        <w:t> </w:t>
      </w:r>
      <w:r>
        <w:rPr>
          <w:spacing w:val="-3"/>
        </w:rPr>
        <w:t>for </w:t>
      </w:r>
      <w:r>
        <w:rPr/>
        <w:t>the zoomed area from 6168_726. Changes between years 2007 and 2009. UL: Zoomed area</w:t>
      </w:r>
      <w:r>
        <w:rPr>
          <w:spacing w:val="-10"/>
        </w:rPr>
        <w:t> </w:t>
      </w:r>
      <w:r>
        <w:rPr/>
        <w:t>from</w:t>
      </w:r>
      <w:r>
        <w:rPr>
          <w:spacing w:val="-9"/>
        </w:rPr>
        <w:t> </w:t>
      </w:r>
      <w:r>
        <w:rPr/>
        <w:t>the</w:t>
      </w:r>
      <w:r>
        <w:rPr>
          <w:spacing w:val="-9"/>
        </w:rPr>
        <w:t> </w:t>
      </w:r>
      <w:r>
        <w:rPr/>
        <w:t>2007</w:t>
      </w:r>
      <w:r>
        <w:rPr>
          <w:spacing w:val="-9"/>
        </w:rPr>
        <w:t> </w:t>
      </w:r>
      <w:r>
        <w:rPr/>
        <w:t>scene.</w:t>
      </w:r>
      <w:r>
        <w:rPr>
          <w:spacing w:val="12"/>
        </w:rPr>
        <w:t> </w:t>
      </w:r>
      <w:r>
        <w:rPr/>
        <w:t>UR:</w:t>
      </w:r>
      <w:r>
        <w:rPr>
          <w:spacing w:val="-9"/>
        </w:rPr>
        <w:t> </w:t>
      </w:r>
      <w:r>
        <w:rPr/>
        <w:t>Zoomed</w:t>
      </w:r>
      <w:r>
        <w:rPr>
          <w:spacing w:val="-9"/>
        </w:rPr>
        <w:t> </w:t>
      </w:r>
      <w:r>
        <w:rPr/>
        <w:t>area</w:t>
      </w:r>
      <w:r>
        <w:rPr>
          <w:spacing w:val="-9"/>
        </w:rPr>
        <w:t> </w:t>
      </w:r>
      <w:r>
        <w:rPr/>
        <w:t>from</w:t>
      </w:r>
      <w:r>
        <w:rPr>
          <w:spacing w:val="-9"/>
        </w:rPr>
        <w:t> </w:t>
      </w:r>
      <w:r>
        <w:rPr/>
        <w:t>the</w:t>
      </w:r>
      <w:r>
        <w:rPr>
          <w:spacing w:val="-9"/>
        </w:rPr>
        <w:t> </w:t>
      </w:r>
      <w:r>
        <w:rPr/>
        <w:t>2009</w:t>
      </w:r>
      <w:r>
        <w:rPr>
          <w:spacing w:val="-9"/>
        </w:rPr>
        <w:t> </w:t>
      </w:r>
      <w:r>
        <w:rPr/>
        <w:t>scene.</w:t>
      </w:r>
      <w:r>
        <w:rPr>
          <w:spacing w:val="11"/>
        </w:rPr>
        <w:t> </w:t>
      </w:r>
      <w:r>
        <w:rPr/>
        <w:t>LL:</w:t>
      </w:r>
      <w:r>
        <w:rPr>
          <w:spacing w:val="-9"/>
        </w:rPr>
        <w:t> </w:t>
      </w:r>
      <w:r>
        <w:rPr/>
        <w:t>Change</w:t>
      </w:r>
      <w:r>
        <w:rPr>
          <w:spacing w:val="-9"/>
        </w:rPr>
        <w:t> </w:t>
      </w:r>
      <w:r>
        <w:rPr/>
        <w:t>image.</w:t>
      </w:r>
      <w:r>
        <w:rPr>
          <w:spacing w:val="12"/>
        </w:rPr>
        <w:t> </w:t>
      </w:r>
      <w:r>
        <w:rPr/>
        <w:t>LR:</w:t>
      </w:r>
      <w:r>
        <w:rPr>
          <w:spacing w:val="-9"/>
        </w:rPr>
        <w:t> </w:t>
      </w:r>
      <w:r>
        <w:rPr/>
        <w:t>Significant</w:t>
      </w:r>
      <w:r>
        <w:rPr>
          <w:spacing w:val="-9"/>
        </w:rPr>
        <w:t> </w:t>
      </w:r>
      <w:r>
        <w:rPr/>
        <w:t>change image</w:t>
      </w:r>
    </w:p>
    <w:p>
      <w:pPr>
        <w:pStyle w:val="BodyText"/>
        <w:spacing w:before="7"/>
        <w:rPr>
          <w:sz w:val="33"/>
        </w:rPr>
      </w:pPr>
    </w:p>
    <w:p>
      <w:pPr>
        <w:pStyle w:val="Heading2"/>
        <w:numPr>
          <w:ilvl w:val="1"/>
          <w:numId w:val="5"/>
        </w:numPr>
        <w:tabs>
          <w:tab w:pos="1659" w:val="left" w:leader="none"/>
          <w:tab w:pos="1660" w:val="left" w:leader="none"/>
        </w:tabs>
        <w:spacing w:line="240" w:lineRule="auto" w:before="0" w:after="0"/>
        <w:ind w:left="1659" w:right="0" w:hanging="526"/>
        <w:jc w:val="left"/>
      </w:pPr>
      <w:bookmarkStart w:name="_bookmark13" w:id="23"/>
      <w:bookmarkEnd w:id="23"/>
      <w:r>
        <w:rPr>
          <w:b w:val="0"/>
        </w:rPr>
      </w:r>
      <w:bookmarkStart w:name="_bookmark13" w:id="24"/>
      <w:bookmarkEnd w:id="24"/>
      <w:r>
        <w:rPr/>
        <w:t>Future</w:t>
      </w:r>
      <w:r>
        <w:rPr>
          <w:spacing w:val="-1"/>
        </w:rPr>
        <w:t> </w:t>
      </w:r>
      <w:r>
        <w:rPr/>
        <w:t>work</w:t>
      </w:r>
    </w:p>
    <w:p>
      <w:pPr>
        <w:pStyle w:val="BodyText"/>
        <w:spacing w:before="9"/>
        <w:rPr>
          <w:b/>
          <w:sz w:val="25"/>
        </w:rPr>
      </w:pPr>
    </w:p>
    <w:p>
      <w:pPr>
        <w:pStyle w:val="BodyText"/>
        <w:ind w:left="1133"/>
      </w:pPr>
      <w:r>
        <w:rPr/>
        <w:t>Future work could wisely include:</w:t>
      </w:r>
    </w:p>
    <w:p>
      <w:pPr>
        <w:pStyle w:val="BodyText"/>
        <w:spacing w:before="2"/>
        <w:rPr>
          <w:sz w:val="35"/>
        </w:rPr>
      </w:pPr>
    </w:p>
    <w:p>
      <w:pPr>
        <w:pStyle w:val="ListParagraph"/>
        <w:numPr>
          <w:ilvl w:val="2"/>
          <w:numId w:val="5"/>
        </w:numPr>
        <w:tabs>
          <w:tab w:pos="1680" w:val="left" w:leader="none"/>
        </w:tabs>
        <w:spacing w:line="240" w:lineRule="auto" w:before="1" w:after="0"/>
        <w:ind w:left="1679" w:right="0" w:hanging="277"/>
        <w:jc w:val="left"/>
        <w:rPr>
          <w:sz w:val="20"/>
        </w:rPr>
      </w:pPr>
      <w:r>
        <w:rPr>
          <w:sz w:val="20"/>
        </w:rPr>
        <w:t>work on </w:t>
      </w:r>
      <w:r>
        <w:rPr>
          <w:i/>
          <w:sz w:val="20"/>
        </w:rPr>
        <w:t>true</w:t>
      </w:r>
      <w:r>
        <w:rPr>
          <w:i/>
          <w:spacing w:val="19"/>
          <w:sz w:val="20"/>
        </w:rPr>
        <w:t> </w:t>
      </w:r>
      <w:r>
        <w:rPr>
          <w:sz w:val="20"/>
        </w:rPr>
        <w:t>orthophotos,</w:t>
      </w:r>
    </w:p>
    <w:p>
      <w:pPr>
        <w:pStyle w:val="BodyText"/>
        <w:spacing w:before="9"/>
        <w:rPr>
          <w:sz w:val="21"/>
        </w:rPr>
      </w:pPr>
    </w:p>
    <w:p>
      <w:pPr>
        <w:pStyle w:val="ListParagraph"/>
        <w:numPr>
          <w:ilvl w:val="2"/>
          <w:numId w:val="5"/>
        </w:numPr>
        <w:tabs>
          <w:tab w:pos="1680" w:val="left" w:leader="none"/>
        </w:tabs>
        <w:spacing w:line="283" w:lineRule="auto" w:before="0" w:after="0"/>
        <w:ind w:left="1679" w:right="971" w:hanging="277"/>
        <w:jc w:val="left"/>
        <w:rPr>
          <w:sz w:val="20"/>
        </w:rPr>
      </w:pPr>
      <w:r>
        <w:rPr>
          <w:sz w:val="20"/>
        </w:rPr>
        <w:t>more thorough investigations of the change detected, i.e., the number of and nature of false positives and false</w:t>
      </w:r>
      <w:r>
        <w:rPr>
          <w:spacing w:val="-1"/>
          <w:sz w:val="20"/>
        </w:rPr>
        <w:t> </w:t>
      </w:r>
      <w:r>
        <w:rPr>
          <w:sz w:val="20"/>
        </w:rPr>
        <w:t>negatives,</w:t>
      </w:r>
    </w:p>
    <w:p>
      <w:pPr>
        <w:pStyle w:val="ListParagraph"/>
        <w:numPr>
          <w:ilvl w:val="2"/>
          <w:numId w:val="5"/>
        </w:numPr>
        <w:tabs>
          <w:tab w:pos="1680" w:val="left" w:leader="none"/>
        </w:tabs>
        <w:spacing w:line="240" w:lineRule="auto" w:before="210" w:after="0"/>
        <w:ind w:left="1679" w:right="0" w:hanging="277"/>
        <w:jc w:val="left"/>
        <w:rPr>
          <w:sz w:val="20"/>
        </w:rPr>
      </w:pPr>
      <w:r>
        <w:rPr>
          <w:sz w:val="20"/>
        </w:rPr>
        <w:t>experiments on the threshold applied in the chi-squared image,</w:t>
      </w:r>
    </w:p>
    <w:p>
      <w:pPr>
        <w:pStyle w:val="BodyText"/>
        <w:spacing w:before="10"/>
        <w:rPr>
          <w:sz w:val="21"/>
        </w:rPr>
      </w:pPr>
    </w:p>
    <w:p>
      <w:pPr>
        <w:pStyle w:val="ListParagraph"/>
        <w:numPr>
          <w:ilvl w:val="2"/>
          <w:numId w:val="5"/>
        </w:numPr>
        <w:tabs>
          <w:tab w:pos="1680" w:val="left" w:leader="none"/>
        </w:tabs>
        <w:spacing w:line="240" w:lineRule="auto" w:before="0" w:after="0"/>
        <w:ind w:left="1679" w:right="0" w:hanging="277"/>
        <w:jc w:val="left"/>
        <w:rPr>
          <w:sz w:val="20"/>
        </w:rPr>
      </w:pPr>
      <w:r>
        <w:rPr>
          <w:sz w:val="20"/>
        </w:rPr>
        <w:t>experiments on the size of the structuring element in the</w:t>
      </w:r>
      <w:r>
        <w:rPr>
          <w:spacing w:val="1"/>
          <w:sz w:val="20"/>
        </w:rPr>
        <w:t> </w:t>
      </w:r>
      <w:r>
        <w:rPr>
          <w:sz w:val="20"/>
        </w:rPr>
        <w:t>opening,</w:t>
      </w:r>
    </w:p>
    <w:p>
      <w:pPr>
        <w:pStyle w:val="BodyText"/>
        <w:spacing w:before="10"/>
        <w:rPr>
          <w:sz w:val="21"/>
        </w:rPr>
      </w:pPr>
    </w:p>
    <w:p>
      <w:pPr>
        <w:pStyle w:val="ListParagraph"/>
        <w:numPr>
          <w:ilvl w:val="2"/>
          <w:numId w:val="5"/>
        </w:numPr>
        <w:tabs>
          <w:tab w:pos="1680" w:val="left" w:leader="none"/>
        </w:tabs>
        <w:spacing w:line="283" w:lineRule="auto" w:before="0" w:after="0"/>
        <w:ind w:left="1679" w:right="971" w:hanging="277"/>
        <w:jc w:val="both"/>
        <w:rPr>
          <w:sz w:val="20"/>
        </w:rPr>
      </w:pPr>
      <w:r>
        <w:rPr>
          <w:sz w:val="20"/>
        </w:rPr>
        <w:t>attempts to establish a typical variance-covariance structure </w:t>
      </w:r>
      <w:r>
        <w:rPr>
          <w:spacing w:val="-3"/>
          <w:sz w:val="20"/>
        </w:rPr>
        <w:t>for </w:t>
      </w:r>
      <w:r>
        <w:rPr>
          <w:sz w:val="20"/>
        </w:rPr>
        <w:t>two consecutive years pre-foliation air- borne 10 cm 3, 4 or 5 band image data. If this can be done, all we need to store is the eigen vectors and</w:t>
      </w:r>
      <w:r>
        <w:rPr>
          <w:spacing w:val="4"/>
          <w:sz w:val="20"/>
        </w:rPr>
        <w:t> </w:t>
      </w:r>
      <w:r>
        <w:rPr>
          <w:sz w:val="20"/>
        </w:rPr>
        <w:t>the</w:t>
      </w:r>
      <w:r>
        <w:rPr>
          <w:spacing w:val="4"/>
          <w:sz w:val="20"/>
        </w:rPr>
        <w:t> </w:t>
      </w:r>
      <w:r>
        <w:rPr>
          <w:sz w:val="20"/>
        </w:rPr>
        <w:t>correlations</w:t>
      </w:r>
      <w:r>
        <w:rPr>
          <w:spacing w:val="5"/>
          <w:sz w:val="20"/>
        </w:rPr>
        <w:t> </w:t>
      </w:r>
      <w:r>
        <w:rPr>
          <w:sz w:val="20"/>
        </w:rPr>
        <w:t>after</w:t>
      </w:r>
      <w:r>
        <w:rPr>
          <w:spacing w:val="4"/>
          <w:sz w:val="20"/>
        </w:rPr>
        <w:t> </w:t>
      </w:r>
      <w:r>
        <w:rPr>
          <w:sz w:val="20"/>
        </w:rPr>
        <w:t>iterations</w:t>
      </w:r>
      <w:r>
        <w:rPr>
          <w:spacing w:val="5"/>
          <w:sz w:val="20"/>
        </w:rPr>
        <w:t> </w:t>
      </w:r>
      <w:r>
        <w:rPr>
          <w:spacing w:val="-3"/>
          <w:sz w:val="20"/>
        </w:rPr>
        <w:t>for</w:t>
      </w:r>
      <w:r>
        <w:rPr>
          <w:spacing w:val="4"/>
          <w:sz w:val="20"/>
        </w:rPr>
        <w:t> </w:t>
      </w:r>
      <w:r>
        <w:rPr>
          <w:sz w:val="20"/>
        </w:rPr>
        <w:t>a</w:t>
      </w:r>
      <w:r>
        <w:rPr>
          <w:spacing w:val="4"/>
          <w:sz w:val="20"/>
        </w:rPr>
        <w:t> </w:t>
      </w:r>
      <w:r>
        <w:rPr>
          <w:sz w:val="20"/>
        </w:rPr>
        <w:t>representative</w:t>
      </w:r>
      <w:r>
        <w:rPr>
          <w:spacing w:val="5"/>
          <w:sz w:val="20"/>
        </w:rPr>
        <w:t> </w:t>
      </w:r>
      <w:r>
        <w:rPr>
          <w:sz w:val="20"/>
        </w:rPr>
        <w:t>time</w:t>
      </w:r>
      <w:r>
        <w:rPr>
          <w:spacing w:val="4"/>
          <w:sz w:val="20"/>
        </w:rPr>
        <w:t> </w:t>
      </w:r>
      <w:r>
        <w:rPr>
          <w:sz w:val="20"/>
        </w:rPr>
        <w:t>point</w:t>
      </w:r>
      <w:r>
        <w:rPr>
          <w:spacing w:val="4"/>
          <w:sz w:val="20"/>
        </w:rPr>
        <w:t> </w:t>
      </w:r>
      <w:r>
        <w:rPr>
          <w:sz w:val="20"/>
        </w:rPr>
        <w:t>pair</w:t>
      </w:r>
      <w:r>
        <w:rPr>
          <w:spacing w:val="5"/>
          <w:sz w:val="20"/>
        </w:rPr>
        <w:t> </w:t>
      </w:r>
      <w:r>
        <w:rPr>
          <w:sz w:val="20"/>
        </w:rPr>
        <w:t>and</w:t>
      </w:r>
      <w:r>
        <w:rPr>
          <w:spacing w:val="4"/>
          <w:sz w:val="20"/>
        </w:rPr>
        <w:t> </w:t>
      </w:r>
      <w:r>
        <w:rPr>
          <w:sz w:val="20"/>
        </w:rPr>
        <w:t>use</w:t>
      </w:r>
      <w:r>
        <w:rPr>
          <w:spacing w:val="5"/>
          <w:sz w:val="20"/>
        </w:rPr>
        <w:t> </w:t>
      </w:r>
      <w:r>
        <w:rPr>
          <w:sz w:val="20"/>
        </w:rPr>
        <w:t>those</w:t>
      </w:r>
      <w:r>
        <w:rPr>
          <w:spacing w:val="4"/>
          <w:sz w:val="20"/>
        </w:rPr>
        <w:t> </w:t>
      </w:r>
      <w:r>
        <w:rPr>
          <w:spacing w:val="-3"/>
          <w:sz w:val="20"/>
        </w:rPr>
        <w:t>for</w:t>
      </w:r>
      <w:r>
        <w:rPr>
          <w:spacing w:val="4"/>
          <w:sz w:val="20"/>
        </w:rPr>
        <w:t> </w:t>
      </w:r>
      <w:r>
        <w:rPr>
          <w:sz w:val="20"/>
        </w:rPr>
        <w:t>all</w:t>
      </w:r>
      <w:r>
        <w:rPr>
          <w:spacing w:val="5"/>
          <w:sz w:val="20"/>
        </w:rPr>
        <w:t> </w:t>
      </w:r>
      <w:r>
        <w:rPr>
          <w:sz w:val="20"/>
        </w:rPr>
        <w:t>future</w:t>
      </w:r>
      <w:r>
        <w:rPr>
          <w:spacing w:val="4"/>
          <w:sz w:val="20"/>
        </w:rPr>
        <w:t> </w:t>
      </w:r>
      <w:r>
        <w:rPr>
          <w:sz w:val="20"/>
        </w:rPr>
        <w:t>time</w:t>
      </w:r>
    </w:p>
    <w:p>
      <w:pPr>
        <w:spacing w:after="0" w:line="283" w:lineRule="auto"/>
        <w:jc w:val="both"/>
        <w:rPr>
          <w:sz w:val="20"/>
        </w:rPr>
        <w:sectPr>
          <w:pgSz w:w="11910" w:h="16840"/>
          <w:pgMar w:header="0" w:footer="527" w:top="1120" w:bottom="720" w:left="0" w:right="160"/>
        </w:sectPr>
      </w:pPr>
    </w:p>
    <w:p>
      <w:pPr>
        <w:pStyle w:val="BodyText"/>
        <w:spacing w:line="270" w:lineRule="atLeast" w:before="47"/>
        <w:ind w:left="1679" w:right="971"/>
        <w:jc w:val="both"/>
      </w:pPr>
      <w:r>
        <w:rPr/>
        <w:t>point pairs. This would give an enormous speed-up (from the present just </w:t>
      </w:r>
      <w:r>
        <w:rPr>
          <w:spacing w:val="-3"/>
        </w:rPr>
        <w:t>over </w:t>
      </w:r>
      <w:r>
        <w:rPr/>
        <w:t>5 minutes per itera- </w:t>
      </w:r>
      <w:r>
        <w:rPr>
          <w:w w:val="100"/>
        </w:rPr>
        <w:t>tion,</w:t>
      </w:r>
      <w:r>
        <w:rPr>
          <w:spacing w:val="16"/>
        </w:rPr>
        <w:t> </w:t>
      </w:r>
      <w:r>
        <w:rPr>
          <w:spacing w:val="-90"/>
          <w:w w:val="100"/>
        </w:rPr>
        <w:t>1</w:t>
      </w:r>
      <w:r>
        <w:rPr>
          <w:spacing w:val="22"/>
          <w:w w:val="100"/>
          <w:position w:val="4"/>
        </w:rPr>
        <w:t>˜</w:t>
      </w:r>
      <w:r>
        <w:rPr>
          <w:w w:val="100"/>
        </w:rPr>
        <w:t>5</w:t>
      </w:r>
      <w:r>
        <w:rPr>
          <w:spacing w:val="13"/>
        </w:rPr>
        <w:t> </w:t>
      </w:r>
      <w:r>
        <w:rPr>
          <w:w w:val="100"/>
        </w:rPr>
        <w:t>ite</w:t>
      </w:r>
      <w:r>
        <w:rPr>
          <w:spacing w:val="-2"/>
          <w:w w:val="100"/>
        </w:rPr>
        <w:t>r</w:t>
      </w:r>
      <w:r>
        <w:rPr>
          <w:w w:val="100"/>
        </w:rPr>
        <w:t>ation</w:t>
      </w:r>
      <w:r>
        <w:rPr>
          <w:spacing w:val="-4"/>
          <w:w w:val="100"/>
        </w:rPr>
        <w:t>s</w:t>
      </w:r>
      <w:r>
        <w:rPr>
          <w:w w:val="100"/>
        </w:rPr>
        <w:t>,</w:t>
      </w:r>
      <w:r>
        <w:rPr>
          <w:spacing w:val="16"/>
        </w:rPr>
        <w:t> </w:t>
      </w:r>
      <w:r>
        <w:rPr>
          <w:w w:val="100"/>
        </w:rPr>
        <w:t>to</w:t>
      </w:r>
      <w:r>
        <w:rPr>
          <w:spacing w:val="13"/>
        </w:rPr>
        <w:t> </w:t>
      </w:r>
      <w:r>
        <w:rPr>
          <w:w w:val="100"/>
        </w:rPr>
        <w:t>the</w:t>
      </w:r>
      <w:r>
        <w:rPr>
          <w:spacing w:val="13"/>
        </w:rPr>
        <w:t> </w:t>
      </w:r>
      <w:r>
        <w:rPr>
          <w:w w:val="100"/>
        </w:rPr>
        <w:t>time</w:t>
      </w:r>
      <w:r>
        <w:rPr>
          <w:spacing w:val="13"/>
        </w:rPr>
        <w:t> </w:t>
      </w:r>
      <w:r>
        <w:rPr>
          <w:w w:val="100"/>
        </w:rPr>
        <w:t>it</w:t>
      </w:r>
      <w:r>
        <w:rPr>
          <w:spacing w:val="13"/>
        </w:rPr>
        <w:t> </w:t>
      </w:r>
      <w:r>
        <w:rPr>
          <w:w w:val="100"/>
        </w:rPr>
        <w:t>ta</w:t>
      </w:r>
      <w:r>
        <w:rPr>
          <w:spacing w:val="-5"/>
          <w:w w:val="100"/>
        </w:rPr>
        <w:t>k</w:t>
      </w:r>
      <w:r>
        <w:rPr>
          <w:w w:val="100"/>
        </w:rPr>
        <w:t>es</w:t>
      </w:r>
      <w:r>
        <w:rPr>
          <w:spacing w:val="13"/>
        </w:rPr>
        <w:t> </w:t>
      </w:r>
      <w:r>
        <w:rPr>
          <w:w w:val="100"/>
        </w:rPr>
        <w:t>to</w:t>
      </w:r>
      <w:r>
        <w:rPr>
          <w:spacing w:val="13"/>
        </w:rPr>
        <w:t> </w:t>
      </w:r>
      <w:r>
        <w:rPr>
          <w:w w:val="100"/>
        </w:rPr>
        <w:t>do</w:t>
      </w:r>
      <w:r>
        <w:rPr>
          <w:spacing w:val="13"/>
        </w:rPr>
        <w:t> </w:t>
      </w:r>
      <w:r>
        <w:rPr>
          <w:w w:val="100"/>
        </w:rPr>
        <w:t>the</w:t>
      </w:r>
      <w:r>
        <w:rPr>
          <w:spacing w:val="13"/>
        </w:rPr>
        <w:t> </w:t>
      </w:r>
      <w:r>
        <w:rPr>
          <w:w w:val="100"/>
        </w:rPr>
        <w:t>projections</w:t>
      </w:r>
      <w:r>
        <w:rPr>
          <w:spacing w:val="13"/>
        </w:rPr>
        <w:t> </w:t>
      </w:r>
      <w:r>
        <w:rPr>
          <w:w w:val="100"/>
        </w:rPr>
        <w:t>and</w:t>
      </w:r>
      <w:r>
        <w:rPr>
          <w:spacing w:val="13"/>
        </w:rPr>
        <w:t> </w:t>
      </w:r>
      <w:r>
        <w:rPr>
          <w:w w:val="100"/>
        </w:rPr>
        <w:t>calculate</w:t>
      </w:r>
      <w:r>
        <w:rPr>
          <w:spacing w:val="13"/>
        </w:rPr>
        <w:t> </w:t>
      </w:r>
      <w:r>
        <w:rPr>
          <w:w w:val="100"/>
        </w:rPr>
        <w:t>the</w:t>
      </w:r>
      <w:r>
        <w:rPr>
          <w:spacing w:val="13"/>
        </w:rPr>
        <w:t> </w:t>
      </w:r>
      <w:r>
        <w:rPr>
          <w:w w:val="100"/>
        </w:rPr>
        <w:t>chi-squared</w:t>
      </w:r>
      <w:r>
        <w:rPr>
          <w:spacing w:val="13"/>
        </w:rPr>
        <w:t> </w:t>
      </w:r>
      <w:r>
        <w:rPr>
          <w:w w:val="100"/>
        </w:rPr>
        <w:t>image)</w:t>
      </w:r>
      <w:r>
        <w:rPr>
          <w:spacing w:val="13"/>
        </w:rPr>
        <w:t> </w:t>
      </w:r>
      <w:r>
        <w:rPr>
          <w:w w:val="100"/>
        </w:rPr>
        <w:t>and </w:t>
      </w:r>
      <w:r>
        <w:rPr/>
        <w:t>thus make the method more operational </w:t>
      </w:r>
      <w:r>
        <w:rPr>
          <w:spacing w:val="-3"/>
        </w:rPr>
        <w:t>for </w:t>
      </w:r>
      <w:r>
        <w:rPr/>
        <w:t>semi-automatic map vector database update based on </w:t>
      </w:r>
      <w:r>
        <w:rPr>
          <w:spacing w:val="-4"/>
        </w:rPr>
        <w:t>true </w:t>
      </w:r>
      <w:r>
        <w:rPr/>
        <w:t>orthophotos.</w:t>
      </w:r>
    </w:p>
    <w:p>
      <w:pPr>
        <w:pStyle w:val="BodyText"/>
        <w:spacing w:before="5"/>
        <w:rPr>
          <w:sz w:val="19"/>
        </w:rPr>
      </w:pPr>
    </w:p>
    <w:p>
      <w:pPr>
        <w:pStyle w:val="ListParagraph"/>
        <w:numPr>
          <w:ilvl w:val="2"/>
          <w:numId w:val="5"/>
        </w:numPr>
        <w:tabs>
          <w:tab w:pos="1680" w:val="left" w:leader="none"/>
        </w:tabs>
        <w:spacing w:line="240" w:lineRule="auto" w:before="0" w:after="0"/>
        <w:ind w:left="1679" w:right="0" w:hanging="277"/>
        <w:jc w:val="left"/>
        <w:rPr>
          <w:sz w:val="20"/>
        </w:rPr>
      </w:pPr>
      <w:r>
        <w:rPr>
          <w:sz w:val="20"/>
        </w:rPr>
        <w:t>use of higher radiometric resolution data,</w:t>
      </w:r>
    </w:p>
    <w:p>
      <w:pPr>
        <w:pStyle w:val="BodyText"/>
        <w:spacing w:before="2"/>
        <w:rPr>
          <w:sz w:val="19"/>
        </w:rPr>
      </w:pPr>
    </w:p>
    <w:p>
      <w:pPr>
        <w:pStyle w:val="ListParagraph"/>
        <w:numPr>
          <w:ilvl w:val="2"/>
          <w:numId w:val="5"/>
        </w:numPr>
        <w:tabs>
          <w:tab w:pos="1680" w:val="left" w:leader="none"/>
        </w:tabs>
        <w:spacing w:line="240" w:lineRule="auto" w:before="0" w:after="0"/>
        <w:ind w:left="1679" w:right="0" w:hanging="277"/>
        <w:jc w:val="left"/>
        <w:rPr>
          <w:sz w:val="20"/>
        </w:rPr>
      </w:pPr>
      <w:r>
        <w:rPr>
          <w:sz w:val="20"/>
        </w:rPr>
        <w:t>use of data including the infra-red spectral band, and</w:t>
      </w:r>
    </w:p>
    <w:p>
      <w:pPr>
        <w:pStyle w:val="BodyText"/>
        <w:spacing w:before="2"/>
        <w:rPr>
          <w:sz w:val="19"/>
        </w:rPr>
      </w:pPr>
    </w:p>
    <w:p>
      <w:pPr>
        <w:pStyle w:val="ListParagraph"/>
        <w:numPr>
          <w:ilvl w:val="2"/>
          <w:numId w:val="5"/>
        </w:numPr>
        <w:tabs>
          <w:tab w:pos="1680" w:val="left" w:leader="none"/>
        </w:tabs>
        <w:spacing w:line="240" w:lineRule="auto" w:before="0" w:after="0"/>
        <w:ind w:left="1679" w:right="0" w:hanging="277"/>
        <w:jc w:val="left"/>
        <w:rPr>
          <w:sz w:val="20"/>
        </w:rPr>
      </w:pPr>
      <w:r>
        <w:rPr>
          <w:sz w:val="20"/>
        </w:rPr>
        <w:t>use of height data (dsm).</w:t>
      </w:r>
    </w:p>
    <w:p>
      <w:pPr>
        <w:pStyle w:val="BodyText"/>
        <w:rPr>
          <w:sz w:val="24"/>
        </w:rPr>
      </w:pPr>
    </w:p>
    <w:p>
      <w:pPr>
        <w:pStyle w:val="BodyText"/>
        <w:spacing w:before="4"/>
        <w:rPr>
          <w:sz w:val="22"/>
        </w:rPr>
      </w:pPr>
    </w:p>
    <w:p>
      <w:pPr>
        <w:spacing w:before="1"/>
        <w:ind w:left="1133" w:right="0" w:firstLine="0"/>
        <w:jc w:val="left"/>
        <w:rPr>
          <w:b/>
          <w:sz w:val="26"/>
        </w:rPr>
      </w:pPr>
      <w:r>
        <w:rPr>
          <w:b/>
          <w:sz w:val="26"/>
        </w:rPr>
        <w:t>References</w:t>
      </w:r>
    </w:p>
    <w:p>
      <w:pPr>
        <w:pStyle w:val="BodyText"/>
        <w:spacing w:line="283" w:lineRule="auto" w:before="269"/>
        <w:ind w:left="1352" w:right="971" w:hanging="219"/>
        <w:jc w:val="both"/>
      </w:pPr>
      <w:bookmarkStart w:name="_bookmark14" w:id="25"/>
      <w:bookmarkEnd w:id="25"/>
      <w:r>
        <w:rPr/>
      </w:r>
      <w:r>
        <w:rPr/>
        <w:t>E.P. Baltsavias. Object extraction and revision by image analysis using existing geodata and knowledge: current status and steps towards operational systems. </w:t>
      </w:r>
      <w:r>
        <w:rPr>
          <w:i/>
        </w:rPr>
        <w:t>ISPRS Journal of Photogrammetry and Remote </w:t>
      </w:r>
      <w:r>
        <w:rPr>
          <w:i/>
        </w:rPr>
        <w:t>Sensing</w:t>
      </w:r>
      <w:r>
        <w:rPr/>
        <w:t>, 58(3-4):129–151, January 2004. ISSN 0924-2716. </w:t>
      </w:r>
      <w:hyperlink w:history="true" w:anchor="_bookmark2">
        <w:r>
          <w:rPr>
            <w:color w:val="FF0000"/>
          </w:rPr>
          <w:t>3</w:t>
        </w:r>
      </w:hyperlink>
    </w:p>
    <w:p>
      <w:pPr>
        <w:spacing w:line="283" w:lineRule="auto" w:before="178"/>
        <w:ind w:left="1352" w:right="971" w:hanging="219"/>
        <w:jc w:val="both"/>
        <w:rPr>
          <w:sz w:val="20"/>
        </w:rPr>
      </w:pPr>
      <w:bookmarkStart w:name="_bookmark15" w:id="26"/>
      <w:bookmarkEnd w:id="26"/>
      <w:r>
        <w:rPr/>
      </w:r>
      <w:r>
        <w:rPr>
          <w:sz w:val="20"/>
        </w:rPr>
        <w:t>Morton</w:t>
      </w:r>
      <w:r>
        <w:rPr>
          <w:spacing w:val="-9"/>
          <w:sz w:val="20"/>
        </w:rPr>
        <w:t> </w:t>
      </w:r>
      <w:r>
        <w:rPr>
          <w:sz w:val="20"/>
        </w:rPr>
        <w:t>John</w:t>
      </w:r>
      <w:r>
        <w:rPr>
          <w:spacing w:val="-9"/>
          <w:sz w:val="20"/>
        </w:rPr>
        <w:t> </w:t>
      </w:r>
      <w:r>
        <w:rPr>
          <w:spacing w:val="-4"/>
          <w:sz w:val="20"/>
        </w:rPr>
        <w:t>Canty.</w:t>
      </w:r>
      <w:r>
        <w:rPr>
          <w:spacing w:val="1"/>
          <w:sz w:val="20"/>
        </w:rPr>
        <w:t> </w:t>
      </w:r>
      <w:r>
        <w:rPr>
          <w:i/>
          <w:sz w:val="20"/>
        </w:rPr>
        <w:t>Image</w:t>
      </w:r>
      <w:r>
        <w:rPr>
          <w:i/>
          <w:spacing w:val="-9"/>
          <w:sz w:val="20"/>
        </w:rPr>
        <w:t> </w:t>
      </w:r>
      <w:r>
        <w:rPr>
          <w:i/>
          <w:sz w:val="20"/>
        </w:rPr>
        <w:t>Analysis,</w:t>
      </w:r>
      <w:r>
        <w:rPr>
          <w:i/>
          <w:spacing w:val="-6"/>
          <w:sz w:val="20"/>
        </w:rPr>
        <w:t> </w:t>
      </w:r>
      <w:r>
        <w:rPr>
          <w:i/>
          <w:sz w:val="20"/>
        </w:rPr>
        <w:t>Classification</w:t>
      </w:r>
      <w:r>
        <w:rPr>
          <w:i/>
          <w:spacing w:val="-9"/>
          <w:sz w:val="20"/>
        </w:rPr>
        <w:t> </w:t>
      </w:r>
      <w:r>
        <w:rPr>
          <w:i/>
          <w:sz w:val="20"/>
        </w:rPr>
        <w:t>and</w:t>
      </w:r>
      <w:r>
        <w:rPr>
          <w:i/>
          <w:spacing w:val="-9"/>
          <w:sz w:val="20"/>
        </w:rPr>
        <w:t> </w:t>
      </w:r>
      <w:r>
        <w:rPr>
          <w:i/>
          <w:sz w:val="20"/>
        </w:rPr>
        <w:t>Change</w:t>
      </w:r>
      <w:r>
        <w:rPr>
          <w:i/>
          <w:spacing w:val="-9"/>
          <w:sz w:val="20"/>
        </w:rPr>
        <w:t> </w:t>
      </w:r>
      <w:r>
        <w:rPr>
          <w:i/>
          <w:sz w:val="20"/>
        </w:rPr>
        <w:t>Detection</w:t>
      </w:r>
      <w:r>
        <w:rPr>
          <w:i/>
          <w:spacing w:val="-9"/>
          <w:sz w:val="20"/>
        </w:rPr>
        <w:t> </w:t>
      </w:r>
      <w:r>
        <w:rPr>
          <w:i/>
          <w:sz w:val="20"/>
        </w:rPr>
        <w:t>in</w:t>
      </w:r>
      <w:r>
        <w:rPr>
          <w:i/>
          <w:spacing w:val="-8"/>
          <w:sz w:val="20"/>
        </w:rPr>
        <w:t> </w:t>
      </w:r>
      <w:r>
        <w:rPr>
          <w:i/>
          <w:sz w:val="20"/>
        </w:rPr>
        <w:t>Remote</w:t>
      </w:r>
      <w:r>
        <w:rPr>
          <w:i/>
          <w:spacing w:val="-9"/>
          <w:sz w:val="20"/>
        </w:rPr>
        <w:t> </w:t>
      </w:r>
      <w:r>
        <w:rPr>
          <w:i/>
          <w:sz w:val="20"/>
        </w:rPr>
        <w:t>Sensing,</w:t>
      </w:r>
      <w:r>
        <w:rPr>
          <w:i/>
          <w:spacing w:val="-5"/>
          <w:sz w:val="20"/>
        </w:rPr>
        <w:t> </w:t>
      </w:r>
      <w:r>
        <w:rPr>
          <w:i/>
          <w:sz w:val="20"/>
        </w:rPr>
        <w:t>With</w:t>
      </w:r>
      <w:r>
        <w:rPr>
          <w:i/>
          <w:spacing w:val="-9"/>
          <w:sz w:val="20"/>
        </w:rPr>
        <w:t> </w:t>
      </w:r>
      <w:r>
        <w:rPr>
          <w:i/>
          <w:sz w:val="20"/>
        </w:rPr>
        <w:t>Algorithms </w:t>
      </w:r>
      <w:r>
        <w:rPr>
          <w:i/>
          <w:spacing w:val="-3"/>
          <w:sz w:val="20"/>
        </w:rPr>
        <w:t>for </w:t>
      </w:r>
      <w:r>
        <w:rPr>
          <w:i/>
          <w:sz w:val="20"/>
        </w:rPr>
        <w:t>ENVI/IDL</w:t>
      </w:r>
      <w:r>
        <w:rPr>
          <w:sz w:val="20"/>
        </w:rPr>
        <w:t>. </w:t>
      </w:r>
      <w:r>
        <w:rPr>
          <w:spacing w:val="-6"/>
          <w:sz w:val="20"/>
        </w:rPr>
        <w:t>Taylor </w:t>
      </w:r>
      <w:r>
        <w:rPr>
          <w:sz w:val="20"/>
        </w:rPr>
        <w:t>and Francis, CRC Press, second edition, 2010. ISBN 9781420087130.</w:t>
      </w:r>
      <w:r>
        <w:rPr>
          <w:spacing w:val="-32"/>
          <w:sz w:val="20"/>
        </w:rPr>
        <w:t> </w:t>
      </w:r>
      <w:hyperlink w:history="true" w:anchor="_bookmark9">
        <w:r>
          <w:rPr>
            <w:color w:val="FF0000"/>
            <w:sz w:val="20"/>
          </w:rPr>
          <w:t>6</w:t>
        </w:r>
      </w:hyperlink>
    </w:p>
    <w:p>
      <w:pPr>
        <w:pStyle w:val="BodyText"/>
        <w:spacing w:line="283" w:lineRule="auto" w:before="179"/>
        <w:ind w:left="1352" w:right="971" w:hanging="219"/>
        <w:jc w:val="both"/>
      </w:pPr>
      <w:bookmarkStart w:name="_bookmark16" w:id="27"/>
      <w:bookmarkEnd w:id="27"/>
      <w:r>
        <w:rPr/>
      </w:r>
      <w:r>
        <w:rPr/>
        <w:t>Morton John Canty and Allan Aasbjerg Nielsen. Automatic radiometric normalization of multitemporal</w:t>
      </w:r>
      <w:r>
        <w:rPr>
          <w:spacing w:val="-22"/>
        </w:rPr>
        <w:t> </w:t>
      </w:r>
      <w:r>
        <w:rPr/>
        <w:t>satellite imagery with the iteratively re-weighted MAD transformation. </w:t>
      </w:r>
      <w:r>
        <w:rPr>
          <w:i/>
        </w:rPr>
        <w:t>Remote Sensing of Environment</w:t>
      </w:r>
      <w:r>
        <w:rPr/>
        <w:t>, 112(3): 1025–1036, 2008.</w:t>
      </w:r>
      <w:r>
        <w:rPr>
          <w:spacing w:val="22"/>
        </w:rPr>
        <w:t> </w:t>
      </w:r>
      <w:hyperlink w:history="true" w:anchor="_bookmark3">
        <w:r>
          <w:rPr>
            <w:color w:val="FF0000"/>
          </w:rPr>
          <w:t>4</w:t>
        </w:r>
      </w:hyperlink>
    </w:p>
    <w:p>
      <w:pPr>
        <w:pStyle w:val="BodyText"/>
        <w:spacing w:before="178"/>
        <w:ind w:left="1133"/>
      </w:pPr>
      <w:bookmarkStart w:name="_bookmark17" w:id="28"/>
      <w:bookmarkEnd w:id="28"/>
      <w:r>
        <w:rPr/>
      </w:r>
      <w:r>
        <w:rPr/>
        <w:t>EuroSDR.  EuroSDR official publication </w:t>
      </w:r>
      <w:r>
        <w:rPr>
          <w:spacing w:val="-3"/>
        </w:rPr>
        <w:t>no. </w:t>
      </w:r>
      <w:r>
        <w:rPr/>
        <w:t>50, November 2006.</w:t>
      </w:r>
      <w:r>
        <w:rPr>
          <w:spacing w:val="-6"/>
        </w:rPr>
        <w:t> </w:t>
      </w:r>
      <w:hyperlink w:history="true" w:anchor="_bookmark2">
        <w:r>
          <w:rPr>
            <w:color w:val="FF0000"/>
          </w:rPr>
          <w:t>3</w:t>
        </w:r>
      </w:hyperlink>
    </w:p>
    <w:p>
      <w:pPr>
        <w:pStyle w:val="BodyText"/>
        <w:spacing w:before="2"/>
        <w:rPr>
          <w:sz w:val="19"/>
        </w:rPr>
      </w:pPr>
    </w:p>
    <w:p>
      <w:pPr>
        <w:pStyle w:val="BodyText"/>
        <w:ind w:left="1133"/>
      </w:pPr>
      <w:bookmarkStart w:name="_bookmark18" w:id="29"/>
      <w:bookmarkEnd w:id="29"/>
      <w:r>
        <w:rPr/>
      </w:r>
      <w:r>
        <w:rPr/>
        <w:t>EuroSDR.  EuroSDR official publication </w:t>
      </w:r>
      <w:r>
        <w:rPr>
          <w:spacing w:val="-3"/>
        </w:rPr>
        <w:t>no. </w:t>
      </w:r>
      <w:r>
        <w:rPr/>
        <w:t>56, December 2009.</w:t>
      </w:r>
      <w:r>
        <w:rPr>
          <w:spacing w:val="4"/>
        </w:rPr>
        <w:t> </w:t>
      </w:r>
      <w:hyperlink w:history="true" w:anchor="_bookmark2">
        <w:r>
          <w:rPr>
            <w:color w:val="FF0000"/>
          </w:rPr>
          <w:t>3</w:t>
        </w:r>
      </w:hyperlink>
    </w:p>
    <w:p>
      <w:pPr>
        <w:pStyle w:val="BodyText"/>
        <w:spacing w:before="2"/>
        <w:rPr>
          <w:sz w:val="19"/>
        </w:rPr>
      </w:pPr>
    </w:p>
    <w:p>
      <w:pPr>
        <w:spacing w:line="283" w:lineRule="auto" w:before="0"/>
        <w:ind w:left="1352" w:right="971" w:hanging="219"/>
        <w:jc w:val="both"/>
        <w:rPr>
          <w:sz w:val="20"/>
        </w:rPr>
      </w:pPr>
      <w:bookmarkStart w:name="_bookmark19" w:id="30"/>
      <w:bookmarkEnd w:id="30"/>
      <w:r>
        <w:rPr/>
      </w:r>
      <w:r>
        <w:rPr>
          <w:sz w:val="20"/>
        </w:rPr>
        <w:t>Thomas Knudsen and Brian Pilemann Olsen. Automated change detection for updates of digital map databases. </w:t>
      </w:r>
      <w:r>
        <w:rPr>
          <w:i/>
          <w:sz w:val="20"/>
        </w:rPr>
        <w:t>Photogrammetric Engineering &amp; Remote Sensing</w:t>
      </w:r>
      <w:r>
        <w:rPr>
          <w:sz w:val="20"/>
        </w:rPr>
        <w:t>, 69(11):1289–1296, November 2003. </w:t>
      </w:r>
      <w:hyperlink w:history="true" w:anchor="_bookmark2">
        <w:r>
          <w:rPr>
            <w:color w:val="FF0000"/>
            <w:sz w:val="20"/>
          </w:rPr>
          <w:t>3</w:t>
        </w:r>
      </w:hyperlink>
    </w:p>
    <w:p>
      <w:pPr>
        <w:pStyle w:val="BodyText"/>
        <w:spacing w:line="283" w:lineRule="auto" w:before="178"/>
        <w:ind w:left="1352" w:right="971" w:hanging="219"/>
        <w:jc w:val="both"/>
      </w:pPr>
      <w:bookmarkStart w:name="_bookmark20" w:id="31"/>
      <w:bookmarkEnd w:id="31"/>
      <w:r>
        <w:rPr/>
      </w:r>
      <w:r>
        <w:rPr/>
        <w:t>Allan</w:t>
      </w:r>
      <w:r>
        <w:rPr>
          <w:spacing w:val="-5"/>
        </w:rPr>
        <w:t> </w:t>
      </w:r>
      <w:r>
        <w:rPr/>
        <w:t>Aasbjerg</w:t>
      </w:r>
      <w:r>
        <w:rPr>
          <w:spacing w:val="-5"/>
        </w:rPr>
        <w:t> </w:t>
      </w:r>
      <w:r>
        <w:rPr/>
        <w:t>Nielsen.</w:t>
      </w:r>
      <w:r>
        <w:rPr>
          <w:spacing w:val="13"/>
        </w:rPr>
        <w:t> </w:t>
      </w:r>
      <w:r>
        <w:rPr/>
        <w:t>The</w:t>
      </w:r>
      <w:r>
        <w:rPr>
          <w:spacing w:val="-5"/>
        </w:rPr>
        <w:t> </w:t>
      </w:r>
      <w:r>
        <w:rPr/>
        <w:t>regularized</w:t>
      </w:r>
      <w:r>
        <w:rPr>
          <w:spacing w:val="-5"/>
        </w:rPr>
        <w:t> </w:t>
      </w:r>
      <w:r>
        <w:rPr/>
        <w:t>iteratively</w:t>
      </w:r>
      <w:r>
        <w:rPr>
          <w:spacing w:val="-5"/>
        </w:rPr>
        <w:t> </w:t>
      </w:r>
      <w:r>
        <w:rPr/>
        <w:t>reweighted</w:t>
      </w:r>
      <w:r>
        <w:rPr>
          <w:spacing w:val="-4"/>
        </w:rPr>
        <w:t> </w:t>
      </w:r>
      <w:r>
        <w:rPr/>
        <w:t>MAD</w:t>
      </w:r>
      <w:r>
        <w:rPr>
          <w:spacing w:val="-5"/>
        </w:rPr>
        <w:t> </w:t>
      </w:r>
      <w:r>
        <w:rPr/>
        <w:t>method</w:t>
      </w:r>
      <w:r>
        <w:rPr>
          <w:spacing w:val="-4"/>
        </w:rPr>
        <w:t> </w:t>
      </w:r>
      <w:r>
        <w:rPr>
          <w:spacing w:val="-3"/>
        </w:rPr>
        <w:t>for</w:t>
      </w:r>
      <w:r>
        <w:rPr>
          <w:spacing w:val="-4"/>
        </w:rPr>
        <w:t> </w:t>
      </w:r>
      <w:r>
        <w:rPr/>
        <w:t>change</w:t>
      </w:r>
      <w:r>
        <w:rPr>
          <w:spacing w:val="-4"/>
        </w:rPr>
        <w:t> </w:t>
      </w:r>
      <w:r>
        <w:rPr/>
        <w:t>detection</w:t>
      </w:r>
      <w:r>
        <w:rPr>
          <w:spacing w:val="-4"/>
        </w:rPr>
        <w:t> </w:t>
      </w:r>
      <w:r>
        <w:rPr/>
        <w:t>in</w:t>
      </w:r>
      <w:r>
        <w:rPr>
          <w:spacing w:val="-5"/>
        </w:rPr>
        <w:t> </w:t>
      </w:r>
      <w:r>
        <w:rPr/>
        <w:t>multi-</w:t>
      </w:r>
      <w:r>
        <w:rPr>
          <w:spacing w:val="-4"/>
        </w:rPr>
        <w:t> </w:t>
      </w:r>
      <w:r>
        <w:rPr/>
        <w:t>and hyperspectral data. </w:t>
      </w:r>
      <w:r>
        <w:rPr>
          <w:i/>
        </w:rPr>
        <w:t>IEEE </w:t>
      </w:r>
      <w:r>
        <w:rPr>
          <w:i/>
          <w:spacing w:val="-3"/>
        </w:rPr>
        <w:t>Transactions </w:t>
      </w:r>
      <w:r>
        <w:rPr>
          <w:i/>
        </w:rPr>
        <w:t>on Image Processing</w:t>
      </w:r>
      <w:r>
        <w:rPr/>
        <w:t>, 16(2):463–478, 2007.</w:t>
      </w:r>
      <w:r>
        <w:rPr>
          <w:spacing w:val="-4"/>
        </w:rPr>
        <w:t> </w:t>
      </w:r>
      <w:hyperlink w:history="true" w:anchor="_bookmark3">
        <w:r>
          <w:rPr>
            <w:color w:val="FF0000"/>
          </w:rPr>
          <w:t>4</w:t>
        </w:r>
      </w:hyperlink>
    </w:p>
    <w:p>
      <w:pPr>
        <w:pStyle w:val="BodyText"/>
        <w:spacing w:line="283" w:lineRule="auto" w:before="179"/>
        <w:ind w:left="1352" w:right="971" w:hanging="219"/>
        <w:jc w:val="both"/>
      </w:pPr>
      <w:bookmarkStart w:name="_bookmark21" w:id="32"/>
      <w:bookmarkEnd w:id="32"/>
      <w:r>
        <w:rPr/>
      </w:r>
      <w:r>
        <w:rPr/>
        <w:t>Allan Aasbjerg Nielsen, Knut Conradsen, and James </w:t>
      </w:r>
      <w:r>
        <w:rPr>
          <w:spacing w:val="-4"/>
        </w:rPr>
        <w:t>J. </w:t>
      </w:r>
      <w:r>
        <w:rPr/>
        <w:t>Simpson. Multivariate alteration detection (MAD)  and MAF post-processing in multispectral, bi-temporal image data: New approaches to change detection studies. </w:t>
      </w:r>
      <w:r>
        <w:rPr>
          <w:i/>
        </w:rPr>
        <w:t>Remote Sensing of Environment</w:t>
      </w:r>
      <w:r>
        <w:rPr/>
        <w:t>, 64(1):1–19, 1998.</w:t>
      </w:r>
      <w:r>
        <w:rPr>
          <w:spacing w:val="-11"/>
        </w:rPr>
        <w:t> </w:t>
      </w:r>
      <w:hyperlink w:history="true" w:anchor="_bookmark4">
        <w:r>
          <w:rPr>
            <w:color w:val="FF0000"/>
          </w:rPr>
          <w:t>4.1</w:t>
        </w:r>
      </w:hyperlink>
    </w:p>
    <w:p>
      <w:pPr>
        <w:spacing w:line="283" w:lineRule="auto" w:before="178"/>
        <w:ind w:left="1352" w:right="971" w:hanging="219"/>
        <w:jc w:val="both"/>
        <w:rPr>
          <w:sz w:val="20"/>
        </w:rPr>
      </w:pPr>
      <w:bookmarkStart w:name="_bookmark22" w:id="33"/>
      <w:bookmarkEnd w:id="33"/>
      <w:r>
        <w:rPr/>
      </w:r>
      <w:r>
        <w:rPr>
          <w:sz w:val="20"/>
        </w:rPr>
        <w:t>Brian</w:t>
      </w:r>
      <w:r>
        <w:rPr>
          <w:spacing w:val="-9"/>
          <w:sz w:val="20"/>
        </w:rPr>
        <w:t> </w:t>
      </w:r>
      <w:r>
        <w:rPr>
          <w:sz w:val="20"/>
        </w:rPr>
        <w:t>Pilemann</w:t>
      </w:r>
      <w:r>
        <w:rPr>
          <w:spacing w:val="-9"/>
          <w:sz w:val="20"/>
        </w:rPr>
        <w:t> </w:t>
      </w:r>
      <w:r>
        <w:rPr>
          <w:sz w:val="20"/>
        </w:rPr>
        <w:t>Olsen.</w:t>
      </w:r>
      <w:r>
        <w:rPr>
          <w:spacing w:val="2"/>
          <w:sz w:val="20"/>
        </w:rPr>
        <w:t> </w:t>
      </w:r>
      <w:r>
        <w:rPr>
          <w:i/>
          <w:sz w:val="20"/>
        </w:rPr>
        <w:t>Maintenance</w:t>
      </w:r>
      <w:r>
        <w:rPr>
          <w:i/>
          <w:spacing w:val="-8"/>
          <w:sz w:val="20"/>
        </w:rPr>
        <w:t> </w:t>
      </w:r>
      <w:r>
        <w:rPr>
          <w:i/>
          <w:sz w:val="20"/>
        </w:rPr>
        <w:t>of</w:t>
      </w:r>
      <w:r>
        <w:rPr>
          <w:i/>
          <w:spacing w:val="-9"/>
          <w:sz w:val="20"/>
        </w:rPr>
        <w:t> </w:t>
      </w:r>
      <w:r>
        <w:rPr>
          <w:i/>
          <w:sz w:val="20"/>
        </w:rPr>
        <w:t>Digital</w:t>
      </w:r>
      <w:r>
        <w:rPr>
          <w:i/>
          <w:spacing w:val="-9"/>
          <w:sz w:val="20"/>
        </w:rPr>
        <w:t> </w:t>
      </w:r>
      <w:r>
        <w:rPr>
          <w:i/>
          <w:spacing w:val="-3"/>
          <w:sz w:val="20"/>
        </w:rPr>
        <w:t>Topographical</w:t>
      </w:r>
      <w:r>
        <w:rPr>
          <w:i/>
          <w:spacing w:val="-8"/>
          <w:sz w:val="20"/>
        </w:rPr>
        <w:t> </w:t>
      </w:r>
      <w:r>
        <w:rPr>
          <w:i/>
          <w:sz w:val="20"/>
        </w:rPr>
        <w:t>Map</w:t>
      </w:r>
      <w:r>
        <w:rPr>
          <w:i/>
          <w:spacing w:val="-9"/>
          <w:sz w:val="20"/>
        </w:rPr>
        <w:t> </w:t>
      </w:r>
      <w:r>
        <w:rPr>
          <w:i/>
          <w:sz w:val="20"/>
        </w:rPr>
        <w:t>Databases—Change</w:t>
      </w:r>
      <w:r>
        <w:rPr>
          <w:i/>
          <w:spacing w:val="-9"/>
          <w:sz w:val="20"/>
        </w:rPr>
        <w:t> </w:t>
      </w:r>
      <w:r>
        <w:rPr>
          <w:i/>
          <w:sz w:val="20"/>
        </w:rPr>
        <w:t>Detection</w:t>
      </w:r>
      <w:r>
        <w:rPr>
          <w:sz w:val="20"/>
        </w:rPr>
        <w:t>.</w:t>
      </w:r>
      <w:r>
        <w:rPr>
          <w:spacing w:val="2"/>
          <w:sz w:val="20"/>
        </w:rPr>
        <w:t> </w:t>
      </w:r>
      <w:r>
        <w:rPr>
          <w:sz w:val="20"/>
        </w:rPr>
        <w:t>PhD</w:t>
      </w:r>
      <w:r>
        <w:rPr>
          <w:spacing w:val="-8"/>
          <w:sz w:val="20"/>
        </w:rPr>
        <w:t> </w:t>
      </w:r>
      <w:r>
        <w:rPr>
          <w:sz w:val="20"/>
        </w:rPr>
        <w:t>thesis, </w:t>
      </w:r>
      <w:r>
        <w:rPr>
          <w:spacing w:val="-3"/>
          <w:sz w:val="20"/>
        </w:rPr>
        <w:t>Technical </w:t>
      </w:r>
      <w:r>
        <w:rPr>
          <w:sz w:val="20"/>
        </w:rPr>
        <w:t>University of Denmark, Kort og Matrikelstyrelsen, Rentemestervej 8, DK-2400 København </w:t>
      </w:r>
      <w:r>
        <w:rPr>
          <w:spacing w:val="-9"/>
          <w:sz w:val="20"/>
        </w:rPr>
        <w:t>NV, </w:t>
      </w:r>
      <w:r>
        <w:rPr>
          <w:sz w:val="20"/>
        </w:rPr>
        <w:t>Denmark, July 2004.</w:t>
      </w:r>
      <w:r>
        <w:rPr>
          <w:spacing w:val="22"/>
          <w:sz w:val="20"/>
        </w:rPr>
        <w:t> </w:t>
      </w:r>
      <w:hyperlink w:history="true" w:anchor="_bookmark2">
        <w:r>
          <w:rPr>
            <w:color w:val="FF0000"/>
            <w:sz w:val="20"/>
          </w:rPr>
          <w:t>3</w:t>
        </w:r>
      </w:hyperlink>
    </w:p>
    <w:p>
      <w:pPr>
        <w:spacing w:line="283" w:lineRule="auto" w:before="178"/>
        <w:ind w:left="1352" w:right="971" w:hanging="219"/>
        <w:jc w:val="both"/>
        <w:rPr>
          <w:sz w:val="20"/>
        </w:rPr>
      </w:pPr>
      <w:bookmarkStart w:name="_bookmark23" w:id="34"/>
      <w:bookmarkEnd w:id="34"/>
      <w:r>
        <w:rPr/>
      </w:r>
      <w:r>
        <w:rPr>
          <w:sz w:val="20"/>
        </w:rPr>
        <w:t>Brian Pilemann Olsen, Thomas Knudsen, and </w:t>
      </w:r>
      <w:r>
        <w:rPr>
          <w:spacing w:val="-3"/>
          <w:sz w:val="20"/>
        </w:rPr>
        <w:t>Poul </w:t>
      </w:r>
      <w:r>
        <w:rPr>
          <w:sz w:val="20"/>
        </w:rPr>
        <w:t>Frederiksen. Digital change detection </w:t>
      </w:r>
      <w:r>
        <w:rPr>
          <w:spacing w:val="-3"/>
          <w:sz w:val="20"/>
        </w:rPr>
        <w:t>for </w:t>
      </w:r>
      <w:r>
        <w:rPr>
          <w:sz w:val="20"/>
        </w:rPr>
        <w:t>map database update. In Jun Chen and Jie Jiang, editors, </w:t>
      </w:r>
      <w:r>
        <w:rPr>
          <w:i/>
          <w:sz w:val="20"/>
        </w:rPr>
        <w:t>Integrated Systems </w:t>
      </w:r>
      <w:r>
        <w:rPr>
          <w:i/>
          <w:spacing w:val="-3"/>
          <w:sz w:val="20"/>
        </w:rPr>
        <w:t>for </w:t>
      </w:r>
      <w:r>
        <w:rPr>
          <w:i/>
          <w:sz w:val="20"/>
        </w:rPr>
        <w:t>Spatial Data Production, Custodian and </w:t>
      </w:r>
      <w:r>
        <w:rPr>
          <w:i/>
          <w:sz w:val="20"/>
        </w:rPr>
        <w:t>Decision Support</w:t>
      </w:r>
      <w:r>
        <w:rPr>
          <w:sz w:val="20"/>
        </w:rPr>
        <w:t>, volume XXXIV (2), pages 357–363. ISPRS, August 2002. </w:t>
      </w:r>
      <w:hyperlink w:history="true" w:anchor="_bookmark2">
        <w:r>
          <w:rPr>
            <w:color w:val="FF0000"/>
            <w:sz w:val="20"/>
          </w:rPr>
          <w:t>3</w:t>
        </w:r>
      </w:hyperlink>
    </w:p>
    <w:p>
      <w:pPr>
        <w:spacing w:line="283" w:lineRule="auto" w:before="178"/>
        <w:ind w:left="1352" w:right="971" w:hanging="219"/>
        <w:jc w:val="both"/>
        <w:rPr>
          <w:sz w:val="20"/>
        </w:rPr>
      </w:pPr>
      <w:bookmarkStart w:name="_bookmark24" w:id="35"/>
      <w:bookmarkEnd w:id="35"/>
      <w:r>
        <w:rPr/>
      </w:r>
      <w:r>
        <w:rPr>
          <w:sz w:val="20"/>
        </w:rPr>
        <w:t>Henning Skriver, Jesper Schou, and Wolfgang Dierking. Mapping </w:t>
      </w:r>
      <w:r>
        <w:rPr>
          <w:spacing w:val="-3"/>
          <w:sz w:val="20"/>
        </w:rPr>
        <w:t>by </w:t>
      </w:r>
      <w:r>
        <w:rPr>
          <w:sz w:val="20"/>
        </w:rPr>
        <w:t>airborne synthetic aperture radar (SAR). In </w:t>
      </w:r>
      <w:r>
        <w:rPr>
          <w:i/>
          <w:sz w:val="20"/>
        </w:rPr>
        <w:t>International Archives of Photogrammetry and Remote Sensing</w:t>
      </w:r>
      <w:r>
        <w:rPr>
          <w:sz w:val="20"/>
        </w:rPr>
        <w:t>, volume XXXIII (B1), pages 307–312. ISPRS, July 2000. </w:t>
      </w:r>
      <w:hyperlink w:history="true" w:anchor="_bookmark2">
        <w:r>
          <w:rPr>
            <w:color w:val="FF0000"/>
            <w:sz w:val="20"/>
          </w:rPr>
          <w:t>3</w:t>
        </w:r>
      </w:hyperlink>
    </w:p>
    <w:p>
      <w:pPr>
        <w:spacing w:after="0" w:line="283" w:lineRule="auto"/>
        <w:jc w:val="both"/>
        <w:rPr>
          <w:sz w:val="20"/>
        </w:rPr>
        <w:sectPr>
          <w:pgSz w:w="11910" w:h="16840"/>
          <w:pgMar w:header="0" w:footer="527" w:top="1060" w:bottom="720" w:left="0" w:right="160"/>
        </w:sectPr>
      </w:pPr>
    </w:p>
    <w:p>
      <w:pPr>
        <w:pStyle w:val="Heading1"/>
        <w:numPr>
          <w:ilvl w:val="0"/>
          <w:numId w:val="6"/>
        </w:numPr>
        <w:tabs>
          <w:tab w:pos="1588" w:val="left" w:leader="none"/>
          <w:tab w:pos="1589" w:val="left" w:leader="none"/>
        </w:tabs>
        <w:spacing w:line="240" w:lineRule="auto" w:before="91" w:after="0"/>
        <w:ind w:left="1588" w:right="0" w:hanging="455"/>
        <w:jc w:val="left"/>
      </w:pPr>
      <w:bookmarkStart w:name="_bookmark25" w:id="36"/>
      <w:bookmarkEnd w:id="36"/>
      <w:r>
        <w:rPr>
          <w:b w:val="0"/>
        </w:rPr>
      </w:r>
      <w:bookmarkStart w:name="_bookmark25" w:id="37"/>
      <w:bookmarkEnd w:id="37"/>
      <w:r>
        <w:rPr/>
        <w:t>Examples</w:t>
      </w:r>
      <w:r>
        <w:rPr/>
        <w:t> – time point pairs</w:t>
      </w:r>
      <w:r>
        <w:rPr>
          <w:spacing w:val="9"/>
        </w:rPr>
        <w:t> </w:t>
      </w:r>
      <w:r>
        <w:rPr/>
        <w:t>2007/2009.</w:t>
      </w:r>
    </w:p>
    <w:p>
      <w:pPr>
        <w:spacing w:after="0" w:line="240" w:lineRule="auto"/>
        <w:jc w:val="left"/>
        <w:sectPr>
          <w:pgSz w:w="11910" w:h="16840"/>
          <w:pgMar w:header="0" w:footer="527" w:top="1000" w:bottom="720" w:left="0" w:right="160"/>
        </w:sectPr>
      </w:pPr>
    </w:p>
    <w:p>
      <w:pPr>
        <w:pStyle w:val="BodyText"/>
        <w:ind w:left="1687"/>
      </w:pPr>
      <w:r>
        <w:rPr/>
        <w:pict>
          <v:group style="width:425.5pt;height:640.65pt;mso-position-horizontal-relative:char;mso-position-vertical-relative:line" coordorigin="0,0" coordsize="8510,12813">
            <v:shape style="position:absolute;left:0;top:0;width:8510;height:4258" type="#_x0000_t75" stroked="false">
              <v:imagedata r:id="rId16" o:title=""/>
            </v:shape>
            <v:shape style="position:absolute;left:0;top:4277;width:8510;height:4258" type="#_x0000_t75" stroked="false">
              <v:imagedata r:id="rId17" o:title=""/>
            </v:shape>
            <v:shape style="position:absolute;left:0;top:8555;width:8510;height:4258" type="#_x0000_t75" stroked="false">
              <v:imagedata r:id="rId18" o:title=""/>
            </v:shape>
          </v:group>
        </w:pict>
      </w:r>
      <w:r>
        <w:rPr/>
      </w:r>
    </w:p>
    <w:p>
      <w:pPr>
        <w:pStyle w:val="BodyText"/>
        <w:rPr>
          <w:b/>
        </w:rPr>
      </w:pPr>
    </w:p>
    <w:p>
      <w:pPr>
        <w:pStyle w:val="BodyText"/>
        <w:spacing w:before="4"/>
        <w:rPr>
          <w:b/>
          <w:sz w:val="22"/>
        </w:rPr>
      </w:pPr>
    </w:p>
    <w:p>
      <w:pPr>
        <w:pStyle w:val="BodyText"/>
        <w:spacing w:line="283" w:lineRule="auto" w:before="1"/>
        <w:ind w:left="1133" w:right="971"/>
        <w:jc w:val="both"/>
      </w:pPr>
      <w:r>
        <w:rPr/>
        <w:t>Figure 3: Example 1 for area from 6168_726. Changes between years 2007 and 2009. UL: The 2007 scene. UR: Change image. ML: Zoomed area from the 2007 scene. MR: Zoomed area from the 2009 scene. LL: Change image. LR: Significant change image.</w:t>
      </w:r>
    </w:p>
    <w:p>
      <w:pPr>
        <w:spacing w:after="0" w:line="283" w:lineRule="auto"/>
        <w:jc w:val="both"/>
        <w:sectPr>
          <w:pgSz w:w="11910" w:h="16840"/>
          <w:pgMar w:header="0" w:footer="527" w:top="1120" w:bottom="720" w:left="0" w:right="160"/>
        </w:sectPr>
      </w:pPr>
    </w:p>
    <w:p>
      <w:pPr>
        <w:pStyle w:val="BodyText"/>
        <w:ind w:left="1687"/>
      </w:pPr>
      <w:r>
        <w:rPr/>
        <w:pict>
          <v:group style="width:425.5pt;height:639.4pt;mso-position-horizontal-relative:char;mso-position-vertical-relative:line" coordorigin="0,0" coordsize="8510,12788">
            <v:shape style="position:absolute;left:0;top:25;width:4241;height:4224" type="#_x0000_t75" stroked="false">
              <v:imagedata r:id="rId19" o:title=""/>
            </v:shape>
            <v:shape style="position:absolute;left:4269;top:0;width:4241;height:4250" type="#_x0000_t75" stroked="false">
              <v:imagedata r:id="rId20" o:title=""/>
            </v:shape>
            <v:shape style="position:absolute;left:0;top:4269;width:8510;height:4241" type="#_x0000_t75" stroked="false">
              <v:imagedata r:id="rId21" o:title=""/>
            </v:shape>
            <v:shape style="position:absolute;left:0;top:8529;width:8510;height:4258" type="#_x0000_t75" stroked="false">
              <v:imagedata r:id="rId22" o:title=""/>
            </v:shape>
          </v:group>
        </w:pict>
      </w:r>
      <w:r>
        <w:rPr/>
      </w:r>
    </w:p>
    <w:p>
      <w:pPr>
        <w:pStyle w:val="BodyText"/>
      </w:pPr>
    </w:p>
    <w:p>
      <w:pPr>
        <w:pStyle w:val="BodyText"/>
        <w:spacing w:before="4"/>
        <w:rPr>
          <w:sz w:val="22"/>
        </w:rPr>
      </w:pPr>
    </w:p>
    <w:p>
      <w:pPr>
        <w:pStyle w:val="BodyText"/>
        <w:spacing w:line="283" w:lineRule="auto"/>
        <w:ind w:left="1133" w:right="971"/>
        <w:jc w:val="both"/>
      </w:pPr>
      <w:r>
        <w:rPr/>
        <w:t>Figure 4: Example 2 for area from 6168_726. Changes between years 2007 and 2009. UL: The 2007 scene. UR: Change image. ML: Zoomed area from the 2007 scene. MR: Zoomed area from the 2009 scene. LL: Change image. LR: Significant change image.</w:t>
      </w:r>
    </w:p>
    <w:p>
      <w:pPr>
        <w:spacing w:after="0" w:line="283" w:lineRule="auto"/>
        <w:jc w:val="both"/>
        <w:sectPr>
          <w:pgSz w:w="11910" w:h="16840"/>
          <w:pgMar w:header="0" w:footer="527" w:top="1120" w:bottom="720" w:left="0" w:right="160"/>
        </w:sectPr>
      </w:pPr>
    </w:p>
    <w:p>
      <w:pPr>
        <w:pStyle w:val="BodyText"/>
        <w:ind w:left="1687"/>
      </w:pPr>
      <w:r>
        <w:rPr/>
        <w:pict>
          <v:group style="width:425.5pt;height:639.4pt;mso-position-horizontal-relative:char;mso-position-vertical-relative:line" coordorigin="0,0" coordsize="8510,12788">
            <v:shape style="position:absolute;left:0;top:0;width:8510;height:4250" type="#_x0000_t75" stroked="false">
              <v:imagedata r:id="rId23" o:title=""/>
            </v:shape>
            <v:shape style="position:absolute;left:0;top:4269;width:8510;height:4250" type="#_x0000_t75" stroked="false">
              <v:imagedata r:id="rId24" o:title=""/>
            </v:shape>
            <v:shape style="position:absolute;left:0;top:8538;width:8510;height:4250" type="#_x0000_t75" stroked="false">
              <v:imagedata r:id="rId25" o:title=""/>
            </v:shape>
          </v:group>
        </w:pict>
      </w:r>
      <w:r>
        <w:rPr/>
      </w:r>
    </w:p>
    <w:p>
      <w:pPr>
        <w:pStyle w:val="BodyText"/>
      </w:pPr>
    </w:p>
    <w:p>
      <w:pPr>
        <w:pStyle w:val="BodyText"/>
        <w:spacing w:before="4"/>
        <w:rPr>
          <w:sz w:val="22"/>
        </w:rPr>
      </w:pPr>
    </w:p>
    <w:p>
      <w:pPr>
        <w:pStyle w:val="BodyText"/>
        <w:spacing w:line="283" w:lineRule="auto"/>
        <w:ind w:left="1133" w:right="971"/>
        <w:jc w:val="both"/>
      </w:pPr>
      <w:r>
        <w:rPr/>
        <w:t>Figure 5: Example 3 for area from 6168_726. Changes between years 2007 and 2009. UL: The 2007 scene. UR: Change image. ML: Zoomed area from the 2007 scene. MR: Zoomed area from the 2009 scene. LL: Change image. LR: Significant change image.</w:t>
      </w:r>
    </w:p>
    <w:p>
      <w:pPr>
        <w:spacing w:after="0" w:line="283" w:lineRule="auto"/>
        <w:jc w:val="both"/>
        <w:sectPr>
          <w:pgSz w:w="11910" w:h="16840"/>
          <w:pgMar w:header="0" w:footer="527" w:top="1120" w:bottom="720" w:left="0" w:right="160"/>
        </w:sectPr>
      </w:pPr>
    </w:p>
    <w:p>
      <w:pPr>
        <w:pStyle w:val="BodyText"/>
        <w:ind w:left="1687"/>
      </w:pPr>
      <w:r>
        <w:rPr/>
        <w:pict>
          <v:group style="width:425.5pt;height:638.550pt;mso-position-horizontal-relative:char;mso-position-vertical-relative:line" coordorigin="0,0" coordsize="8510,12771">
            <v:shape style="position:absolute;left:0;top:0;width:8510;height:4241" type="#_x0000_t75" stroked="false">
              <v:imagedata r:id="rId26" o:title=""/>
            </v:shape>
            <v:shape style="position:absolute;left:0;top:4260;width:8510;height:4250" type="#_x0000_t75" stroked="false">
              <v:imagedata r:id="rId27" o:title=""/>
            </v:shape>
            <v:shape style="position:absolute;left:0;top:8529;width:8510;height:4241" type="#_x0000_t75" stroked="false">
              <v:imagedata r:id="rId28" o:title=""/>
            </v:shape>
          </v:group>
        </w:pict>
      </w:r>
      <w:r>
        <w:rPr/>
      </w:r>
    </w:p>
    <w:p>
      <w:pPr>
        <w:pStyle w:val="BodyText"/>
      </w:pPr>
    </w:p>
    <w:p>
      <w:pPr>
        <w:pStyle w:val="BodyText"/>
        <w:spacing w:before="4"/>
        <w:rPr>
          <w:sz w:val="22"/>
        </w:rPr>
      </w:pPr>
    </w:p>
    <w:p>
      <w:pPr>
        <w:pStyle w:val="BodyText"/>
        <w:spacing w:line="283" w:lineRule="auto"/>
        <w:ind w:left="1133" w:right="971"/>
        <w:jc w:val="both"/>
      </w:pPr>
      <w:r>
        <w:rPr/>
        <w:t>Figure 6: Example 4 for area from 6168_726. Changes between years 2007 and 2009. UL: The 2007 scene. UR: Change image. ML: Zoomed area from the 2007 scene. MR: Zoomed area from the 2009 scene. LL: Change image. LR: Significant change image.</w:t>
      </w:r>
    </w:p>
    <w:p>
      <w:pPr>
        <w:spacing w:after="0" w:line="283" w:lineRule="auto"/>
        <w:jc w:val="both"/>
        <w:sectPr>
          <w:pgSz w:w="11910" w:h="16840"/>
          <w:pgMar w:header="0" w:footer="527" w:top="1120" w:bottom="720" w:left="0" w:right="160"/>
        </w:sectPr>
      </w:pPr>
    </w:p>
    <w:p>
      <w:pPr>
        <w:pStyle w:val="BodyText"/>
        <w:ind w:left="1687"/>
      </w:pPr>
      <w:r>
        <w:rPr/>
        <w:pict>
          <v:group style="width:425.5pt;height:638.950pt;mso-position-horizontal-relative:char;mso-position-vertical-relative:line" coordorigin="0,0" coordsize="8510,12779">
            <v:shape style="position:absolute;left:0;top:0;width:8510;height:4258" type="#_x0000_t75" stroked="false">
              <v:imagedata r:id="rId29" o:title=""/>
            </v:shape>
            <v:shape style="position:absolute;left:0;top:4277;width:8510;height:4233" type="#_x0000_t75" stroked="false">
              <v:imagedata r:id="rId30" o:title=""/>
            </v:shape>
            <v:shape style="position:absolute;left:0;top:8529;width:8510;height:4250" type="#_x0000_t75" stroked="false">
              <v:imagedata r:id="rId31" o:title=""/>
            </v:shape>
          </v:group>
        </w:pict>
      </w:r>
      <w:r>
        <w:rPr/>
      </w:r>
    </w:p>
    <w:p>
      <w:pPr>
        <w:pStyle w:val="BodyText"/>
      </w:pPr>
    </w:p>
    <w:p>
      <w:pPr>
        <w:pStyle w:val="BodyText"/>
        <w:spacing w:before="4"/>
        <w:rPr>
          <w:sz w:val="22"/>
        </w:rPr>
      </w:pPr>
    </w:p>
    <w:p>
      <w:pPr>
        <w:pStyle w:val="BodyText"/>
        <w:spacing w:line="283" w:lineRule="auto"/>
        <w:ind w:left="1133" w:right="971"/>
        <w:jc w:val="both"/>
      </w:pPr>
      <w:r>
        <w:rPr/>
        <w:t>Figure 7: Example 5 for area from 6168_726. Changes between years 2007 and 2009. UL: The 2007 scene. UR: Change image. ML: Zoomed area from the 2007 scene. MR: Zoomed area from the 2009 scene. LL: Change image. LR: Significant change image.</w:t>
      </w:r>
    </w:p>
    <w:p>
      <w:pPr>
        <w:spacing w:after="0" w:line="283" w:lineRule="auto"/>
        <w:jc w:val="both"/>
        <w:sectPr>
          <w:pgSz w:w="11910" w:h="16840"/>
          <w:pgMar w:header="0" w:footer="527" w:top="1120" w:bottom="720" w:left="0" w:right="160"/>
        </w:sectPr>
      </w:pPr>
    </w:p>
    <w:p>
      <w:pPr>
        <w:pStyle w:val="BodyText"/>
        <w:ind w:left="1687"/>
      </w:pPr>
      <w:r>
        <w:rPr/>
        <w:pict>
          <v:group style="width:425.5pt;height:639.85pt;mso-position-horizontal-relative:char;mso-position-vertical-relative:line" coordorigin="0,0" coordsize="8510,12797">
            <v:shape style="position:absolute;left:0;top:0;width:8510;height:4250" type="#_x0000_t75" stroked="false">
              <v:imagedata r:id="rId32" o:title=""/>
            </v:shape>
            <v:shape style="position:absolute;left:0;top:4269;width:8510;height:4250" type="#_x0000_t75" stroked="false">
              <v:imagedata r:id="rId33" o:title=""/>
            </v:shape>
            <v:shape style="position:absolute;left:0;top:8538;width:8510;height:4258" type="#_x0000_t75" stroked="false">
              <v:imagedata r:id="rId34" o:title=""/>
            </v:shape>
          </v:group>
        </w:pict>
      </w:r>
      <w:r>
        <w:rPr/>
      </w:r>
    </w:p>
    <w:p>
      <w:pPr>
        <w:pStyle w:val="BodyText"/>
      </w:pPr>
    </w:p>
    <w:p>
      <w:pPr>
        <w:pStyle w:val="BodyText"/>
        <w:spacing w:before="3"/>
        <w:rPr>
          <w:sz w:val="22"/>
        </w:rPr>
      </w:pPr>
    </w:p>
    <w:p>
      <w:pPr>
        <w:pStyle w:val="BodyText"/>
        <w:spacing w:line="283" w:lineRule="auto" w:before="1"/>
        <w:ind w:left="1133" w:right="971"/>
        <w:jc w:val="both"/>
      </w:pPr>
      <w:r>
        <w:rPr/>
        <w:t>Figure 8: Example 6 for area from 6168_726. Changes between years 2007 and 2009. UL: The 2007 scene. UR: Change image. ML: Zoomed area from the 2007 scene. MR: Zoomed area from the 2009 scene. LL: Change image. LR: Significant change image.</w:t>
      </w:r>
    </w:p>
    <w:p>
      <w:pPr>
        <w:spacing w:after="0" w:line="283" w:lineRule="auto"/>
        <w:jc w:val="both"/>
        <w:sectPr>
          <w:pgSz w:w="11910" w:h="16840"/>
          <w:pgMar w:header="0" w:footer="527" w:top="1120" w:bottom="720" w:left="0" w:right="160"/>
        </w:sectPr>
      </w:pPr>
    </w:p>
    <w:p>
      <w:pPr>
        <w:pStyle w:val="BodyText"/>
        <w:ind w:left="1687"/>
      </w:pPr>
      <w:r>
        <w:rPr/>
        <w:pict>
          <v:group style="width:425.5pt;height:639.85pt;mso-position-horizontal-relative:char;mso-position-vertical-relative:line" coordorigin="0,0" coordsize="8510,12797">
            <v:shape style="position:absolute;left:0;top:0;width:8510;height:4250" type="#_x0000_t75" stroked="false">
              <v:imagedata r:id="rId35" o:title=""/>
            </v:shape>
            <v:shape style="position:absolute;left:0;top:4269;width:8510;height:4250" type="#_x0000_t75" stroked="false">
              <v:imagedata r:id="rId36" o:title=""/>
            </v:shape>
            <v:shape style="position:absolute;left:0;top:8538;width:8510;height:4258" type="#_x0000_t75" stroked="false">
              <v:imagedata r:id="rId37" o:title=""/>
            </v:shape>
          </v:group>
        </w:pict>
      </w:r>
      <w:r>
        <w:rPr/>
      </w:r>
    </w:p>
    <w:p>
      <w:pPr>
        <w:pStyle w:val="BodyText"/>
      </w:pPr>
    </w:p>
    <w:p>
      <w:pPr>
        <w:pStyle w:val="BodyText"/>
        <w:spacing w:before="3"/>
        <w:rPr>
          <w:sz w:val="22"/>
        </w:rPr>
      </w:pPr>
    </w:p>
    <w:p>
      <w:pPr>
        <w:pStyle w:val="BodyText"/>
        <w:spacing w:line="283" w:lineRule="auto" w:before="1"/>
        <w:ind w:left="1133" w:right="971"/>
        <w:jc w:val="both"/>
      </w:pPr>
      <w:r>
        <w:rPr/>
        <w:t>Figure 9: Example 7 for area from 6168_726. Changes between years 2007 and 2009. UL: The 2007 scene. UR: Change image. ML: Zoomed area from the 2007 scene. MR: Zoomed area from the 2009 scene. LL: Change image. LR: Significant change image.</w:t>
      </w:r>
    </w:p>
    <w:p>
      <w:pPr>
        <w:spacing w:after="0" w:line="283" w:lineRule="auto"/>
        <w:jc w:val="both"/>
        <w:sectPr>
          <w:pgSz w:w="11910" w:h="16840"/>
          <w:pgMar w:header="0" w:footer="527" w:top="1120" w:bottom="720" w:left="0" w:right="160"/>
        </w:sectPr>
      </w:pPr>
    </w:p>
    <w:p>
      <w:pPr>
        <w:pStyle w:val="BodyText"/>
        <w:ind w:left="1687"/>
      </w:pPr>
      <w:r>
        <w:rPr/>
        <w:pict>
          <v:group style="width:425.5pt;height:639.8pt;mso-position-horizontal-relative:char;mso-position-vertical-relative:line" coordorigin="0,0" coordsize="8510,12796">
            <v:shape style="position:absolute;left:0;top:42;width:4241;height:4216" type="#_x0000_t75" stroked="false">
              <v:imagedata r:id="rId38" o:title=""/>
            </v:shape>
            <v:shape style="position:absolute;left:4269;top:0;width:4241;height:4258" type="#_x0000_t75" stroked="false">
              <v:imagedata r:id="rId39" o:title=""/>
            </v:shape>
            <v:shape style="position:absolute;left:0;top:4277;width:8510;height:4241" type="#_x0000_t75" stroked="false">
              <v:imagedata r:id="rId40" o:title=""/>
            </v:shape>
            <v:shape style="position:absolute;left:0;top:8538;width:8510;height:4258" type="#_x0000_t75" stroked="false">
              <v:imagedata r:id="rId41" o:title=""/>
            </v:shape>
          </v:group>
        </w:pict>
      </w:r>
      <w:r>
        <w:rPr/>
      </w:r>
    </w:p>
    <w:p>
      <w:pPr>
        <w:pStyle w:val="BodyText"/>
      </w:pPr>
    </w:p>
    <w:p>
      <w:pPr>
        <w:pStyle w:val="BodyText"/>
        <w:spacing w:before="4"/>
        <w:rPr>
          <w:sz w:val="22"/>
        </w:rPr>
      </w:pPr>
    </w:p>
    <w:p>
      <w:pPr>
        <w:pStyle w:val="BodyText"/>
        <w:spacing w:line="283" w:lineRule="auto" w:before="1"/>
        <w:ind w:left="1133" w:right="971"/>
        <w:jc w:val="both"/>
      </w:pPr>
      <w:r>
        <w:rPr/>
        <w:t>Figure 10: Example 8 </w:t>
      </w:r>
      <w:r>
        <w:rPr>
          <w:spacing w:val="-3"/>
        </w:rPr>
        <w:t>for </w:t>
      </w:r>
      <w:r>
        <w:rPr/>
        <w:t>area from 6168_726. Changes between years 2007 and 2009. UL: The 2007 scene. UR: Change image. ML: Zoomed area from the 2007 scene. MR: Zoomed area from the 2009 scene. LL: Change image. LR: Significant change</w:t>
      </w:r>
      <w:r>
        <w:rPr>
          <w:spacing w:val="13"/>
        </w:rPr>
        <w:t> </w:t>
      </w:r>
      <w:r>
        <w:rPr/>
        <w:t>image.</w:t>
      </w:r>
    </w:p>
    <w:p>
      <w:pPr>
        <w:spacing w:after="0" w:line="283" w:lineRule="auto"/>
        <w:jc w:val="both"/>
        <w:sectPr>
          <w:pgSz w:w="11910" w:h="16840"/>
          <w:pgMar w:header="0" w:footer="527" w:top="1120" w:bottom="720" w:left="0" w:right="160"/>
        </w:sectPr>
      </w:pPr>
    </w:p>
    <w:p>
      <w:pPr>
        <w:pStyle w:val="BodyText"/>
        <w:ind w:left="1687"/>
      </w:pPr>
      <w:r>
        <w:rPr/>
        <w:pict>
          <v:group style="width:425.5pt;height:638.950pt;mso-position-horizontal-relative:char;mso-position-vertical-relative:line" coordorigin="0,0" coordsize="8510,12779">
            <v:shape style="position:absolute;left:0;top:0;width:8510;height:4241" type="#_x0000_t75" stroked="false">
              <v:imagedata r:id="rId42" o:title=""/>
            </v:shape>
            <v:shape style="position:absolute;left:0;top:4260;width:8510;height:4250" type="#_x0000_t75" stroked="false">
              <v:imagedata r:id="rId43" o:title=""/>
            </v:shape>
            <v:shape style="position:absolute;left:0;top:8529;width:8510;height:4250" type="#_x0000_t75" stroked="false">
              <v:imagedata r:id="rId44" o:title=""/>
            </v:shape>
          </v:group>
        </w:pict>
      </w:r>
      <w:r>
        <w:rPr/>
      </w:r>
    </w:p>
    <w:p>
      <w:pPr>
        <w:pStyle w:val="BodyText"/>
      </w:pPr>
    </w:p>
    <w:p>
      <w:pPr>
        <w:pStyle w:val="BodyText"/>
        <w:spacing w:before="4"/>
        <w:rPr>
          <w:sz w:val="22"/>
        </w:rPr>
      </w:pPr>
    </w:p>
    <w:p>
      <w:pPr>
        <w:pStyle w:val="BodyText"/>
        <w:spacing w:line="283" w:lineRule="auto"/>
        <w:ind w:left="1133" w:right="971"/>
        <w:jc w:val="both"/>
      </w:pPr>
      <w:r>
        <w:rPr/>
        <w:t>Figure 11: Example 9 </w:t>
      </w:r>
      <w:r>
        <w:rPr>
          <w:spacing w:val="-3"/>
        </w:rPr>
        <w:t>for </w:t>
      </w:r>
      <w:r>
        <w:rPr/>
        <w:t>area from 6168_726. Changes between years 2007 and 2009. UL: The 2007 scene. UR: Change image. ML: Zoomed area from the 2007 scene. MR: Zoomed area from the 2009 scene. LL: Change image. LR: Significant change</w:t>
      </w:r>
      <w:r>
        <w:rPr>
          <w:spacing w:val="13"/>
        </w:rPr>
        <w:t> </w:t>
      </w:r>
      <w:r>
        <w:rPr/>
        <w:t>image.</w:t>
      </w:r>
    </w:p>
    <w:p>
      <w:pPr>
        <w:spacing w:after="0" w:line="283" w:lineRule="auto"/>
        <w:jc w:val="both"/>
        <w:sectPr>
          <w:pgSz w:w="11910" w:h="16840"/>
          <w:pgMar w:header="0" w:footer="527" w:top="1120" w:bottom="720" w:left="0" w:right="160"/>
        </w:sectPr>
      </w:pPr>
    </w:p>
    <w:p>
      <w:pPr>
        <w:pStyle w:val="Heading1"/>
        <w:numPr>
          <w:ilvl w:val="0"/>
          <w:numId w:val="6"/>
        </w:numPr>
        <w:tabs>
          <w:tab w:pos="1588" w:val="left" w:leader="none"/>
          <w:tab w:pos="1589" w:val="left" w:leader="none"/>
        </w:tabs>
        <w:spacing w:line="240" w:lineRule="auto" w:before="91" w:after="0"/>
        <w:ind w:left="1588" w:right="0" w:hanging="455"/>
        <w:jc w:val="left"/>
      </w:pPr>
      <w:bookmarkStart w:name="_bookmark26" w:id="38"/>
      <w:bookmarkEnd w:id="38"/>
      <w:r>
        <w:rPr>
          <w:b w:val="0"/>
        </w:rPr>
      </w:r>
      <w:bookmarkStart w:name="_bookmark26" w:id="39"/>
      <w:bookmarkEnd w:id="39"/>
      <w:r>
        <w:rPr/>
        <w:t>Examples</w:t>
      </w:r>
      <w:r>
        <w:rPr/>
        <w:t> – registration problems, time point pairs</w:t>
      </w:r>
      <w:r>
        <w:rPr>
          <w:spacing w:val="23"/>
        </w:rPr>
        <w:t> </w:t>
      </w:r>
      <w:r>
        <w:rPr/>
        <w:t>2007/2008.</w:t>
      </w:r>
    </w:p>
    <w:p>
      <w:pPr>
        <w:pStyle w:val="BodyText"/>
        <w:spacing w:before="7"/>
        <w:rPr>
          <w:b/>
          <w:sz w:val="31"/>
        </w:rPr>
      </w:pPr>
    </w:p>
    <w:p>
      <w:pPr>
        <w:pStyle w:val="BodyText"/>
        <w:spacing w:line="283" w:lineRule="auto"/>
        <w:ind w:left="1133" w:right="969"/>
      </w:pPr>
      <w:r>
        <w:rPr>
          <w:spacing w:val="-3"/>
        </w:rPr>
        <w:t>For</w:t>
      </w:r>
      <w:r>
        <w:rPr>
          <w:spacing w:val="-11"/>
        </w:rPr>
        <w:t> </w:t>
      </w:r>
      <w:r>
        <w:rPr/>
        <w:t>time</w:t>
      </w:r>
      <w:r>
        <w:rPr>
          <w:spacing w:val="-11"/>
        </w:rPr>
        <w:t> </w:t>
      </w:r>
      <w:r>
        <w:rPr/>
        <w:t>point</w:t>
      </w:r>
      <w:r>
        <w:rPr>
          <w:spacing w:val="-11"/>
        </w:rPr>
        <w:t> </w:t>
      </w:r>
      <w:r>
        <w:rPr/>
        <w:t>pairs</w:t>
      </w:r>
      <w:r>
        <w:rPr>
          <w:spacing w:val="-10"/>
        </w:rPr>
        <w:t> </w:t>
      </w:r>
      <w:r>
        <w:rPr/>
        <w:t>2007/2008,</w:t>
      </w:r>
      <w:r>
        <w:rPr>
          <w:spacing w:val="-8"/>
        </w:rPr>
        <w:t> </w:t>
      </w:r>
      <w:r>
        <w:rPr/>
        <w:t>no</w:t>
      </w:r>
      <w:r>
        <w:rPr>
          <w:spacing w:val="-11"/>
        </w:rPr>
        <w:t> </w:t>
      </w:r>
      <w:r>
        <w:rPr/>
        <w:t>thresholded</w:t>
      </w:r>
      <w:r>
        <w:rPr>
          <w:spacing w:val="-10"/>
        </w:rPr>
        <w:t> </w:t>
      </w:r>
      <w:r>
        <w:rPr/>
        <w:t>and</w:t>
      </w:r>
      <w:r>
        <w:rPr>
          <w:spacing w:val="-11"/>
        </w:rPr>
        <w:t> </w:t>
      </w:r>
      <w:r>
        <w:rPr/>
        <w:t>opened</w:t>
      </w:r>
      <w:r>
        <w:rPr>
          <w:spacing w:val="-11"/>
        </w:rPr>
        <w:t> </w:t>
      </w:r>
      <w:r>
        <w:rPr/>
        <w:t>chi-squared</w:t>
      </w:r>
      <w:r>
        <w:rPr>
          <w:spacing w:val="-11"/>
        </w:rPr>
        <w:t> </w:t>
      </w:r>
      <w:r>
        <w:rPr/>
        <w:t>images</w:t>
      </w:r>
      <w:r>
        <w:rPr>
          <w:spacing w:val="-10"/>
        </w:rPr>
        <w:t> </w:t>
      </w:r>
      <w:r>
        <w:rPr/>
        <w:t>or</w:t>
      </w:r>
      <w:r>
        <w:rPr>
          <w:spacing w:val="-11"/>
        </w:rPr>
        <w:t> </w:t>
      </w:r>
      <w:r>
        <w:rPr/>
        <w:t>“significant</w:t>
      </w:r>
      <w:r>
        <w:rPr>
          <w:spacing w:val="-11"/>
        </w:rPr>
        <w:t> </w:t>
      </w:r>
      <w:r>
        <w:rPr/>
        <w:t>change</w:t>
      </w:r>
      <w:r>
        <w:rPr>
          <w:spacing w:val="-10"/>
        </w:rPr>
        <w:t> </w:t>
      </w:r>
      <w:r>
        <w:rPr/>
        <w:t>images” are</w:t>
      </w:r>
      <w:r>
        <w:rPr>
          <w:spacing w:val="-7"/>
        </w:rPr>
        <w:t> </w:t>
      </w:r>
      <w:r>
        <w:rPr/>
        <w:t>shown.</w:t>
      </w:r>
      <w:r>
        <w:rPr>
          <w:spacing w:val="11"/>
        </w:rPr>
        <w:t> </w:t>
      </w:r>
      <w:r>
        <w:rPr/>
        <w:t>All</w:t>
      </w:r>
      <w:r>
        <w:rPr>
          <w:spacing w:val="-6"/>
        </w:rPr>
        <w:t> </w:t>
      </w:r>
      <w:r>
        <w:rPr/>
        <w:t>red</w:t>
      </w:r>
      <w:r>
        <w:rPr>
          <w:spacing w:val="-6"/>
        </w:rPr>
        <w:t> </w:t>
      </w:r>
      <w:r>
        <w:rPr/>
        <w:t>squares</w:t>
      </w:r>
      <w:r>
        <w:rPr>
          <w:spacing w:val="-6"/>
        </w:rPr>
        <w:t> </w:t>
      </w:r>
      <w:r>
        <w:rPr/>
        <w:t>and</w:t>
      </w:r>
      <w:r>
        <w:rPr>
          <w:spacing w:val="-6"/>
        </w:rPr>
        <w:t> </w:t>
      </w:r>
      <w:r>
        <w:rPr/>
        <w:t>zooms</w:t>
      </w:r>
      <w:r>
        <w:rPr>
          <w:spacing w:val="-7"/>
        </w:rPr>
        <w:t> </w:t>
      </w:r>
      <w:r>
        <w:rPr>
          <w:spacing w:val="-3"/>
        </w:rPr>
        <w:t>for</w:t>
      </w:r>
      <w:r>
        <w:rPr>
          <w:spacing w:val="-6"/>
        </w:rPr>
        <w:t> </w:t>
      </w:r>
      <w:r>
        <w:rPr/>
        <w:t>each</w:t>
      </w:r>
      <w:r>
        <w:rPr>
          <w:spacing w:val="-6"/>
        </w:rPr>
        <w:t> </w:t>
      </w:r>
      <w:r>
        <w:rPr/>
        <w:t>example</w:t>
      </w:r>
      <w:r>
        <w:rPr>
          <w:spacing w:val="-6"/>
        </w:rPr>
        <w:t> </w:t>
      </w:r>
      <w:r>
        <w:rPr/>
        <w:t>are</w:t>
      </w:r>
      <w:r>
        <w:rPr>
          <w:spacing w:val="-6"/>
        </w:rPr>
        <w:t> </w:t>
      </w:r>
      <w:r>
        <w:rPr/>
        <w:t>linked</w:t>
      </w:r>
      <w:r>
        <w:rPr>
          <w:spacing w:val="-6"/>
        </w:rPr>
        <w:t> </w:t>
      </w:r>
      <w:r>
        <w:rPr/>
        <w:t>so</w:t>
      </w:r>
      <w:r>
        <w:rPr>
          <w:spacing w:val="-7"/>
        </w:rPr>
        <w:t> </w:t>
      </w:r>
      <w:r>
        <w:rPr/>
        <w:t>that</w:t>
      </w:r>
      <w:r>
        <w:rPr>
          <w:spacing w:val="-6"/>
        </w:rPr>
        <w:t> </w:t>
      </w:r>
      <w:r>
        <w:rPr/>
        <w:t>they</w:t>
      </w:r>
      <w:r>
        <w:rPr>
          <w:spacing w:val="-6"/>
        </w:rPr>
        <w:t> </w:t>
      </w:r>
      <w:r>
        <w:rPr/>
        <w:t>cover</w:t>
      </w:r>
      <w:r>
        <w:rPr>
          <w:spacing w:val="-6"/>
        </w:rPr>
        <w:t> </w:t>
      </w:r>
      <w:r>
        <w:rPr/>
        <w:t>the</w:t>
      </w:r>
      <w:r>
        <w:rPr>
          <w:spacing w:val="-6"/>
        </w:rPr>
        <w:t> </w:t>
      </w:r>
      <w:r>
        <w:rPr/>
        <w:t>same</w:t>
      </w:r>
      <w:r>
        <w:rPr>
          <w:spacing w:val="-6"/>
        </w:rPr>
        <w:t> </w:t>
      </w:r>
      <w:r>
        <w:rPr/>
        <w:t>spatial</w:t>
      </w:r>
      <w:r>
        <w:rPr>
          <w:spacing w:val="-6"/>
        </w:rPr>
        <w:t> </w:t>
      </w:r>
      <w:r>
        <w:rPr/>
        <w:t>region.</w:t>
      </w:r>
    </w:p>
    <w:p>
      <w:pPr>
        <w:spacing w:after="0" w:line="283" w:lineRule="auto"/>
        <w:sectPr>
          <w:pgSz w:w="11910" w:h="16840"/>
          <w:pgMar w:header="0" w:footer="527" w:top="1000" w:bottom="720" w:left="0" w:right="160"/>
        </w:sectPr>
      </w:pPr>
    </w:p>
    <w:p>
      <w:pPr>
        <w:pStyle w:val="BodyText"/>
        <w:ind w:left="1687"/>
      </w:pPr>
      <w:r>
        <w:rPr/>
        <w:pict>
          <v:group style="width:425.5pt;height:639.25pt;mso-position-horizontal-relative:char;mso-position-vertical-relative:line" coordorigin="0,0" coordsize="8510,12785">
            <v:shape style="position:absolute;left:0;top:0;width:8510;height:4249" type="#_x0000_t75" stroked="false">
              <v:imagedata r:id="rId45" o:title=""/>
            </v:shape>
            <v:shape style="position:absolute;left:0;top:4268;width:8510;height:4249" type="#_x0000_t75" stroked="false">
              <v:imagedata r:id="rId46" o:title=""/>
            </v:shape>
            <v:shape style="position:absolute;left:0;top:8559;width:4241;height:4226" type="#_x0000_t75" stroked="false">
              <v:imagedata r:id="rId47" o:title=""/>
            </v:shape>
            <v:shape style="position:absolute;left:4269;top:8536;width:4241;height:4249" type="#_x0000_t75" stroked="false">
              <v:imagedata r:id="rId48" o:title=""/>
            </v:shape>
          </v:group>
        </w:pict>
      </w:r>
      <w:r>
        <w:rPr/>
      </w:r>
    </w:p>
    <w:p>
      <w:pPr>
        <w:pStyle w:val="BodyText"/>
      </w:pPr>
    </w:p>
    <w:p>
      <w:pPr>
        <w:pStyle w:val="BodyText"/>
        <w:spacing w:before="4"/>
        <w:rPr>
          <w:sz w:val="22"/>
        </w:rPr>
      </w:pPr>
    </w:p>
    <w:p>
      <w:pPr>
        <w:pStyle w:val="BodyText"/>
        <w:spacing w:line="283" w:lineRule="auto"/>
        <w:ind w:left="1133" w:right="971"/>
        <w:jc w:val="both"/>
      </w:pPr>
      <w:r>
        <w:rPr/>
        <w:t>Figure 12: Example of registration problems. Changes between years 2007 and 2008. UL: The 2007 scene. UR: The 2008 scene. ML: Zoomed area from the 2007 scene. MR: Zoomed area from the 2008 scene. LL: Full scene change image. LR: Zoomed area change image.</w:t>
      </w:r>
    </w:p>
    <w:p>
      <w:pPr>
        <w:spacing w:after="0" w:line="283" w:lineRule="auto"/>
        <w:jc w:val="both"/>
        <w:sectPr>
          <w:pgSz w:w="11910" w:h="16840"/>
          <w:pgMar w:header="0" w:footer="527" w:top="1120" w:bottom="720" w:left="0" w:right="160"/>
        </w:sectPr>
      </w:pPr>
    </w:p>
    <w:p>
      <w:pPr>
        <w:pStyle w:val="Heading1"/>
        <w:numPr>
          <w:ilvl w:val="0"/>
          <w:numId w:val="6"/>
        </w:numPr>
        <w:tabs>
          <w:tab w:pos="1588" w:val="left" w:leader="none"/>
          <w:tab w:pos="1589" w:val="left" w:leader="none"/>
        </w:tabs>
        <w:spacing w:line="240" w:lineRule="auto" w:before="91" w:after="0"/>
        <w:ind w:left="1588" w:right="0" w:hanging="455"/>
        <w:jc w:val="left"/>
      </w:pPr>
      <w:bookmarkStart w:name="_bookmark27" w:id="40"/>
      <w:bookmarkEnd w:id="40"/>
      <w:r>
        <w:rPr>
          <w:b w:val="0"/>
        </w:rPr>
      </w:r>
      <w:bookmarkStart w:name="_bookmark27" w:id="41"/>
      <w:bookmarkEnd w:id="41"/>
      <w:r>
        <w:rPr/>
        <w:t>Examples</w:t>
      </w:r>
      <w:r>
        <w:rPr/>
        <w:t> – registration problems, time point pairs</w:t>
      </w:r>
      <w:r>
        <w:rPr>
          <w:spacing w:val="23"/>
        </w:rPr>
        <w:t> </w:t>
      </w:r>
      <w:r>
        <w:rPr/>
        <w:t>2008/2009.</w:t>
      </w:r>
    </w:p>
    <w:p>
      <w:pPr>
        <w:pStyle w:val="BodyText"/>
        <w:spacing w:before="7"/>
        <w:rPr>
          <w:b/>
          <w:sz w:val="31"/>
        </w:rPr>
      </w:pPr>
    </w:p>
    <w:p>
      <w:pPr>
        <w:pStyle w:val="BodyText"/>
        <w:spacing w:line="283" w:lineRule="auto"/>
        <w:ind w:left="1133" w:right="969"/>
      </w:pPr>
      <w:r>
        <w:rPr>
          <w:spacing w:val="-3"/>
        </w:rPr>
        <w:t>For</w:t>
      </w:r>
      <w:r>
        <w:rPr>
          <w:spacing w:val="-11"/>
        </w:rPr>
        <w:t> </w:t>
      </w:r>
      <w:r>
        <w:rPr/>
        <w:t>time</w:t>
      </w:r>
      <w:r>
        <w:rPr>
          <w:spacing w:val="-11"/>
        </w:rPr>
        <w:t> </w:t>
      </w:r>
      <w:r>
        <w:rPr/>
        <w:t>point</w:t>
      </w:r>
      <w:r>
        <w:rPr>
          <w:spacing w:val="-11"/>
        </w:rPr>
        <w:t> </w:t>
      </w:r>
      <w:r>
        <w:rPr/>
        <w:t>pairs</w:t>
      </w:r>
      <w:r>
        <w:rPr>
          <w:spacing w:val="-10"/>
        </w:rPr>
        <w:t> </w:t>
      </w:r>
      <w:r>
        <w:rPr/>
        <w:t>2008/2009,</w:t>
      </w:r>
      <w:r>
        <w:rPr>
          <w:spacing w:val="-8"/>
        </w:rPr>
        <w:t> </w:t>
      </w:r>
      <w:r>
        <w:rPr/>
        <w:t>no</w:t>
      </w:r>
      <w:r>
        <w:rPr>
          <w:spacing w:val="-11"/>
        </w:rPr>
        <w:t> </w:t>
      </w:r>
      <w:r>
        <w:rPr/>
        <w:t>thresholded</w:t>
      </w:r>
      <w:r>
        <w:rPr>
          <w:spacing w:val="-10"/>
        </w:rPr>
        <w:t> </w:t>
      </w:r>
      <w:r>
        <w:rPr/>
        <w:t>and</w:t>
      </w:r>
      <w:r>
        <w:rPr>
          <w:spacing w:val="-11"/>
        </w:rPr>
        <w:t> </w:t>
      </w:r>
      <w:r>
        <w:rPr/>
        <w:t>opened</w:t>
      </w:r>
      <w:r>
        <w:rPr>
          <w:spacing w:val="-11"/>
        </w:rPr>
        <w:t> </w:t>
      </w:r>
      <w:r>
        <w:rPr/>
        <w:t>chi-squared</w:t>
      </w:r>
      <w:r>
        <w:rPr>
          <w:spacing w:val="-11"/>
        </w:rPr>
        <w:t> </w:t>
      </w:r>
      <w:r>
        <w:rPr/>
        <w:t>images</w:t>
      </w:r>
      <w:r>
        <w:rPr>
          <w:spacing w:val="-10"/>
        </w:rPr>
        <w:t> </w:t>
      </w:r>
      <w:r>
        <w:rPr/>
        <w:t>or</w:t>
      </w:r>
      <w:r>
        <w:rPr>
          <w:spacing w:val="-11"/>
        </w:rPr>
        <w:t> </w:t>
      </w:r>
      <w:r>
        <w:rPr/>
        <w:t>“significant</w:t>
      </w:r>
      <w:r>
        <w:rPr>
          <w:spacing w:val="-11"/>
        </w:rPr>
        <w:t> </w:t>
      </w:r>
      <w:r>
        <w:rPr/>
        <w:t>change</w:t>
      </w:r>
      <w:r>
        <w:rPr>
          <w:spacing w:val="-10"/>
        </w:rPr>
        <w:t> </w:t>
      </w:r>
      <w:r>
        <w:rPr/>
        <w:t>images” are</w:t>
      </w:r>
      <w:r>
        <w:rPr>
          <w:spacing w:val="-7"/>
        </w:rPr>
        <w:t> </w:t>
      </w:r>
      <w:r>
        <w:rPr/>
        <w:t>shown.</w:t>
      </w:r>
      <w:r>
        <w:rPr>
          <w:spacing w:val="11"/>
        </w:rPr>
        <w:t> </w:t>
      </w:r>
      <w:r>
        <w:rPr/>
        <w:t>All</w:t>
      </w:r>
      <w:r>
        <w:rPr>
          <w:spacing w:val="-6"/>
        </w:rPr>
        <w:t> </w:t>
      </w:r>
      <w:r>
        <w:rPr/>
        <w:t>red</w:t>
      </w:r>
      <w:r>
        <w:rPr>
          <w:spacing w:val="-6"/>
        </w:rPr>
        <w:t> </w:t>
      </w:r>
      <w:r>
        <w:rPr/>
        <w:t>squares</w:t>
      </w:r>
      <w:r>
        <w:rPr>
          <w:spacing w:val="-6"/>
        </w:rPr>
        <w:t> </w:t>
      </w:r>
      <w:r>
        <w:rPr/>
        <w:t>and</w:t>
      </w:r>
      <w:r>
        <w:rPr>
          <w:spacing w:val="-6"/>
        </w:rPr>
        <w:t> </w:t>
      </w:r>
      <w:r>
        <w:rPr/>
        <w:t>zooms</w:t>
      </w:r>
      <w:r>
        <w:rPr>
          <w:spacing w:val="-7"/>
        </w:rPr>
        <w:t> </w:t>
      </w:r>
      <w:r>
        <w:rPr>
          <w:spacing w:val="-3"/>
        </w:rPr>
        <w:t>for</w:t>
      </w:r>
      <w:r>
        <w:rPr>
          <w:spacing w:val="-6"/>
        </w:rPr>
        <w:t> </w:t>
      </w:r>
      <w:r>
        <w:rPr/>
        <w:t>each</w:t>
      </w:r>
      <w:r>
        <w:rPr>
          <w:spacing w:val="-6"/>
        </w:rPr>
        <w:t> </w:t>
      </w:r>
      <w:r>
        <w:rPr/>
        <w:t>example</w:t>
      </w:r>
      <w:r>
        <w:rPr>
          <w:spacing w:val="-6"/>
        </w:rPr>
        <w:t> </w:t>
      </w:r>
      <w:r>
        <w:rPr/>
        <w:t>are</w:t>
      </w:r>
      <w:r>
        <w:rPr>
          <w:spacing w:val="-6"/>
        </w:rPr>
        <w:t> </w:t>
      </w:r>
      <w:r>
        <w:rPr/>
        <w:t>linked</w:t>
      </w:r>
      <w:r>
        <w:rPr>
          <w:spacing w:val="-6"/>
        </w:rPr>
        <w:t> </w:t>
      </w:r>
      <w:r>
        <w:rPr/>
        <w:t>so</w:t>
      </w:r>
      <w:r>
        <w:rPr>
          <w:spacing w:val="-7"/>
        </w:rPr>
        <w:t> </w:t>
      </w:r>
      <w:r>
        <w:rPr/>
        <w:t>that</w:t>
      </w:r>
      <w:r>
        <w:rPr>
          <w:spacing w:val="-6"/>
        </w:rPr>
        <w:t> </w:t>
      </w:r>
      <w:r>
        <w:rPr/>
        <w:t>they</w:t>
      </w:r>
      <w:r>
        <w:rPr>
          <w:spacing w:val="-6"/>
        </w:rPr>
        <w:t> </w:t>
      </w:r>
      <w:r>
        <w:rPr/>
        <w:t>cover</w:t>
      </w:r>
      <w:r>
        <w:rPr>
          <w:spacing w:val="-6"/>
        </w:rPr>
        <w:t> </w:t>
      </w:r>
      <w:r>
        <w:rPr/>
        <w:t>the</w:t>
      </w:r>
      <w:r>
        <w:rPr>
          <w:spacing w:val="-6"/>
        </w:rPr>
        <w:t> </w:t>
      </w:r>
      <w:r>
        <w:rPr/>
        <w:t>same</w:t>
      </w:r>
      <w:r>
        <w:rPr>
          <w:spacing w:val="-6"/>
        </w:rPr>
        <w:t> </w:t>
      </w:r>
      <w:r>
        <w:rPr/>
        <w:t>spatial</w:t>
      </w:r>
      <w:r>
        <w:rPr>
          <w:spacing w:val="-6"/>
        </w:rPr>
        <w:t> </w:t>
      </w:r>
      <w:r>
        <w:rPr/>
        <w:t>region.</w:t>
      </w:r>
    </w:p>
    <w:p>
      <w:pPr>
        <w:spacing w:after="0" w:line="283" w:lineRule="auto"/>
        <w:sectPr>
          <w:pgSz w:w="11910" w:h="16840"/>
          <w:pgMar w:header="0" w:footer="527" w:top="1000" w:bottom="720" w:left="0" w:right="160"/>
        </w:sectPr>
      </w:pPr>
    </w:p>
    <w:p>
      <w:pPr>
        <w:pStyle w:val="BodyText"/>
        <w:ind w:left="1687"/>
      </w:pPr>
      <w:r>
        <w:rPr/>
        <w:pict>
          <v:group style="width:425.5pt;height:640.050pt;mso-position-horizontal-relative:char;mso-position-vertical-relative:line" coordorigin="0,0" coordsize="8510,12801">
            <v:shape style="position:absolute;left:0;top:0;width:8510;height:4256" type="#_x0000_t75" stroked="false">
              <v:imagedata r:id="rId49" o:title=""/>
            </v:shape>
            <v:shape style="position:absolute;left:0;top:4275;width:8510;height:4264" type="#_x0000_t75" stroked="false">
              <v:imagedata r:id="rId50" o:title=""/>
            </v:shape>
            <v:shape style="position:absolute;left:0;top:8559;width:8510;height:4241" type="#_x0000_t75" stroked="false">
              <v:imagedata r:id="rId51" o:title=""/>
            </v:shape>
          </v:group>
        </w:pict>
      </w:r>
      <w:r>
        <w:rPr/>
      </w:r>
    </w:p>
    <w:p>
      <w:pPr>
        <w:pStyle w:val="BodyText"/>
      </w:pPr>
    </w:p>
    <w:p>
      <w:pPr>
        <w:pStyle w:val="BodyText"/>
        <w:spacing w:before="4"/>
        <w:rPr>
          <w:sz w:val="22"/>
        </w:rPr>
      </w:pPr>
    </w:p>
    <w:p>
      <w:pPr>
        <w:pStyle w:val="BodyText"/>
        <w:spacing w:line="283" w:lineRule="auto"/>
        <w:ind w:left="1133" w:right="971"/>
        <w:jc w:val="both"/>
      </w:pPr>
      <w:r>
        <w:rPr/>
        <w:t>Figure 13: Example of registration problems. Changes between years 2008 and 2009. UL: The 2007 scene. UR: The 2008 scene. ML: Zoomed area from the 2007 scene. MR: Zoomed area from the 2008 scene. LL: Full scene change image. LR: Zoomed area change image.</w:t>
      </w:r>
    </w:p>
    <w:p>
      <w:pPr>
        <w:spacing w:after="0" w:line="283" w:lineRule="auto"/>
        <w:jc w:val="both"/>
        <w:sectPr>
          <w:pgSz w:w="11910" w:h="16840"/>
          <w:pgMar w:header="0" w:footer="527" w:top="1120" w:bottom="720" w:left="0" w:right="160"/>
        </w:sectPr>
      </w:pPr>
    </w:p>
    <w:p>
      <w:pPr>
        <w:pStyle w:val="BodyText"/>
        <w:spacing w:before="4"/>
        <w:rPr>
          <w:rFonts w:ascii="Times New Roman"/>
          <w:sz w:val="17"/>
        </w:rPr>
      </w:pPr>
    </w:p>
    <w:p>
      <w:pPr>
        <w:spacing w:after="0"/>
        <w:rPr>
          <w:rFonts w:ascii="Times New Roman"/>
          <w:sz w:val="17"/>
        </w:rPr>
        <w:sectPr>
          <w:footerReference w:type="default" r:id="rId52"/>
          <w:pgSz w:w="11910" w:h="16840"/>
          <w:pgMar w:footer="0" w:header="0" w:top="1580" w:bottom="280" w:left="0" w:right="160"/>
        </w:sectPr>
      </w:pPr>
    </w:p>
    <w:p>
      <w:pPr>
        <w:pStyle w:val="BodyText"/>
        <w:spacing w:before="4"/>
        <w:rPr>
          <w:rFonts w:ascii="Times New Roman"/>
          <w:sz w:val="17"/>
        </w:rPr>
      </w:pPr>
    </w:p>
    <w:p>
      <w:pPr>
        <w:spacing w:after="0"/>
        <w:rPr>
          <w:rFonts w:ascii="Times New Roman"/>
          <w:sz w:val="17"/>
        </w:rPr>
        <w:sectPr>
          <w:footerReference w:type="default" r:id="rId53"/>
          <w:pgSz w:w="11910" w:h="16840"/>
          <w:pgMar w:footer="0" w:header="0" w:top="1580" w:bottom="280" w:left="0" w:right="160"/>
        </w:sectPr>
      </w:pPr>
    </w:p>
    <w:p>
      <w:pPr>
        <w:pStyle w:val="BodyText"/>
        <w:rPr>
          <w:rFonts w:ascii="Times New Roman"/>
          <w:sz w:val="16"/>
        </w:rPr>
      </w:pPr>
    </w:p>
    <w:p>
      <w:pPr>
        <w:pStyle w:val="BodyText"/>
        <w:rPr>
          <w:rFonts w:ascii="Times New Roman"/>
          <w:sz w:val="16"/>
        </w:rPr>
      </w:pPr>
    </w:p>
    <w:p>
      <w:pPr>
        <w:pStyle w:val="BodyText"/>
        <w:rPr>
          <w:rFonts w:ascii="Times New Roman"/>
          <w:sz w:val="23"/>
        </w:rPr>
      </w:pPr>
    </w:p>
    <w:p>
      <w:pPr>
        <w:tabs>
          <w:tab w:pos="329" w:val="left" w:leader="none"/>
        </w:tabs>
        <w:spacing w:before="0"/>
        <w:ind w:left="0" w:right="0" w:firstLine="0"/>
        <w:jc w:val="right"/>
        <w:rPr>
          <w:sz w:val="11"/>
        </w:rPr>
      </w:pPr>
      <w:r>
        <w:rPr>
          <w:rFonts w:ascii="Times New Roman"/>
          <w:color w:val="547E6E"/>
          <w:w w:val="125"/>
          <w:sz w:val="8"/>
        </w:rPr>
        <w:t>A.</w:t>
        <w:tab/>
      </w:r>
      <w:r>
        <w:rPr>
          <w:color w:val="547E6E"/>
          <w:spacing w:val="-1"/>
          <w:w w:val="125"/>
          <w:position w:val="-5"/>
          <w:sz w:val="11"/>
        </w:rPr>
        <w:t>n.</w:t>
      </w:r>
    </w:p>
    <w:p>
      <w:pPr>
        <w:pStyle w:val="BodyText"/>
        <w:spacing w:before="5"/>
        <w:rPr>
          <w:sz w:val="13"/>
        </w:rPr>
      </w:pPr>
    </w:p>
    <w:p>
      <w:pPr>
        <w:spacing w:before="0"/>
        <w:ind w:left="0" w:right="268" w:firstLine="0"/>
        <w:jc w:val="right"/>
        <w:rPr>
          <w:rFonts w:ascii="Times New Roman"/>
          <w:sz w:val="8"/>
        </w:rPr>
      </w:pPr>
      <w:r>
        <w:rPr>
          <w:rFonts w:ascii="Times New Roman"/>
          <w:color w:val="547E6E"/>
          <w:w w:val="125"/>
          <w:sz w:val="8"/>
        </w:rPr>
        <w:t>A.</w:t>
      </w:r>
    </w:p>
    <w:p>
      <w:pPr>
        <w:pStyle w:val="BodyText"/>
        <w:rPr>
          <w:rFonts w:ascii="Times New Roman"/>
          <w:sz w:val="16"/>
        </w:rPr>
      </w:pPr>
      <w:r>
        <w:rPr/>
        <w:br w:type="column"/>
      </w:r>
      <w:r>
        <w:rPr>
          <w:rFonts w:ascii="Times New Roman"/>
          <w:sz w:val="16"/>
        </w:rPr>
      </w:r>
    </w:p>
    <w:p>
      <w:pPr>
        <w:pStyle w:val="BodyText"/>
        <w:rPr>
          <w:rFonts w:ascii="Times New Roman"/>
          <w:sz w:val="16"/>
        </w:rPr>
      </w:pPr>
    </w:p>
    <w:p>
      <w:pPr>
        <w:pStyle w:val="BodyText"/>
        <w:rPr>
          <w:rFonts w:ascii="Times New Roman"/>
          <w:sz w:val="16"/>
        </w:rPr>
      </w:pPr>
    </w:p>
    <w:p>
      <w:pPr>
        <w:pStyle w:val="BodyText"/>
        <w:rPr>
          <w:rFonts w:ascii="Times New Roman"/>
          <w:sz w:val="16"/>
        </w:rPr>
      </w:pPr>
    </w:p>
    <w:p>
      <w:pPr>
        <w:tabs>
          <w:tab w:pos="1023" w:val="left" w:leader="none"/>
        </w:tabs>
        <w:spacing w:before="99"/>
        <w:ind w:left="125" w:right="0" w:firstLine="0"/>
        <w:jc w:val="left"/>
        <w:rPr>
          <w:sz w:val="11"/>
        </w:rPr>
      </w:pPr>
      <w:r>
        <w:rPr>
          <w:rFonts w:ascii="Times New Roman"/>
          <w:color w:val="547E6E"/>
          <w:w w:val="125"/>
          <w:position w:val="-4"/>
          <w:sz w:val="8"/>
        </w:rPr>
        <w:t>A.</w:t>
        <w:tab/>
      </w:r>
      <w:r>
        <w:rPr>
          <w:color w:val="547E6E"/>
          <w:spacing w:val="-10"/>
          <w:w w:val="125"/>
          <w:sz w:val="11"/>
        </w:rPr>
        <w:t>n.</w:t>
      </w:r>
    </w:p>
    <w:p>
      <w:pPr>
        <w:spacing w:line="296" w:lineRule="exact" w:before="0"/>
        <w:ind w:left="0" w:right="0" w:firstLine="0"/>
        <w:jc w:val="right"/>
        <w:rPr>
          <w:sz w:val="37"/>
        </w:rPr>
      </w:pPr>
      <w:r>
        <w:rPr/>
        <w:br w:type="column"/>
      </w:r>
      <w:r>
        <w:rPr>
          <w:color w:val="3F705B"/>
          <w:w w:val="75"/>
          <w:sz w:val="37"/>
        </w:rPr>
        <w:t>- </w:t>
      </w:r>
      <w:r>
        <w:rPr>
          <w:color w:val="3F705B"/>
          <w:w w:val="105"/>
          <w:position w:val="5"/>
          <w:sz w:val="20"/>
        </w:rPr>
        <w:t>' </w:t>
      </w:r>
      <w:r>
        <w:rPr>
          <w:color w:val="3F705B"/>
          <w:w w:val="75"/>
          <w:sz w:val="37"/>
        </w:rPr>
        <w:t>-</w:t>
      </w:r>
    </w:p>
    <w:p>
      <w:pPr>
        <w:spacing w:before="28"/>
        <w:ind w:left="1314" w:right="2150" w:firstLine="0"/>
        <w:jc w:val="center"/>
        <w:rPr>
          <w:sz w:val="11"/>
        </w:rPr>
      </w:pPr>
      <w:r>
        <w:rPr/>
        <w:br w:type="column"/>
      </w:r>
      <w:r>
        <w:rPr>
          <w:color w:val="547E6E"/>
          <w:w w:val="65"/>
          <w:sz w:val="11"/>
        </w:rPr>
        <w:t>n.</w:t>
      </w:r>
    </w:p>
    <w:p>
      <w:pPr>
        <w:spacing w:before="55"/>
        <w:ind w:left="1625" w:right="1830" w:firstLine="0"/>
        <w:jc w:val="center"/>
        <w:rPr>
          <w:rFonts w:ascii="Times New Roman"/>
          <w:sz w:val="8"/>
        </w:rPr>
      </w:pPr>
      <w:r>
        <w:rPr>
          <w:rFonts w:ascii="Times New Roman"/>
          <w:color w:val="547E6E"/>
          <w:w w:val="65"/>
          <w:sz w:val="8"/>
        </w:rPr>
        <w:t>A.</w:t>
      </w:r>
    </w:p>
    <w:p>
      <w:pPr>
        <w:tabs>
          <w:tab w:pos="1660" w:val="left" w:leader="none"/>
        </w:tabs>
        <w:spacing w:before="29"/>
        <w:ind w:left="419" w:right="0" w:firstLine="0"/>
        <w:jc w:val="left"/>
        <w:rPr>
          <w:sz w:val="11"/>
        </w:rPr>
      </w:pPr>
      <w:r>
        <w:rPr>
          <w:rFonts w:ascii="Times New Roman"/>
          <w:color w:val="3F705B"/>
          <w:w w:val="65"/>
          <w:sz w:val="8"/>
        </w:rPr>
        <w:t>-          </w:t>
      </w:r>
      <w:r>
        <w:rPr>
          <w:rFonts w:ascii="Times New Roman"/>
          <w:color w:val="3F705B"/>
          <w:spacing w:val="6"/>
          <w:w w:val="65"/>
          <w:sz w:val="8"/>
        </w:rPr>
        <w:t> </w:t>
      </w:r>
      <w:r>
        <w:rPr>
          <w:rFonts w:ascii="Times New Roman"/>
          <w:color w:val="3F705B"/>
          <w:w w:val="65"/>
          <w:sz w:val="8"/>
        </w:rPr>
        <w:t>I</w:t>
      </w:r>
      <w:r>
        <w:rPr>
          <w:rFonts w:ascii="Times New Roman"/>
          <w:color w:val="3F705B"/>
          <w:spacing w:val="-5"/>
          <w:w w:val="65"/>
          <w:sz w:val="8"/>
        </w:rPr>
        <w:t> </w:t>
      </w:r>
      <w:r>
        <w:rPr>
          <w:rFonts w:ascii="Times New Roman"/>
          <w:color w:val="3F705B"/>
          <w:w w:val="65"/>
          <w:sz w:val="8"/>
        </w:rPr>
        <w:t>,</w:t>
        <w:tab/>
      </w:r>
      <w:r>
        <w:rPr>
          <w:color w:val="547E6E"/>
          <w:w w:val="65"/>
          <w:position w:val="-2"/>
          <w:sz w:val="11"/>
        </w:rPr>
        <w:t>n.</w:t>
      </w:r>
    </w:p>
    <w:p>
      <w:pPr>
        <w:tabs>
          <w:tab w:pos="673" w:val="left" w:leader="none"/>
          <w:tab w:pos="1939" w:val="left" w:leader="none"/>
        </w:tabs>
        <w:spacing w:before="25"/>
        <w:ind w:left="435" w:right="0" w:firstLine="0"/>
        <w:jc w:val="left"/>
        <w:rPr>
          <w:sz w:val="11"/>
        </w:rPr>
      </w:pPr>
      <w:r>
        <w:rPr>
          <w:rFonts w:ascii="Times New Roman"/>
          <w:color w:val="3F705B"/>
          <w:w w:val="65"/>
          <w:sz w:val="8"/>
        </w:rPr>
        <w:t>I</w:t>
        <w:tab/>
        <w:t>,</w:t>
        <w:tab/>
      </w:r>
      <w:r>
        <w:rPr>
          <w:color w:val="547E6E"/>
          <w:w w:val="65"/>
          <w:position w:val="1"/>
          <w:sz w:val="11"/>
        </w:rPr>
        <w:t>n.</w:t>
      </w:r>
    </w:p>
    <w:p>
      <w:pPr>
        <w:spacing w:after="0"/>
        <w:jc w:val="left"/>
        <w:rPr>
          <w:sz w:val="11"/>
        </w:rPr>
        <w:sectPr>
          <w:footerReference w:type="default" r:id="rId54"/>
          <w:pgSz w:w="11910" w:h="16840"/>
          <w:pgMar w:footer="0" w:header="0" w:top="0" w:bottom="280" w:left="0" w:right="160"/>
          <w:cols w:num="4" w:equalWidth="0">
            <w:col w:w="3387" w:space="40"/>
            <w:col w:w="1139" w:space="39"/>
            <w:col w:w="2919" w:space="39"/>
            <w:col w:w="4187"/>
          </w:cols>
        </w:sectPr>
      </w:pPr>
    </w:p>
    <w:p>
      <w:pPr>
        <w:spacing w:before="39"/>
        <w:ind w:left="0" w:right="136" w:firstLine="0"/>
        <w:jc w:val="right"/>
        <w:rPr>
          <w:sz w:val="14"/>
        </w:rPr>
      </w:pPr>
      <w:r>
        <w:rPr>
          <w:color w:val="3F705B"/>
          <w:w w:val="125"/>
          <w:sz w:val="14"/>
        </w:rPr>
        <w:t>132</w:t>
      </w:r>
    </w:p>
    <w:p>
      <w:pPr>
        <w:spacing w:line="123" w:lineRule="exact" w:before="40"/>
        <w:ind w:left="775" w:right="437" w:firstLine="0"/>
        <w:jc w:val="center"/>
        <w:rPr>
          <w:sz w:val="11"/>
        </w:rPr>
      </w:pPr>
      <w:r>
        <w:rPr>
          <w:color w:val="547E6E"/>
          <w:w w:val="125"/>
          <w:sz w:val="11"/>
        </w:rPr>
        <w:t>n.</w:t>
      </w:r>
    </w:p>
    <w:p>
      <w:pPr>
        <w:spacing w:line="123" w:lineRule="exact" w:before="0"/>
        <w:ind w:left="0" w:right="0" w:firstLine="0"/>
        <w:jc w:val="right"/>
        <w:rPr>
          <w:sz w:val="11"/>
        </w:rPr>
      </w:pPr>
      <w:r>
        <w:rPr>
          <w:color w:val="547E6E"/>
          <w:w w:val="125"/>
          <w:sz w:val="11"/>
        </w:rPr>
        <w:t>n.</w:t>
      </w:r>
    </w:p>
    <w:p>
      <w:pPr>
        <w:pStyle w:val="BodyText"/>
        <w:spacing w:before="7"/>
        <w:rPr>
          <w:sz w:val="14"/>
        </w:rPr>
      </w:pPr>
      <w:r>
        <w:rPr/>
        <w:br w:type="column"/>
      </w:r>
      <w:r>
        <w:rPr>
          <w:sz w:val="14"/>
        </w:rPr>
      </w:r>
    </w:p>
    <w:p>
      <w:pPr>
        <w:tabs>
          <w:tab w:pos="885" w:val="left" w:leader="none"/>
          <w:tab w:pos="1505" w:val="left" w:leader="none"/>
        </w:tabs>
        <w:spacing w:line="114" w:lineRule="exact" w:before="0"/>
        <w:ind w:left="364" w:right="0" w:firstLine="0"/>
        <w:jc w:val="left"/>
        <w:rPr>
          <w:rFonts w:ascii="Times New Roman"/>
          <w:sz w:val="8"/>
        </w:rPr>
      </w:pPr>
      <w:r>
        <w:rPr>
          <w:color w:val="547E6E"/>
          <w:w w:val="125"/>
          <w:sz w:val="11"/>
        </w:rPr>
        <w:t>n.</w:t>
        <w:tab/>
      </w:r>
      <w:r>
        <w:rPr>
          <w:rFonts w:ascii="Times New Roman"/>
          <w:color w:val="547E6E"/>
          <w:w w:val="125"/>
          <w:sz w:val="8"/>
        </w:rPr>
        <w:t>A.</w:t>
        <w:tab/>
      </w:r>
      <w:r>
        <w:rPr>
          <w:rFonts w:ascii="Times New Roman"/>
          <w:color w:val="547E6E"/>
          <w:spacing w:val="-10"/>
          <w:w w:val="125"/>
          <w:position w:val="1"/>
          <w:sz w:val="8"/>
        </w:rPr>
        <w:t>A.</w:t>
      </w:r>
    </w:p>
    <w:p>
      <w:pPr>
        <w:tabs>
          <w:tab w:pos="1201" w:val="left" w:leader="none"/>
        </w:tabs>
        <w:spacing w:line="114" w:lineRule="exact" w:before="0"/>
        <w:ind w:left="654" w:right="0" w:firstLine="0"/>
        <w:jc w:val="left"/>
        <w:rPr>
          <w:sz w:val="11"/>
        </w:rPr>
      </w:pPr>
      <w:r>
        <w:rPr>
          <w:rFonts w:ascii="Times New Roman"/>
          <w:color w:val="547E6E"/>
          <w:w w:val="125"/>
          <w:sz w:val="8"/>
        </w:rPr>
        <w:t>A.</w:t>
        <w:tab/>
      </w:r>
      <w:r>
        <w:rPr>
          <w:color w:val="547E6E"/>
          <w:w w:val="125"/>
          <w:sz w:val="11"/>
        </w:rPr>
        <w:t>n.</w:t>
      </w:r>
    </w:p>
    <w:p>
      <w:pPr>
        <w:tabs>
          <w:tab w:pos="566" w:val="left" w:leader="none"/>
        </w:tabs>
        <w:spacing w:before="16"/>
        <w:ind w:left="250" w:right="0" w:firstLine="0"/>
        <w:jc w:val="left"/>
        <w:rPr>
          <w:rFonts w:ascii="Times New Roman"/>
          <w:b/>
          <w:sz w:val="14"/>
        </w:rPr>
      </w:pPr>
      <w:r>
        <w:rPr/>
        <w:br w:type="column"/>
      </w:r>
      <w:r>
        <w:rPr>
          <w:color w:val="547E6E"/>
          <w:w w:val="125"/>
          <w:position w:val="-4"/>
          <w:sz w:val="11"/>
        </w:rPr>
        <w:t>n.</w:t>
        <w:tab/>
      </w:r>
      <w:r>
        <w:rPr>
          <w:rFonts w:ascii="Times New Roman"/>
          <w:b/>
          <w:color w:val="547E6E"/>
          <w:w w:val="125"/>
          <w:sz w:val="14"/>
        </w:rPr>
        <w:t>44</w:t>
      </w:r>
    </w:p>
    <w:p>
      <w:pPr>
        <w:spacing w:after="0"/>
        <w:jc w:val="left"/>
        <w:rPr>
          <w:rFonts w:ascii="Times New Roman"/>
          <w:sz w:val="14"/>
        </w:rPr>
        <w:sectPr>
          <w:type w:val="continuous"/>
          <w:pgSz w:w="11910" w:h="16840"/>
          <w:pgMar w:top="0" w:bottom="280" w:left="0" w:right="160"/>
          <w:cols w:num="3" w:equalWidth="0">
            <w:col w:w="1368" w:space="40"/>
            <w:col w:w="1604" w:space="39"/>
            <w:col w:w="8699"/>
          </w:cols>
        </w:sectPr>
      </w:pPr>
    </w:p>
    <w:p>
      <w:pPr>
        <w:tabs>
          <w:tab w:pos="1593" w:val="left" w:leader="none"/>
        </w:tabs>
        <w:spacing w:line="121" w:lineRule="exact" w:before="8"/>
        <w:ind w:left="576" w:right="0" w:firstLine="0"/>
        <w:jc w:val="left"/>
        <w:rPr>
          <w:sz w:val="11"/>
        </w:rPr>
      </w:pPr>
      <w:r>
        <w:rPr>
          <w:rFonts w:ascii="Times New Roman"/>
          <w:color w:val="547E6E"/>
          <w:w w:val="125"/>
          <w:sz w:val="8"/>
        </w:rPr>
        <w:t>A.</w:t>
        <w:tab/>
      </w:r>
      <w:r>
        <w:rPr>
          <w:color w:val="547E6E"/>
          <w:w w:val="125"/>
          <w:sz w:val="11"/>
        </w:rPr>
        <w:t>n.</w:t>
      </w:r>
    </w:p>
    <w:p>
      <w:pPr>
        <w:tabs>
          <w:tab w:pos="922" w:val="left" w:leader="none"/>
        </w:tabs>
        <w:spacing w:line="106" w:lineRule="exact" w:before="0"/>
        <w:ind w:left="305" w:right="0" w:firstLine="0"/>
        <w:jc w:val="left"/>
        <w:rPr>
          <w:rFonts w:ascii="Times New Roman"/>
          <w:sz w:val="8"/>
        </w:rPr>
      </w:pPr>
      <w:r>
        <w:rPr>
          <w:color w:val="547E6E"/>
          <w:w w:val="125"/>
          <w:sz w:val="11"/>
        </w:rPr>
        <w:t>n.</w:t>
        <w:tab/>
      </w:r>
      <w:r>
        <w:rPr>
          <w:rFonts w:ascii="Times New Roman"/>
          <w:color w:val="547E6E"/>
          <w:w w:val="125"/>
          <w:sz w:val="8"/>
        </w:rPr>
        <w:t>A.</w:t>
      </w:r>
    </w:p>
    <w:p>
      <w:pPr>
        <w:spacing w:line="65" w:lineRule="exact" w:before="0"/>
        <w:ind w:left="0" w:right="472" w:firstLine="0"/>
        <w:jc w:val="right"/>
        <w:rPr>
          <w:sz w:val="11"/>
        </w:rPr>
      </w:pPr>
      <w:r>
        <w:rPr>
          <w:color w:val="547E6E"/>
          <w:w w:val="55"/>
          <w:sz w:val="11"/>
        </w:rPr>
        <w:t>n.</w:t>
      </w:r>
    </w:p>
    <w:p>
      <w:pPr>
        <w:tabs>
          <w:tab w:pos="949" w:val="left" w:leader="none"/>
        </w:tabs>
        <w:spacing w:line="124" w:lineRule="exact" w:before="0"/>
        <w:ind w:left="316" w:right="0" w:firstLine="0"/>
        <w:jc w:val="left"/>
        <w:rPr>
          <w:sz w:val="11"/>
        </w:rPr>
      </w:pPr>
      <w:r>
        <w:rPr/>
        <w:br w:type="column"/>
      </w:r>
      <w:r>
        <w:rPr>
          <w:rFonts w:ascii="Times New Roman"/>
          <w:color w:val="547E6E"/>
          <w:w w:val="125"/>
          <w:sz w:val="8"/>
        </w:rPr>
        <w:t>A.</w:t>
        <w:tab/>
      </w:r>
      <w:r>
        <w:rPr>
          <w:color w:val="547E6E"/>
          <w:w w:val="125"/>
          <w:sz w:val="11"/>
        </w:rPr>
        <w:t>n.</w:t>
      </w:r>
    </w:p>
    <w:p>
      <w:pPr>
        <w:spacing w:line="91" w:lineRule="exact" w:before="0"/>
        <w:ind w:left="585" w:right="382" w:firstLine="0"/>
        <w:jc w:val="center"/>
        <w:rPr>
          <w:rFonts w:ascii="Times New Roman"/>
          <w:sz w:val="8"/>
        </w:rPr>
      </w:pPr>
      <w:r>
        <w:rPr>
          <w:rFonts w:ascii="Times New Roman"/>
          <w:color w:val="547E6E"/>
          <w:w w:val="125"/>
          <w:sz w:val="8"/>
        </w:rPr>
        <w:t>A.</w:t>
      </w:r>
    </w:p>
    <w:p>
      <w:pPr>
        <w:spacing w:line="13" w:lineRule="exact" w:before="71"/>
        <w:ind w:left="305" w:right="0" w:firstLine="0"/>
        <w:jc w:val="left"/>
        <w:rPr>
          <w:sz w:val="11"/>
        </w:rPr>
      </w:pPr>
      <w:r>
        <w:rPr>
          <w:color w:val="547E6E"/>
          <w:w w:val="65"/>
          <w:sz w:val="11"/>
        </w:rPr>
        <w:t>n.</w:t>
      </w:r>
    </w:p>
    <w:p>
      <w:pPr>
        <w:spacing w:before="47"/>
        <w:ind w:left="305" w:right="0" w:firstLine="0"/>
        <w:jc w:val="left"/>
        <w:rPr>
          <w:sz w:val="13"/>
        </w:rPr>
      </w:pPr>
      <w:r>
        <w:rPr/>
        <w:br w:type="column"/>
      </w:r>
      <w:r>
        <w:rPr>
          <w:color w:val="547E6E"/>
          <w:w w:val="130"/>
          <w:sz w:val="13"/>
        </w:rPr>
        <w:t>Karls</w:t>
      </w:r>
    </w:p>
    <w:p>
      <w:pPr>
        <w:spacing w:after="0"/>
        <w:jc w:val="left"/>
        <w:rPr>
          <w:sz w:val="13"/>
        </w:rPr>
        <w:sectPr>
          <w:type w:val="continuous"/>
          <w:pgSz w:w="11910" w:h="16840"/>
          <w:pgMar w:top="0" w:bottom="280" w:left="0" w:right="160"/>
          <w:cols w:num="3" w:equalWidth="0">
            <w:col w:w="1749" w:space="256"/>
            <w:col w:w="1105" w:space="7740"/>
            <w:col w:w="900"/>
          </w:cols>
        </w:sectPr>
      </w:pPr>
    </w:p>
    <w:p>
      <w:pPr>
        <w:tabs>
          <w:tab w:pos="581" w:val="left" w:leader="none"/>
          <w:tab w:pos="899" w:val="left" w:leader="none"/>
        </w:tabs>
        <w:spacing w:line="172" w:lineRule="auto" w:before="100"/>
        <w:ind w:left="0" w:right="55" w:firstLine="0"/>
        <w:jc w:val="right"/>
        <w:rPr>
          <w:rFonts w:ascii="Times New Roman"/>
          <w:sz w:val="8"/>
        </w:rPr>
      </w:pPr>
      <w:r>
        <w:rPr>
          <w:rFonts w:ascii="Times New Roman"/>
          <w:color w:val="547E6E"/>
          <w:w w:val="65"/>
          <w:sz w:val="8"/>
        </w:rPr>
        <w:t>A.</w:t>
        <w:tab/>
      </w:r>
      <w:r>
        <w:rPr>
          <w:rFonts w:ascii="Times New Roman"/>
          <w:color w:val="547E6E"/>
          <w:w w:val="65"/>
          <w:position w:val="1"/>
          <w:sz w:val="8"/>
        </w:rPr>
        <w:t>A.</w:t>
        <w:tab/>
      </w:r>
      <w:r>
        <w:rPr>
          <w:rFonts w:ascii="Times New Roman"/>
          <w:color w:val="547E6E"/>
          <w:w w:val="55"/>
          <w:position w:val="-2"/>
          <w:sz w:val="8"/>
        </w:rPr>
        <w:t>A.</w:t>
      </w:r>
    </w:p>
    <w:p>
      <w:pPr>
        <w:spacing w:line="79" w:lineRule="exact" w:before="0"/>
        <w:ind w:left="292" w:right="0" w:firstLine="0"/>
        <w:jc w:val="left"/>
        <w:rPr>
          <w:rFonts w:ascii="Times New Roman"/>
          <w:sz w:val="8"/>
        </w:rPr>
      </w:pPr>
      <w:r>
        <w:rPr>
          <w:rFonts w:ascii="Times New Roman"/>
          <w:color w:val="547E6E"/>
          <w:w w:val="65"/>
          <w:sz w:val="8"/>
        </w:rPr>
        <w:t>A.</w:t>
      </w:r>
    </w:p>
    <w:p>
      <w:pPr>
        <w:tabs>
          <w:tab w:pos="646" w:val="left" w:leader="none"/>
        </w:tabs>
        <w:spacing w:before="14"/>
        <w:ind w:left="26" w:right="0" w:firstLine="0"/>
        <w:jc w:val="left"/>
        <w:rPr>
          <w:sz w:val="11"/>
        </w:rPr>
      </w:pPr>
      <w:r>
        <w:rPr>
          <w:color w:val="3F705B"/>
          <w:w w:val="65"/>
          <w:position w:val="-5"/>
          <w:sz w:val="11"/>
        </w:rPr>
        <w:t>n.</w:t>
        <w:tab/>
      </w:r>
      <w:r>
        <w:rPr>
          <w:color w:val="547E6E"/>
          <w:w w:val="65"/>
          <w:sz w:val="11"/>
        </w:rPr>
        <w:t>n.</w:t>
      </w:r>
    </w:p>
    <w:p>
      <w:pPr>
        <w:spacing w:before="10"/>
        <w:ind w:left="0" w:right="0" w:firstLine="0"/>
        <w:jc w:val="right"/>
        <w:rPr>
          <w:rFonts w:ascii="Times New Roman"/>
          <w:sz w:val="8"/>
        </w:rPr>
      </w:pPr>
      <w:r>
        <w:rPr>
          <w:rFonts w:ascii="Times New Roman"/>
          <w:color w:val="547E6E"/>
          <w:w w:val="55"/>
          <w:sz w:val="8"/>
        </w:rPr>
        <w:t>A.</w:t>
      </w:r>
    </w:p>
    <w:p>
      <w:pPr>
        <w:spacing w:before="14"/>
        <w:ind w:left="340" w:right="0" w:firstLine="0"/>
        <w:jc w:val="left"/>
        <w:rPr>
          <w:rFonts w:ascii="Times New Roman"/>
          <w:sz w:val="8"/>
        </w:rPr>
      </w:pPr>
      <w:r>
        <w:rPr>
          <w:rFonts w:ascii="Times New Roman"/>
          <w:color w:val="547E6E"/>
          <w:w w:val="65"/>
          <w:sz w:val="8"/>
        </w:rPr>
        <w:t>A.</w:t>
      </w:r>
    </w:p>
    <w:p>
      <w:pPr>
        <w:tabs>
          <w:tab w:pos="10365" w:val="right" w:leader="none"/>
        </w:tabs>
        <w:spacing w:line="159" w:lineRule="exact" w:before="0"/>
        <w:ind w:left="283" w:right="0" w:firstLine="0"/>
        <w:jc w:val="left"/>
        <w:rPr>
          <w:rFonts w:ascii="Times New Roman"/>
          <w:sz w:val="15"/>
        </w:rPr>
      </w:pPr>
      <w:r>
        <w:rPr/>
        <w:br w:type="column"/>
      </w:r>
      <w:r>
        <w:rPr>
          <w:rFonts w:ascii="Times New Roman"/>
          <w:color w:val="547E6E"/>
          <w:w w:val="85"/>
          <w:position w:val="1"/>
          <w:sz w:val="8"/>
        </w:rPr>
        <w:t>A.</w:t>
        <w:tab/>
      </w:r>
      <w:r>
        <w:rPr>
          <w:rFonts w:ascii="Times New Roman"/>
          <w:color w:val="3F705B"/>
          <w:w w:val="110"/>
          <w:sz w:val="15"/>
        </w:rPr>
        <w:t>53</w:t>
      </w:r>
    </w:p>
    <w:p>
      <w:pPr>
        <w:spacing w:line="118" w:lineRule="exact" w:before="0"/>
        <w:ind w:left="0" w:right="1208" w:firstLine="0"/>
        <w:jc w:val="right"/>
        <w:rPr>
          <w:sz w:val="11"/>
        </w:rPr>
      </w:pPr>
      <w:r>
        <w:rPr/>
        <w:pict>
          <v:shape style="position:absolute;margin-left:124.504501pt;margin-top:3.846175pt;width:2.15pt;height:4.45pt;mso-position-horizontal-relative:page;mso-position-vertical-relative:paragraph;z-index:1696" type="#_x0000_t202" filled="false" stroked="false">
            <v:textbox inset="0,0,0,0">
              <w:txbxContent>
                <w:p>
                  <w:pPr>
                    <w:spacing w:line="89" w:lineRule="exact" w:before="0"/>
                    <w:ind w:left="0" w:right="0" w:firstLine="0"/>
                    <w:jc w:val="left"/>
                    <w:rPr>
                      <w:rFonts w:ascii="Times New Roman"/>
                      <w:sz w:val="8"/>
                    </w:rPr>
                  </w:pPr>
                  <w:r>
                    <w:rPr>
                      <w:rFonts w:ascii="Times New Roman"/>
                      <w:color w:val="547E6E"/>
                      <w:w w:val="55"/>
                      <w:sz w:val="8"/>
                    </w:rPr>
                    <w:t>A.</w:t>
                  </w:r>
                </w:p>
              </w:txbxContent>
            </v:textbox>
            <w10:wrap type="none"/>
          </v:shape>
        </w:pict>
      </w:r>
      <w:r>
        <w:rPr>
          <w:color w:val="547E6E"/>
          <w:w w:val="55"/>
          <w:sz w:val="11"/>
        </w:rPr>
        <w:t>n.</w:t>
      </w:r>
    </w:p>
    <w:p>
      <w:pPr>
        <w:tabs>
          <w:tab w:pos="420" w:val="left" w:leader="none"/>
        </w:tabs>
        <w:spacing w:line="170" w:lineRule="auto" w:before="14"/>
        <w:ind w:left="23" w:right="0" w:firstLine="0"/>
        <w:jc w:val="left"/>
        <w:rPr>
          <w:sz w:val="11"/>
        </w:rPr>
      </w:pPr>
      <w:r>
        <w:rPr>
          <w:rFonts w:ascii="Times New Roman"/>
          <w:color w:val="547E6E"/>
          <w:w w:val="65"/>
          <w:sz w:val="8"/>
        </w:rPr>
        <w:t>A.</w:t>
        <w:tab/>
      </w:r>
      <w:r>
        <w:rPr>
          <w:color w:val="547E6E"/>
          <w:w w:val="65"/>
          <w:position w:val="-4"/>
          <w:sz w:val="11"/>
        </w:rPr>
        <w:t>n.</w:t>
      </w:r>
    </w:p>
    <w:p>
      <w:pPr>
        <w:spacing w:line="87" w:lineRule="exact" w:before="66"/>
        <w:ind w:left="643" w:right="0" w:firstLine="0"/>
        <w:jc w:val="left"/>
        <w:rPr>
          <w:rFonts w:ascii="Times New Roman"/>
          <w:sz w:val="8"/>
        </w:rPr>
      </w:pPr>
      <w:r>
        <w:rPr>
          <w:rFonts w:ascii="Times New Roman"/>
          <w:color w:val="547E6E"/>
          <w:w w:val="125"/>
          <w:sz w:val="8"/>
        </w:rPr>
        <w:t>A.</w:t>
      </w:r>
    </w:p>
    <w:p>
      <w:pPr>
        <w:spacing w:line="122" w:lineRule="exact" w:before="0"/>
        <w:ind w:left="50" w:right="0" w:firstLine="0"/>
        <w:jc w:val="left"/>
        <w:rPr>
          <w:sz w:val="11"/>
        </w:rPr>
      </w:pPr>
      <w:r>
        <w:rPr>
          <w:color w:val="547E6E"/>
          <w:w w:val="125"/>
          <w:sz w:val="11"/>
        </w:rPr>
        <w:t>n.</w:t>
      </w:r>
    </w:p>
    <w:p>
      <w:pPr>
        <w:spacing w:after="0" w:line="122" w:lineRule="exact"/>
        <w:jc w:val="left"/>
        <w:rPr>
          <w:sz w:val="11"/>
        </w:rPr>
        <w:sectPr>
          <w:type w:val="continuous"/>
          <w:pgSz w:w="11910" w:h="16840"/>
          <w:pgMar w:top="0" w:bottom="280" w:left="0" w:right="160"/>
          <w:cols w:num="2" w:equalWidth="0">
            <w:col w:w="1024" w:space="246"/>
            <w:col w:w="10480"/>
          </w:cols>
        </w:sectPr>
      </w:pPr>
    </w:p>
    <w:p>
      <w:pPr>
        <w:tabs>
          <w:tab w:pos="738" w:val="left" w:leader="none"/>
          <w:tab w:pos="1988" w:val="left" w:leader="none"/>
        </w:tabs>
        <w:spacing w:line="164" w:lineRule="exact" w:before="34"/>
        <w:ind w:left="0" w:right="9600" w:firstLine="0"/>
        <w:jc w:val="center"/>
        <w:rPr>
          <w:sz w:val="11"/>
        </w:rPr>
      </w:pPr>
      <w:r>
        <w:rPr/>
        <w:pict>
          <v:shape style="position:absolute;margin-left:56.693001pt;margin-top:674.295593pt;width:142.2pt;height:76.850pt;mso-position-horizontal-relative:page;mso-position-vertical-relative:page;z-index:-19168" type="#_x0000_t202" filled="false" stroked="false">
            <v:textbox inset="0,0,0,0">
              <w:txbxContent>
                <w:p>
                  <w:pPr>
                    <w:spacing w:line="283" w:lineRule="auto" w:before="3"/>
                    <w:ind w:left="0" w:right="-11" w:firstLine="0"/>
                    <w:jc w:val="left"/>
                    <w:rPr>
                      <w:b/>
                      <w:sz w:val="20"/>
                    </w:rPr>
                  </w:pPr>
                  <w:r>
                    <w:rPr>
                      <w:b/>
                      <w:color w:val="FFFFFF"/>
                      <w:sz w:val="20"/>
                    </w:rPr>
                    <w:t>National Survey and Cadastre Rentemestervej 8</w:t>
                  </w:r>
                </w:p>
                <w:p>
                  <w:pPr>
                    <w:spacing w:line="283" w:lineRule="auto" w:before="0"/>
                    <w:ind w:left="0" w:right="778" w:firstLine="0"/>
                    <w:jc w:val="left"/>
                    <w:rPr>
                      <w:b/>
                      <w:sz w:val="20"/>
                    </w:rPr>
                  </w:pPr>
                  <w:r>
                    <w:rPr>
                      <w:b/>
                      <w:color w:val="FFFFFF"/>
                      <w:sz w:val="20"/>
                    </w:rPr>
                    <w:t>2400 Copenhagen NV Denmark</w:t>
                  </w:r>
                </w:p>
                <w:p>
                  <w:pPr>
                    <w:spacing w:before="199"/>
                    <w:ind w:left="0" w:right="0" w:firstLine="0"/>
                    <w:jc w:val="left"/>
                    <w:rPr>
                      <w:b/>
                      <w:sz w:val="20"/>
                    </w:rPr>
                  </w:pPr>
                  <w:hyperlink r:id="rId7">
                    <w:r>
                      <w:rPr>
                        <w:b/>
                        <w:color w:val="FFFFFF"/>
                        <w:sz w:val="20"/>
                      </w:rPr>
                      <w:t>http://www.kms.dk</w:t>
                    </w:r>
                  </w:hyperlink>
                </w:p>
              </w:txbxContent>
            </v:textbox>
            <w10:wrap type="none"/>
          </v:shape>
        </w:pict>
      </w:r>
      <w:r>
        <w:rPr/>
        <w:pict>
          <v:group style="position:absolute;margin-left:0pt;margin-top:.000015pt;width:595.3pt;height:756.85pt;mso-position-horizontal-relative:page;mso-position-vertical-relative:page;z-index:-19144" coordorigin="0,0" coordsize="11906,15137">
            <v:shape style="position:absolute;left:566;top:566;width:10772;height:14571" coordorigin="567,567" coordsize="10772,14571" path="m11339,4819l567,4819,567,15137,11339,15137,11339,4819m11339,567l567,567,567,4252,11339,4252,11339,567e" filled="true" fillcolor="#71a7a1" stroked="false">
              <v:path arrowok="t"/>
              <v:fill type="solid"/>
            </v:shape>
            <v:rect style="position:absolute;left:566;top:4251;width:10772;height:567" filled="true" fillcolor="#578580" stroked="false">
              <v:fill type="solid"/>
            </v:rect>
            <v:shape style="position:absolute;left:0;top:0;width:2770;height:1077" type="#_x0000_t75" stroked="false">
              <v:imagedata r:id="rId55" o:title=""/>
            </v:shape>
            <v:shape style="position:absolute;left:1019;top:0;width:10887;height:4287" type="#_x0000_t75" stroked="false">
              <v:imagedata r:id="rId56" o:title=""/>
            </v:shape>
            <v:shape style="position:absolute;left:0;top:3402;width:789;height:865" type="#_x0000_t75" stroked="false">
              <v:imagedata r:id="rId57" o:title=""/>
            </v:shape>
            <v:line style="position:absolute" from="8477,673" to="8477,0" stroked="true" strokeweight=".961671pt" strokecolor="#000000">
              <v:stroke dashstyle="solid"/>
            </v:line>
            <v:line style="position:absolute" from="8775,673" to="8775,0" stroked="true" strokeweight=".240418pt" strokecolor="#000000">
              <v:stroke dashstyle="solid"/>
            </v:line>
            <v:line style="position:absolute" from="10877,2595" to="10877,1634" stroked="true" strokeweight=".961671pt" strokecolor="#000000">
              <v:stroke dashstyle="solid"/>
            </v:line>
            <w10:wrap type="none"/>
          </v:group>
        </w:pict>
      </w:r>
      <w:r>
        <w:rPr>
          <w:rFonts w:ascii="Times New Roman" w:hAnsi="Times New Roman"/>
          <w:color w:val="547E6E"/>
          <w:w w:val="95"/>
          <w:position w:val="4"/>
          <w:sz w:val="8"/>
        </w:rPr>
        <w:t>A.</w:t>
        <w:tab/>
      </w:r>
      <w:r>
        <w:rPr>
          <w:color w:val="3F705B"/>
          <w:w w:val="115"/>
          <w:sz w:val="13"/>
        </w:rPr>
        <w:t>Trehøje</w:t>
        <w:tab/>
      </w:r>
      <w:r>
        <w:rPr>
          <w:color w:val="547E6E"/>
          <w:w w:val="115"/>
          <w:position w:val="-1"/>
          <w:sz w:val="11"/>
        </w:rPr>
        <w:t>n.</w:t>
      </w:r>
    </w:p>
    <w:p>
      <w:pPr>
        <w:tabs>
          <w:tab w:pos="1720" w:val="left" w:leader="none"/>
        </w:tabs>
        <w:spacing w:line="136" w:lineRule="exact" w:before="0"/>
        <w:ind w:left="645" w:right="0" w:firstLine="0"/>
        <w:jc w:val="left"/>
        <w:rPr>
          <w:rFonts w:ascii="Times New Roman" w:hAnsi="Times New Roman"/>
          <w:sz w:val="13"/>
        </w:rPr>
      </w:pPr>
      <w:r>
        <w:rPr>
          <w:color w:val="547E6E"/>
          <w:w w:val="130"/>
          <w:sz w:val="13"/>
        </w:rPr>
        <w:t>(Dyrehøje)</w:t>
        <w:tab/>
      </w:r>
      <w:r>
        <w:rPr>
          <w:rFonts w:ascii="Times New Roman" w:hAnsi="Times New Roman"/>
          <w:color w:val="547E6E"/>
          <w:w w:val="130"/>
          <w:sz w:val="13"/>
          <w:vertAlign w:val="subscript"/>
        </w:rPr>
        <w:t>A.</w:t>
      </w:r>
    </w:p>
    <w:p>
      <w:pPr>
        <w:spacing w:line="114" w:lineRule="exact" w:before="0"/>
        <w:ind w:left="218" w:right="0" w:firstLine="0"/>
        <w:jc w:val="left"/>
        <w:rPr>
          <w:sz w:val="11"/>
        </w:rPr>
      </w:pPr>
      <w:r>
        <w:rPr>
          <w:color w:val="547E6E"/>
          <w:w w:val="65"/>
          <w:sz w:val="11"/>
        </w:rPr>
        <w:t>n.</w:t>
      </w:r>
    </w:p>
    <w:p>
      <w:pPr>
        <w:spacing w:before="8"/>
        <w:ind w:left="0" w:right="9626" w:firstLine="0"/>
        <w:jc w:val="center"/>
        <w:rPr>
          <w:b/>
          <w:sz w:val="14"/>
        </w:rPr>
      </w:pPr>
      <w:r>
        <w:rPr>
          <w:b/>
          <w:color w:val="3F705B"/>
          <w:w w:val="125"/>
          <w:sz w:val="14"/>
        </w:rPr>
        <w:t>127</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sz w:val="18"/>
        </w:rPr>
      </w:pPr>
      <w:r>
        <w:rPr/>
        <w:drawing>
          <wp:anchor distT="0" distB="0" distL="0" distR="0" allowOverlap="1" layoutInCell="1" locked="0" behindDoc="0" simplePos="0" relativeHeight="25">
            <wp:simplePos x="0" y="0"/>
            <wp:positionH relativeFrom="page">
              <wp:posOffset>6781392</wp:posOffset>
            </wp:positionH>
            <wp:positionV relativeFrom="paragraph">
              <wp:posOffset>156811</wp:posOffset>
            </wp:positionV>
            <wp:extent cx="426991" cy="515112"/>
            <wp:effectExtent l="0" t="0" r="0" b="0"/>
            <wp:wrapTopAndBottom/>
            <wp:docPr id="5" name="image46.png" descr=""/>
            <wp:cNvGraphicFramePr>
              <a:graphicFrameLocks noChangeAspect="1"/>
            </wp:cNvGraphicFramePr>
            <a:graphic>
              <a:graphicData uri="http://schemas.openxmlformats.org/drawingml/2006/picture">
                <pic:pic>
                  <pic:nvPicPr>
                    <pic:cNvPr id="6" name="image46.png"/>
                    <pic:cNvPicPr/>
                  </pic:nvPicPr>
                  <pic:blipFill>
                    <a:blip r:embed="rId58" cstate="print"/>
                    <a:stretch>
                      <a:fillRect/>
                    </a:stretch>
                  </pic:blipFill>
                  <pic:spPr>
                    <a:xfrm>
                      <a:off x="0" y="0"/>
                      <a:ext cx="426991" cy="515112"/>
                    </a:xfrm>
                    <a:prstGeom prst="rect">
                      <a:avLst/>
                    </a:prstGeom>
                  </pic:spPr>
                </pic:pic>
              </a:graphicData>
            </a:graphic>
          </wp:anchor>
        </w:drawing>
      </w:r>
    </w:p>
    <w:sectPr>
      <w:type w:val="continuous"/>
      <w:pgSz w:w="11910" w:h="16840"/>
      <w:pgMar w:top="0" w:bottom="280" w:left="0" w:right="1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Lucida Sans Unicode">
    <w:altName w:val="Lucida Sans Unicode"/>
    <w:charset w:val="0"/>
    <w:family w:val="swiss"/>
    <w:pitch w:val="variable"/>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90.058014pt;margin-top:804.520447pt;width:15.2pt;height:14.45pt;mso-position-horizontal-relative:page;mso-position-vertical-relative:page;z-index:-19792" type="#_x0000_t202" filled="false" stroked="false">
          <v:textbox inset="0,0,0,0">
            <w:txbxContent>
              <w:p>
                <w:pPr>
                  <w:pStyle w:val="BodyText"/>
                  <w:spacing w:before="23"/>
                  <w:ind w:left="40"/>
                </w:pPr>
                <w:r>
                  <w:rPr/>
                  <w:fldChar w:fldCharType="begin"/>
                </w:r>
                <w:r>
                  <w:rPr/>
                  <w:instrText> PAGE </w:instrText>
                </w:r>
                <w:r>
                  <w:rPr/>
                  <w:fldChar w:fldCharType="separate"/>
                </w:r>
                <w:r>
                  <w:rPr/>
                  <w:t>10</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1"/>
      <w:numFmt w:val="upperLetter"/>
      <w:lvlText w:val="%1"/>
      <w:lvlJc w:val="left"/>
      <w:pPr>
        <w:ind w:left="1588" w:hanging="455"/>
        <w:jc w:val="left"/>
      </w:pPr>
      <w:rPr>
        <w:rFonts w:hint="default" w:ascii="Arial" w:hAnsi="Arial" w:eastAsia="Arial" w:cs="Arial"/>
        <w:b/>
        <w:bCs/>
        <w:w w:val="101"/>
        <w:sz w:val="26"/>
        <w:szCs w:val="26"/>
      </w:rPr>
    </w:lvl>
    <w:lvl w:ilvl="1">
      <w:start w:val="0"/>
      <w:numFmt w:val="bullet"/>
      <w:lvlText w:val="•"/>
      <w:lvlJc w:val="left"/>
      <w:pPr>
        <w:ind w:left="2596" w:hanging="455"/>
      </w:pPr>
      <w:rPr>
        <w:rFonts w:hint="default"/>
      </w:rPr>
    </w:lvl>
    <w:lvl w:ilvl="2">
      <w:start w:val="0"/>
      <w:numFmt w:val="bullet"/>
      <w:lvlText w:val="•"/>
      <w:lvlJc w:val="left"/>
      <w:pPr>
        <w:ind w:left="3613" w:hanging="455"/>
      </w:pPr>
      <w:rPr>
        <w:rFonts w:hint="default"/>
      </w:rPr>
    </w:lvl>
    <w:lvl w:ilvl="3">
      <w:start w:val="0"/>
      <w:numFmt w:val="bullet"/>
      <w:lvlText w:val="•"/>
      <w:lvlJc w:val="left"/>
      <w:pPr>
        <w:ind w:left="4629" w:hanging="455"/>
      </w:pPr>
      <w:rPr>
        <w:rFonts w:hint="default"/>
      </w:rPr>
    </w:lvl>
    <w:lvl w:ilvl="4">
      <w:start w:val="0"/>
      <w:numFmt w:val="bullet"/>
      <w:lvlText w:val="•"/>
      <w:lvlJc w:val="left"/>
      <w:pPr>
        <w:ind w:left="5646" w:hanging="455"/>
      </w:pPr>
      <w:rPr>
        <w:rFonts w:hint="default"/>
      </w:rPr>
    </w:lvl>
    <w:lvl w:ilvl="5">
      <w:start w:val="0"/>
      <w:numFmt w:val="bullet"/>
      <w:lvlText w:val="•"/>
      <w:lvlJc w:val="left"/>
      <w:pPr>
        <w:ind w:left="6662" w:hanging="455"/>
      </w:pPr>
      <w:rPr>
        <w:rFonts w:hint="default"/>
      </w:rPr>
    </w:lvl>
    <w:lvl w:ilvl="6">
      <w:start w:val="0"/>
      <w:numFmt w:val="bullet"/>
      <w:lvlText w:val="•"/>
      <w:lvlJc w:val="left"/>
      <w:pPr>
        <w:ind w:left="7679" w:hanging="455"/>
      </w:pPr>
      <w:rPr>
        <w:rFonts w:hint="default"/>
      </w:rPr>
    </w:lvl>
    <w:lvl w:ilvl="7">
      <w:start w:val="0"/>
      <w:numFmt w:val="bullet"/>
      <w:lvlText w:val="•"/>
      <w:lvlJc w:val="left"/>
      <w:pPr>
        <w:ind w:left="8695" w:hanging="455"/>
      </w:pPr>
      <w:rPr>
        <w:rFonts w:hint="default"/>
      </w:rPr>
    </w:lvl>
    <w:lvl w:ilvl="8">
      <w:start w:val="0"/>
      <w:numFmt w:val="bullet"/>
      <w:lvlText w:val="•"/>
      <w:lvlJc w:val="left"/>
      <w:pPr>
        <w:ind w:left="9712" w:hanging="455"/>
      </w:pPr>
      <w:rPr>
        <w:rFonts w:hint="default"/>
      </w:rPr>
    </w:lvl>
  </w:abstractNum>
  <w:abstractNum w:abstractNumId="4">
    <w:multiLevelType w:val="hybridMultilevel"/>
    <w:lvl w:ilvl="0">
      <w:start w:val="4"/>
      <w:numFmt w:val="decimal"/>
      <w:lvlText w:val="%1"/>
      <w:lvlJc w:val="left"/>
      <w:pPr>
        <w:ind w:left="1659" w:hanging="526"/>
        <w:jc w:val="left"/>
      </w:pPr>
      <w:rPr>
        <w:rFonts w:hint="default"/>
      </w:rPr>
    </w:lvl>
    <w:lvl w:ilvl="1">
      <w:start w:val="1"/>
      <w:numFmt w:val="decimal"/>
      <w:lvlText w:val="%1.%2"/>
      <w:lvlJc w:val="left"/>
      <w:pPr>
        <w:ind w:left="1659" w:hanging="526"/>
        <w:jc w:val="left"/>
      </w:pPr>
      <w:rPr>
        <w:rFonts w:hint="default" w:ascii="Arial" w:hAnsi="Arial" w:eastAsia="Arial" w:cs="Arial"/>
        <w:b/>
        <w:bCs/>
        <w:w w:val="99"/>
        <w:sz w:val="22"/>
        <w:szCs w:val="22"/>
      </w:rPr>
    </w:lvl>
    <w:lvl w:ilvl="2">
      <w:start w:val="1"/>
      <w:numFmt w:val="decimal"/>
      <w:lvlText w:val="%3."/>
      <w:lvlJc w:val="left"/>
      <w:pPr>
        <w:ind w:left="1679" w:hanging="277"/>
        <w:jc w:val="left"/>
      </w:pPr>
      <w:rPr>
        <w:rFonts w:hint="default" w:ascii="Arial" w:hAnsi="Arial" w:eastAsia="Arial" w:cs="Arial"/>
        <w:w w:val="100"/>
        <w:sz w:val="20"/>
        <w:szCs w:val="20"/>
      </w:rPr>
    </w:lvl>
    <w:lvl w:ilvl="3">
      <w:start w:val="0"/>
      <w:numFmt w:val="bullet"/>
      <w:lvlText w:val="•"/>
      <w:lvlJc w:val="left"/>
      <w:pPr>
        <w:ind w:left="3025" w:hanging="277"/>
      </w:pPr>
      <w:rPr>
        <w:rFonts w:hint="default"/>
      </w:rPr>
    </w:lvl>
    <w:lvl w:ilvl="4">
      <w:start w:val="0"/>
      <w:numFmt w:val="bullet"/>
      <w:lvlText w:val="•"/>
      <w:lvlJc w:val="left"/>
      <w:pPr>
        <w:ind w:left="4271" w:hanging="277"/>
      </w:pPr>
      <w:rPr>
        <w:rFonts w:hint="default"/>
      </w:rPr>
    </w:lvl>
    <w:lvl w:ilvl="5">
      <w:start w:val="0"/>
      <w:numFmt w:val="bullet"/>
      <w:lvlText w:val="•"/>
      <w:lvlJc w:val="left"/>
      <w:pPr>
        <w:ind w:left="5517" w:hanging="277"/>
      </w:pPr>
      <w:rPr>
        <w:rFonts w:hint="default"/>
      </w:rPr>
    </w:lvl>
    <w:lvl w:ilvl="6">
      <w:start w:val="0"/>
      <w:numFmt w:val="bullet"/>
      <w:lvlText w:val="•"/>
      <w:lvlJc w:val="left"/>
      <w:pPr>
        <w:ind w:left="6762" w:hanging="277"/>
      </w:pPr>
      <w:rPr>
        <w:rFonts w:hint="default"/>
      </w:rPr>
    </w:lvl>
    <w:lvl w:ilvl="7">
      <w:start w:val="0"/>
      <w:numFmt w:val="bullet"/>
      <w:lvlText w:val="•"/>
      <w:lvlJc w:val="left"/>
      <w:pPr>
        <w:ind w:left="8008" w:hanging="277"/>
      </w:pPr>
      <w:rPr>
        <w:rFonts w:hint="default"/>
      </w:rPr>
    </w:lvl>
    <w:lvl w:ilvl="8">
      <w:start w:val="0"/>
      <w:numFmt w:val="bullet"/>
      <w:lvlText w:val="•"/>
      <w:lvlJc w:val="left"/>
      <w:pPr>
        <w:ind w:left="9254" w:hanging="277"/>
      </w:pPr>
      <w:rPr>
        <w:rFonts w:hint="default"/>
      </w:rPr>
    </w:lvl>
  </w:abstractNum>
  <w:abstractNum w:abstractNumId="3">
    <w:multiLevelType w:val="hybridMultilevel"/>
    <w:lvl w:ilvl="0">
      <w:start w:val="0"/>
      <w:numFmt w:val="bullet"/>
      <w:lvlText w:val="•"/>
      <w:lvlJc w:val="left"/>
      <w:pPr>
        <w:ind w:left="1679" w:hanging="219"/>
      </w:pPr>
      <w:rPr>
        <w:rFonts w:hint="default" w:ascii="Arial" w:hAnsi="Arial" w:eastAsia="Arial" w:cs="Arial"/>
        <w:i/>
        <w:w w:val="141"/>
        <w:sz w:val="22"/>
        <w:szCs w:val="22"/>
      </w:rPr>
    </w:lvl>
    <w:lvl w:ilvl="1">
      <w:start w:val="0"/>
      <w:numFmt w:val="bullet"/>
      <w:lvlText w:val="•"/>
      <w:lvlJc w:val="left"/>
      <w:pPr>
        <w:ind w:left="2686" w:hanging="219"/>
      </w:pPr>
      <w:rPr>
        <w:rFonts w:hint="default"/>
      </w:rPr>
    </w:lvl>
    <w:lvl w:ilvl="2">
      <w:start w:val="0"/>
      <w:numFmt w:val="bullet"/>
      <w:lvlText w:val="•"/>
      <w:lvlJc w:val="left"/>
      <w:pPr>
        <w:ind w:left="3693" w:hanging="219"/>
      </w:pPr>
      <w:rPr>
        <w:rFonts w:hint="default"/>
      </w:rPr>
    </w:lvl>
    <w:lvl w:ilvl="3">
      <w:start w:val="0"/>
      <w:numFmt w:val="bullet"/>
      <w:lvlText w:val="•"/>
      <w:lvlJc w:val="left"/>
      <w:pPr>
        <w:ind w:left="4699" w:hanging="219"/>
      </w:pPr>
      <w:rPr>
        <w:rFonts w:hint="default"/>
      </w:rPr>
    </w:lvl>
    <w:lvl w:ilvl="4">
      <w:start w:val="0"/>
      <w:numFmt w:val="bullet"/>
      <w:lvlText w:val="•"/>
      <w:lvlJc w:val="left"/>
      <w:pPr>
        <w:ind w:left="5706" w:hanging="219"/>
      </w:pPr>
      <w:rPr>
        <w:rFonts w:hint="default"/>
      </w:rPr>
    </w:lvl>
    <w:lvl w:ilvl="5">
      <w:start w:val="0"/>
      <w:numFmt w:val="bullet"/>
      <w:lvlText w:val="•"/>
      <w:lvlJc w:val="left"/>
      <w:pPr>
        <w:ind w:left="6712" w:hanging="219"/>
      </w:pPr>
      <w:rPr>
        <w:rFonts w:hint="default"/>
      </w:rPr>
    </w:lvl>
    <w:lvl w:ilvl="6">
      <w:start w:val="0"/>
      <w:numFmt w:val="bullet"/>
      <w:lvlText w:val="•"/>
      <w:lvlJc w:val="left"/>
      <w:pPr>
        <w:ind w:left="7719" w:hanging="219"/>
      </w:pPr>
      <w:rPr>
        <w:rFonts w:hint="default"/>
      </w:rPr>
    </w:lvl>
    <w:lvl w:ilvl="7">
      <w:start w:val="0"/>
      <w:numFmt w:val="bullet"/>
      <w:lvlText w:val="•"/>
      <w:lvlJc w:val="left"/>
      <w:pPr>
        <w:ind w:left="8725" w:hanging="219"/>
      </w:pPr>
      <w:rPr>
        <w:rFonts w:hint="default"/>
      </w:rPr>
    </w:lvl>
    <w:lvl w:ilvl="8">
      <w:start w:val="0"/>
      <w:numFmt w:val="bullet"/>
      <w:lvlText w:val="•"/>
      <w:lvlJc w:val="left"/>
      <w:pPr>
        <w:ind w:left="9732" w:hanging="219"/>
      </w:pPr>
      <w:rPr>
        <w:rFonts w:hint="default"/>
      </w:rPr>
    </w:lvl>
  </w:abstractNum>
  <w:abstractNum w:abstractNumId="2">
    <w:multiLevelType w:val="hybridMultilevel"/>
    <w:lvl w:ilvl="0">
      <w:start w:val="1"/>
      <w:numFmt w:val="decimal"/>
      <w:lvlText w:val="%1"/>
      <w:lvlJc w:val="left"/>
      <w:pPr>
        <w:ind w:left="1544" w:hanging="411"/>
        <w:jc w:val="left"/>
      </w:pPr>
      <w:rPr>
        <w:rFonts w:hint="default" w:ascii="Arial" w:hAnsi="Arial" w:eastAsia="Arial" w:cs="Arial"/>
        <w:b/>
        <w:bCs/>
        <w:w w:val="101"/>
        <w:sz w:val="26"/>
        <w:szCs w:val="26"/>
      </w:rPr>
    </w:lvl>
    <w:lvl w:ilvl="1">
      <w:start w:val="1"/>
      <w:numFmt w:val="decimal"/>
      <w:lvlText w:val="%2."/>
      <w:lvlJc w:val="left"/>
      <w:pPr>
        <w:ind w:left="1679" w:hanging="277"/>
        <w:jc w:val="left"/>
      </w:pPr>
      <w:rPr>
        <w:rFonts w:hint="default" w:ascii="Arial" w:hAnsi="Arial" w:eastAsia="Arial" w:cs="Arial"/>
        <w:w w:val="100"/>
        <w:sz w:val="20"/>
        <w:szCs w:val="20"/>
      </w:rPr>
    </w:lvl>
    <w:lvl w:ilvl="2">
      <w:start w:val="0"/>
      <w:numFmt w:val="bullet"/>
      <w:lvlText w:val="•"/>
      <w:lvlJc w:val="left"/>
      <w:pPr>
        <w:ind w:left="2798" w:hanging="277"/>
      </w:pPr>
      <w:rPr>
        <w:rFonts w:hint="default"/>
      </w:rPr>
    </w:lvl>
    <w:lvl w:ilvl="3">
      <w:start w:val="0"/>
      <w:numFmt w:val="bullet"/>
      <w:lvlText w:val="•"/>
      <w:lvlJc w:val="left"/>
      <w:pPr>
        <w:ind w:left="3916" w:hanging="277"/>
      </w:pPr>
      <w:rPr>
        <w:rFonts w:hint="default"/>
      </w:rPr>
    </w:lvl>
    <w:lvl w:ilvl="4">
      <w:start w:val="0"/>
      <w:numFmt w:val="bullet"/>
      <w:lvlText w:val="•"/>
      <w:lvlJc w:val="left"/>
      <w:pPr>
        <w:ind w:left="5035" w:hanging="277"/>
      </w:pPr>
      <w:rPr>
        <w:rFonts w:hint="default"/>
      </w:rPr>
    </w:lvl>
    <w:lvl w:ilvl="5">
      <w:start w:val="0"/>
      <w:numFmt w:val="bullet"/>
      <w:lvlText w:val="•"/>
      <w:lvlJc w:val="left"/>
      <w:pPr>
        <w:ind w:left="6153" w:hanging="277"/>
      </w:pPr>
      <w:rPr>
        <w:rFonts w:hint="default"/>
      </w:rPr>
    </w:lvl>
    <w:lvl w:ilvl="6">
      <w:start w:val="0"/>
      <w:numFmt w:val="bullet"/>
      <w:lvlText w:val="•"/>
      <w:lvlJc w:val="left"/>
      <w:pPr>
        <w:ind w:left="7271" w:hanging="277"/>
      </w:pPr>
      <w:rPr>
        <w:rFonts w:hint="default"/>
      </w:rPr>
    </w:lvl>
    <w:lvl w:ilvl="7">
      <w:start w:val="0"/>
      <w:numFmt w:val="bullet"/>
      <w:lvlText w:val="•"/>
      <w:lvlJc w:val="left"/>
      <w:pPr>
        <w:ind w:left="8390" w:hanging="277"/>
      </w:pPr>
      <w:rPr>
        <w:rFonts w:hint="default"/>
      </w:rPr>
    </w:lvl>
    <w:lvl w:ilvl="8">
      <w:start w:val="0"/>
      <w:numFmt w:val="bullet"/>
      <w:lvlText w:val="•"/>
      <w:lvlJc w:val="left"/>
      <w:pPr>
        <w:ind w:left="9508" w:hanging="277"/>
      </w:pPr>
      <w:rPr>
        <w:rFonts w:hint="default"/>
      </w:rPr>
    </w:lvl>
  </w:abstractNum>
  <w:abstractNum w:abstractNumId="1">
    <w:multiLevelType w:val="hybridMultilevel"/>
    <w:lvl w:ilvl="0">
      <w:start w:val="1"/>
      <w:numFmt w:val="upperLetter"/>
      <w:lvlText w:val="%1"/>
      <w:lvlJc w:val="left"/>
      <w:pPr>
        <w:ind w:left="1434" w:hanging="302"/>
        <w:jc w:val="left"/>
      </w:pPr>
      <w:rPr>
        <w:rFonts w:hint="default" w:ascii="Arial" w:hAnsi="Arial" w:eastAsia="Arial" w:cs="Arial"/>
        <w:b/>
        <w:bCs/>
        <w:color w:val="FF0000"/>
        <w:w w:val="100"/>
        <w:sz w:val="20"/>
        <w:szCs w:val="20"/>
      </w:rPr>
    </w:lvl>
    <w:lvl w:ilvl="1">
      <w:start w:val="0"/>
      <w:numFmt w:val="bullet"/>
      <w:lvlText w:val="•"/>
      <w:lvlJc w:val="left"/>
      <w:pPr>
        <w:ind w:left="2470" w:hanging="302"/>
      </w:pPr>
      <w:rPr>
        <w:rFonts w:hint="default"/>
      </w:rPr>
    </w:lvl>
    <w:lvl w:ilvl="2">
      <w:start w:val="0"/>
      <w:numFmt w:val="bullet"/>
      <w:lvlText w:val="•"/>
      <w:lvlJc w:val="left"/>
      <w:pPr>
        <w:ind w:left="3501" w:hanging="302"/>
      </w:pPr>
      <w:rPr>
        <w:rFonts w:hint="default"/>
      </w:rPr>
    </w:lvl>
    <w:lvl w:ilvl="3">
      <w:start w:val="0"/>
      <w:numFmt w:val="bullet"/>
      <w:lvlText w:val="•"/>
      <w:lvlJc w:val="left"/>
      <w:pPr>
        <w:ind w:left="4531" w:hanging="302"/>
      </w:pPr>
      <w:rPr>
        <w:rFonts w:hint="default"/>
      </w:rPr>
    </w:lvl>
    <w:lvl w:ilvl="4">
      <w:start w:val="0"/>
      <w:numFmt w:val="bullet"/>
      <w:lvlText w:val="•"/>
      <w:lvlJc w:val="left"/>
      <w:pPr>
        <w:ind w:left="5562" w:hanging="302"/>
      </w:pPr>
      <w:rPr>
        <w:rFonts w:hint="default"/>
      </w:rPr>
    </w:lvl>
    <w:lvl w:ilvl="5">
      <w:start w:val="0"/>
      <w:numFmt w:val="bullet"/>
      <w:lvlText w:val="•"/>
      <w:lvlJc w:val="left"/>
      <w:pPr>
        <w:ind w:left="6592" w:hanging="302"/>
      </w:pPr>
      <w:rPr>
        <w:rFonts w:hint="default"/>
      </w:rPr>
    </w:lvl>
    <w:lvl w:ilvl="6">
      <w:start w:val="0"/>
      <w:numFmt w:val="bullet"/>
      <w:lvlText w:val="•"/>
      <w:lvlJc w:val="left"/>
      <w:pPr>
        <w:ind w:left="7623" w:hanging="302"/>
      </w:pPr>
      <w:rPr>
        <w:rFonts w:hint="default"/>
      </w:rPr>
    </w:lvl>
    <w:lvl w:ilvl="7">
      <w:start w:val="0"/>
      <w:numFmt w:val="bullet"/>
      <w:lvlText w:val="•"/>
      <w:lvlJc w:val="left"/>
      <w:pPr>
        <w:ind w:left="8653" w:hanging="302"/>
      </w:pPr>
      <w:rPr>
        <w:rFonts w:hint="default"/>
      </w:rPr>
    </w:lvl>
    <w:lvl w:ilvl="8">
      <w:start w:val="0"/>
      <w:numFmt w:val="bullet"/>
      <w:lvlText w:val="•"/>
      <w:lvlJc w:val="left"/>
      <w:pPr>
        <w:ind w:left="9684" w:hanging="302"/>
      </w:pPr>
      <w:rPr>
        <w:rFonts w:hint="default"/>
      </w:rPr>
    </w:lvl>
  </w:abstractNum>
  <w:abstractNum w:abstractNumId="0">
    <w:multiLevelType w:val="hybridMultilevel"/>
    <w:lvl w:ilvl="0">
      <w:start w:val="1"/>
      <w:numFmt w:val="decimal"/>
      <w:lvlText w:val="%1"/>
      <w:lvlJc w:val="left"/>
      <w:pPr>
        <w:ind w:left="1434" w:hanging="302"/>
        <w:jc w:val="left"/>
      </w:pPr>
      <w:rPr>
        <w:rFonts w:hint="default" w:ascii="Arial" w:hAnsi="Arial" w:eastAsia="Arial" w:cs="Arial"/>
        <w:b/>
        <w:bCs/>
        <w:color w:val="FF0000"/>
        <w:w w:val="100"/>
        <w:sz w:val="20"/>
        <w:szCs w:val="20"/>
      </w:rPr>
    </w:lvl>
    <w:lvl w:ilvl="1">
      <w:start w:val="1"/>
      <w:numFmt w:val="decimal"/>
      <w:lvlText w:val="%1.%2"/>
      <w:lvlJc w:val="left"/>
      <w:pPr>
        <w:ind w:left="1896" w:hanging="462"/>
        <w:jc w:val="left"/>
      </w:pPr>
      <w:rPr>
        <w:rFonts w:hint="default" w:ascii="Arial" w:hAnsi="Arial" w:eastAsia="Arial" w:cs="Arial"/>
        <w:color w:val="FF0000"/>
        <w:w w:val="100"/>
        <w:sz w:val="20"/>
        <w:szCs w:val="20"/>
      </w:rPr>
    </w:lvl>
    <w:lvl w:ilvl="2">
      <w:start w:val="0"/>
      <w:numFmt w:val="bullet"/>
      <w:lvlText w:val="•"/>
      <w:lvlJc w:val="left"/>
      <w:pPr>
        <w:ind w:left="2540" w:hanging="462"/>
      </w:pPr>
      <w:rPr>
        <w:rFonts w:hint="default"/>
      </w:rPr>
    </w:lvl>
    <w:lvl w:ilvl="3">
      <w:start w:val="0"/>
      <w:numFmt w:val="bullet"/>
      <w:lvlText w:val="•"/>
      <w:lvlJc w:val="left"/>
      <w:pPr>
        <w:ind w:left="3690" w:hanging="462"/>
      </w:pPr>
      <w:rPr>
        <w:rFonts w:hint="default"/>
      </w:rPr>
    </w:lvl>
    <w:lvl w:ilvl="4">
      <w:start w:val="0"/>
      <w:numFmt w:val="bullet"/>
      <w:lvlText w:val="•"/>
      <w:lvlJc w:val="left"/>
      <w:pPr>
        <w:ind w:left="4841" w:hanging="462"/>
      </w:pPr>
      <w:rPr>
        <w:rFonts w:hint="default"/>
      </w:rPr>
    </w:lvl>
    <w:lvl w:ilvl="5">
      <w:start w:val="0"/>
      <w:numFmt w:val="bullet"/>
      <w:lvlText w:val="•"/>
      <w:lvlJc w:val="left"/>
      <w:pPr>
        <w:ind w:left="5992" w:hanging="462"/>
      </w:pPr>
      <w:rPr>
        <w:rFonts w:hint="default"/>
      </w:rPr>
    </w:lvl>
    <w:lvl w:ilvl="6">
      <w:start w:val="0"/>
      <w:numFmt w:val="bullet"/>
      <w:lvlText w:val="•"/>
      <w:lvlJc w:val="left"/>
      <w:pPr>
        <w:ind w:left="7142" w:hanging="462"/>
      </w:pPr>
      <w:rPr>
        <w:rFonts w:hint="default"/>
      </w:rPr>
    </w:lvl>
    <w:lvl w:ilvl="7">
      <w:start w:val="0"/>
      <w:numFmt w:val="bullet"/>
      <w:lvlText w:val="•"/>
      <w:lvlJc w:val="left"/>
      <w:pPr>
        <w:ind w:left="8293" w:hanging="462"/>
      </w:pPr>
      <w:rPr>
        <w:rFonts w:hint="default"/>
      </w:rPr>
    </w:lvl>
    <w:lvl w:ilvl="8">
      <w:start w:val="0"/>
      <w:numFmt w:val="bullet"/>
      <w:lvlText w:val="•"/>
      <w:lvlJc w:val="left"/>
      <w:pPr>
        <w:ind w:left="9444" w:hanging="462"/>
      </w:pPr>
      <w:rPr>
        <w:rFonts w:hint="default"/>
      </w:rPr>
    </w:lvl>
  </w:abstract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TOC1" w:type="paragraph">
    <w:name w:val="TOC 1"/>
    <w:basedOn w:val="Normal"/>
    <w:uiPriority w:val="1"/>
    <w:qFormat/>
    <w:pPr>
      <w:spacing w:before="335"/>
      <w:ind w:left="1434" w:hanging="301"/>
    </w:pPr>
    <w:rPr>
      <w:rFonts w:ascii="Arial" w:hAnsi="Arial" w:eastAsia="Arial" w:cs="Arial"/>
      <w:b/>
      <w:bCs/>
      <w:sz w:val="20"/>
      <w:szCs w:val="20"/>
    </w:rPr>
  </w:style>
  <w:style w:styleId="TOC2" w:type="paragraph">
    <w:name w:val="TOC 2"/>
    <w:basedOn w:val="Normal"/>
    <w:uiPriority w:val="1"/>
    <w:qFormat/>
    <w:pPr>
      <w:spacing w:before="135"/>
      <w:ind w:left="1896" w:hanging="462"/>
    </w:pPr>
    <w:rPr>
      <w:rFonts w:ascii="Arial" w:hAnsi="Arial" w:eastAsia="Arial" w:cs="Arial"/>
      <w:sz w:val="20"/>
      <w:szCs w:val="20"/>
    </w:rPr>
  </w:style>
  <w:style w:styleId="TOC3" w:type="paragraph">
    <w:name w:val="TOC 3"/>
    <w:basedOn w:val="Normal"/>
    <w:uiPriority w:val="1"/>
    <w:qFormat/>
    <w:pPr>
      <w:spacing w:before="135"/>
      <w:ind w:left="1896"/>
    </w:pPr>
    <w:rPr>
      <w:rFonts w:ascii="Arial" w:hAnsi="Arial" w:eastAsia="Arial" w:cs="Arial"/>
      <w:sz w:val="20"/>
      <w:szCs w:val="20"/>
    </w:rPr>
  </w:style>
  <w:style w:styleId="BodyText" w:type="paragraph">
    <w:name w:val="Body Text"/>
    <w:basedOn w:val="Normal"/>
    <w:uiPriority w:val="1"/>
    <w:qFormat/>
    <w:pPr/>
    <w:rPr>
      <w:rFonts w:ascii="Arial" w:hAnsi="Arial" w:eastAsia="Arial" w:cs="Arial"/>
      <w:sz w:val="20"/>
      <w:szCs w:val="20"/>
    </w:rPr>
  </w:style>
  <w:style w:styleId="Heading1" w:type="paragraph">
    <w:name w:val="Heading 1"/>
    <w:basedOn w:val="Normal"/>
    <w:uiPriority w:val="1"/>
    <w:qFormat/>
    <w:pPr>
      <w:spacing w:before="91"/>
      <w:ind w:left="1544" w:hanging="411"/>
      <w:jc w:val="both"/>
      <w:outlineLvl w:val="1"/>
    </w:pPr>
    <w:rPr>
      <w:rFonts w:ascii="Arial" w:hAnsi="Arial" w:eastAsia="Arial" w:cs="Arial"/>
      <w:b/>
      <w:bCs/>
      <w:sz w:val="26"/>
      <w:szCs w:val="26"/>
    </w:rPr>
  </w:style>
  <w:style w:styleId="Heading2" w:type="paragraph">
    <w:name w:val="Heading 2"/>
    <w:basedOn w:val="Normal"/>
    <w:uiPriority w:val="1"/>
    <w:qFormat/>
    <w:pPr>
      <w:ind w:left="1659" w:hanging="526"/>
      <w:outlineLvl w:val="2"/>
    </w:pPr>
    <w:rPr>
      <w:rFonts w:ascii="Arial" w:hAnsi="Arial" w:eastAsia="Arial" w:cs="Arial"/>
      <w:b/>
      <w:bCs/>
      <w:sz w:val="22"/>
      <w:szCs w:val="22"/>
    </w:rPr>
  </w:style>
  <w:style w:styleId="Heading3" w:type="paragraph">
    <w:name w:val="Heading 3"/>
    <w:basedOn w:val="Normal"/>
    <w:uiPriority w:val="1"/>
    <w:qFormat/>
    <w:pPr>
      <w:outlineLvl w:val="3"/>
    </w:pPr>
    <w:rPr>
      <w:rFonts w:ascii="Arial" w:hAnsi="Arial" w:eastAsia="Arial" w:cs="Arial"/>
      <w:b/>
      <w:bCs/>
      <w:sz w:val="20"/>
      <w:szCs w:val="20"/>
    </w:rPr>
  </w:style>
  <w:style w:styleId="ListParagraph" w:type="paragraph">
    <w:name w:val="List Paragraph"/>
    <w:basedOn w:val="Normal"/>
    <w:uiPriority w:val="1"/>
    <w:qFormat/>
    <w:pPr>
      <w:ind w:left="1679" w:hanging="277"/>
    </w:pPr>
    <w:rPr>
      <w:rFonts w:ascii="Arial" w:hAnsi="Arial" w:eastAsia="Arial" w:cs="Arial"/>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yperlink" Target="http://www.kms.dk/" TargetMode="External"/><Relationship Id="rId8" Type="http://schemas.openxmlformats.org/officeDocument/2006/relationships/footer" Target="footer1.xml"/><Relationship Id="rId9" Type="http://schemas.openxmlformats.org/officeDocument/2006/relationships/hyperlink" Target="mailto:aa@space.dtu.dk" TargetMode="External"/><Relationship Id="rId10" Type="http://schemas.openxmlformats.org/officeDocument/2006/relationships/hyperlink" Target="mailto:pof@kms.dk" TargetMode="External"/><Relationship Id="rId11" Type="http://schemas.openxmlformats.org/officeDocument/2006/relationships/hyperlink" Target="mailto:bpo@kms.dk" TargetMode="External"/><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jpe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jpeg"/><Relationship Id="rId20" Type="http://schemas.openxmlformats.org/officeDocument/2006/relationships/image" Target="media/image11.jpe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jpeg"/><Relationship Id="rId39" Type="http://schemas.openxmlformats.org/officeDocument/2006/relationships/image" Target="media/image30.jpe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footer" Target="footer2.xml"/><Relationship Id="rId53" Type="http://schemas.openxmlformats.org/officeDocument/2006/relationships/footer" Target="footer3.xml"/><Relationship Id="rId54" Type="http://schemas.openxmlformats.org/officeDocument/2006/relationships/footer" Target="footer4.xml"/><Relationship Id="rId55" Type="http://schemas.openxmlformats.org/officeDocument/2006/relationships/image" Target="media/image43.jpeg"/><Relationship Id="rId56" Type="http://schemas.openxmlformats.org/officeDocument/2006/relationships/image" Target="media/image44.jpeg"/><Relationship Id="rId57" Type="http://schemas.openxmlformats.org/officeDocument/2006/relationships/image" Target="media/image45.jpeg"/><Relationship Id="rId58" Type="http://schemas.openxmlformats.org/officeDocument/2006/relationships/image" Target="media/image46.png"/><Relationship Id="rId5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2019-09-17T09:04:55Z</dcterms:created>
  <dcterms:modified xsi:type="dcterms:W3CDTF">2019-09-17T09:04:55Z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2011-02-06T00:00:00Z</vt:filetime>
  </property>
  <property fmtid="{D5CDD505-2E9C-101B-9397-08002B2CF9AE}" pid="3" name="Creator">
    <vt:lpwstr>LaTeX with hyperref package</vt:lpwstr>
  </property>
  <property fmtid="{D5CDD505-2E9C-101B-9397-08002B2CF9AE}" pid="4" name="LastSaved">
    <vt:filetime>2019-09-17T00:00:00Z</vt:filetime>
  </property>
</Properties>
</file>