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-.216858pt;margin-top:-.260076pt;width:595.75pt;height:377.65pt;mso-position-horizontal-relative:page;mso-position-vertical-relative:page;z-index:-78064" coordorigin="-4,-5" coordsize="11915,7553">
            <v:rect style="position:absolute;left:566;top:566;width:10772;height:3685" filled="true" fillcolor="#71a7a1" stroked="false">
              <v:fill type="solid"/>
            </v:rect>
            <v:shape style="position:absolute;left:-5;top:-5;width:11915;height:4264" type="#_x0000_t75" stroked="false">
              <v:imagedata r:id="rId5" o:title=""/>
            </v:shape>
            <v:shape style="position:absolute;left:-5;top:3422;width:744;height:835" type="#_x0000_t75" stroked="false">
              <v:imagedata r:id="rId6" o:title=""/>
            </v:shape>
            <v:shape style="position:absolute;left:1215;top:4115;width:54;height:81" coordorigin="1215,4115" coordsize="54,81" path="m1269,4136l1267,4115,1215,4118,1217,4141,1269,4136m1269,4191l1268,4171,1216,4173,1218,4196,1269,4191e" filled="true" fillcolor="#346752" stroked="false">
              <v:path arrowok="t"/>
              <v:fill type="solid"/>
            </v:shape>
            <v:shape style="position:absolute;left:1195;top:3328;width:8772;height:2444" coordorigin="1196,3328" coordsize="8772,2444" path="m9836,736l9834,736,9832,736,9831,738,9829,738,9827,738,9826,738,9826,740,9824,740,9822,740,9822,742,9820,742,9819,743,9817,745,9815,747,9815,749,9813,750,9812,752,9812,754,9812,756,9812,757,9810,759,9810,761,9810,763m9858,789l9855,785m9812,787l9819,787m9855,789l9857,787,9858,783,9858,780,9860,776,9860,775,9860,771,9862,768,9862,764,9862,763m9890,787l9853,787m9810,763l9810,764,9810,768,9812,771,9812,775,9812,776,9813,780,9813,783,9815,785,9817,789m9862,763l9862,761,9862,759,9860,757,9860,756,9860,754,9858,752,9858,750,9857,749,9857,747,9855,745,9853,743,9851,743,9851,742,9850,742,9850,740,9848,740,9846,740,9846,738,9845,738,9843,738,9841,738,9839,736,9838,736,9836,736m9813,789l9817,785m10481,716l10479,716,10477,716,10476,718,10474,718,10472,718,10470,718,10470,720,10469,720,10467,720,10467,721,10465,721,10463,723,10462,725,10460,727,10460,728,10458,730,10456,732,10456,734,10456,735,10456,737,10455,739,10455,741,10455,742m10503,768l10500,765m10456,767l10463,767m10500,768l10502,767,10503,763,10503,760,10505,756,10505,754,10505,751,10507,747,10507,744,10507,742m10534,767l10498,767m10455,742l10455,744,10455,747,10456,751,10456,754,10456,756,10458,760,10458,763,10460,765,10462,768m10507,742l10507,741,10507,739,10505,737,10505,735,10505,734,10503,732,10503,730,10502,728,10502,727,10500,725,10498,723,10496,723,10496,721,10495,721,10495,720,10493,720,10491,720,10491,718,10489,718,10488,718,10486,718,10484,716,10482,716,10481,716m10458,768l10462,765m10161,836l10137,896m10182,896l10160,836m10165,840l10156,840m10142,892l10135,892m10139,894l10137,890m10210,892l10177,892m9827,425l9802,484m9847,484l9825,425m9830,428l9822,428m9808,480l9801,480m9804,482l9802,479m9875,480l9842,480m10455,411l10431,470m10476,470l10454,411m10459,414l10450,414m10436,466l10429,466m10433,468l10431,465m10504,466l10471,466m10167,220l10142,279m10187,279l10165,220m10170,223l10161,223m10148,275l10141,275m10144,277l10142,274m10215,275l10182,275m9509,221l9485,280m9530,280l9507,221m9512,224l9504,224m9490,277l9483,277m9486,278l9485,275m9557,277l9524,277m9835,100l9833,100,9831,100,9830,102,9828,102,9826,102,9824,102,9824,104,9823,104,9821,104,9821,106,9819,106,9818,107,9816,109,9814,111,9814,113,9812,114,9811,116,9811,118,9811,120,9811,121,9809,123,9809,125,9809,127m9857,153l9854,149m9811,151l9818,151m9854,153l9856,151,9857,147,9857,144,9859,140,9859,139,9859,135,9861,132,9861,128,9861,127m9889,151l9852,151m9809,127l9809,128,9809,132,9811,135,9811,139,9811,140,9812,144,9812,147,9814,149,9816,153m9861,127l9861,125,9861,123,9859,121,9859,120,9859,118,9857,116,9857,114,9856,113,9856,111,9854,109,9852,107,9850,107,9850,106,9849,106,9849,104,9847,104,9845,104,9845,102,9843,102,9842,102,9840,102,9838,100,9837,100,9835,100m9812,153l9816,149m10082,496l10080,496,10078,496,10077,498,10075,498,10073,498,10071,498,10071,499,10070,499,10068,499,10068,501,10066,501,10064,503,10063,505,10061,506,10061,508,10059,510,10057,512,10057,513,10057,515,10057,517,10056,519,10056,520,10056,522m10104,548l10101,545m10057,546l10064,546m10101,548l10103,546,10104,543,10104,539,10106,536,10106,534,10106,531,10108,527,10108,524,10108,522m10136,546l10099,546m10056,522l10056,524,10056,527,10057,531,10057,534,10057,536,10059,539,10059,543,10061,545,10063,548m10108,522l10108,520,10108,519,10106,517,10106,515,10106,513,10104,512,10104,510,10103,508,10103,506,10101,505,10099,503,10097,503,10097,501,10096,501,10096,499,10094,499,10092,499,10092,498,10090,498,10089,498,10087,498,10085,496,10084,496,10082,496m10059,548l10063,545m10506,99l10504,99,10502,99,10500,101,10499,101,10497,101,10495,101,10495,103,10494,103,10492,103,10492,105,10490,105,10488,106,10487,108,10485,110,10485,112,10483,113,10481,115,10481,117,10481,119,10481,120,10480,122,10480,124,10480,125m10528,152l10525,148m10481,150l10488,150m10525,152l10526,150,10528,146,10528,143,10530,139,10530,138,10530,134,10532,131,10532,127,10532,126m10559,150l10523,150m10480,126l10480,127,10480,131,10481,134,10481,138,10481,139,10483,143,10483,146,10485,148,10487,152m10532,126l10532,124,10532,122,10530,120,10530,119,10530,117,10528,115,10528,113,10526,112,10526,110,10525,108,10523,106,10521,106,10521,105,10519,105,10519,103,10518,103,10516,103,10516,101,10514,101,10513,101,10511,101,10509,99,10507,99,10506,99m10483,152l10487,148m1803,235l1801,235,1799,235,1798,237,1796,237,1794,237,1792,237,1792,239,1791,239,1789,239,1789,241,1787,241,1786,242,1784,244,1782,246,1782,248,1780,249,1779,251,1779,253,1779,255,1779,256,1777,258,1777,260,1777,262m1825,288l1822,284m1779,286l1786,286m1822,288l1824,286,1825,282,1825,279,1827,275,1827,274,1827,270,1829,267,1829,263,1829,262m1857,286l1820,286m1777,262l1777,263,1777,267,1779,270,1779,274,1779,275,1780,279,1780,283,1782,284,1784,288m1829,262l1829,260,1829,258,1827,256,1827,255,1827,253,1825,251,1825,249,1824,248,1824,246,1822,244,1820,242,1818,242,1818,241,1817,241,1817,239,1815,239,1813,239,1813,237,1811,237,1810,237,1808,237,1806,235,1805,235,1803,235m1780,288l1784,284m2584,137l2582,137,2580,137,2578,139,2577,139,2575,139,2573,139,2573,140,2571,140,2570,140,2570,142,2568,142,2566,144,2564,146,2563,147,2563,149,2561,151,2559,153,2559,154,2559,156,2559,158,2558,160,2558,161,2558,163m2606,189l2603,186m2559,187l2566,187m2603,189l2604,187,2606,184,2606,180,2608,177,2608,175,2608,172,2610,168,2610,165,2610,163m2637,187l2601,187m2558,163l2558,165,2558,168,2559,172,2559,175,2559,177,2561,180,2561,184,2563,186,2564,189m2610,163l2610,161,2610,160,2608,158,2608,156,2608,154,2606,153,2606,151,2604,149,2604,147,2603,146,2601,144,2599,144,2599,142,2597,142,2597,140,2596,140,2594,140,2594,139,2592,139,2590,139,2589,139,2587,137,2585,137,2584,137m2561,189l2564,186m3271,727l3270,727,3268,727,3266,728,3265,728,3263,728,3261,728,3261,730,3259,730,3258,730,3258,732,3256,732,3254,734,3252,735,3251,737,3251,739,3249,741,3247,742,3247,744,3247,746,3247,748,3245,749,3245,751,3245,753m3294,779l3291,776m3247,777l3254,777m3291,779l3292,777,3294,774,3294,770,3296,767,3296,765,3296,762,3297,758,3297,755,3297,753m3325,777l3289,777m3245,753l3245,755,3245,758,3247,762,3247,765,3247,767,3249,770,3249,774,3251,776,3252,779m3297,753l3297,751,3297,749,3296,748,3296,746,3296,744,3294,742,3294,741,3292,739,3292,737,3291,735,3289,734,3287,734,3287,732,3285,732,3285,730,3284,730,3282,730,3282,728,3280,728,3278,728,3277,728,3275,727,3273,727,3271,727m3249,779l3252,776m2615,1357l2613,1357,2611,1357,2610,1359,2608,1359,2606,1359,2604,1359,2604,1361,2603,1361,2601,1361,2601,1363,2599,1363,2598,1364,2596,1366,2594,1368,2594,1370,2592,1371,2590,1373,2590,1375,2590,1377,2590,1378,2589,1380,2589,1382,2589,1383m2637,1410l2634,1406m2590,1408l2598,1408m2634,1410l2636,1408,2637,1404,2637,1401,2639,1397,2639,1396,2639,1392,2641,1389,2641,1385,2641,1383m2669,1408l2632,1408m2589,1383l2589,1385,2589,1389,2590,1392,2590,1396,2590,1397,2592,1401,2592,1404,2594,1406,2596,1410m2641,1383l2641,1382,2641,1380,2639,1378,2639,1377,2639,1375,2637,1373,2637,1371,2636,1370,2636,1368,2634,1366,2632,1364,2630,1364,2630,1363,2629,1363,2629,1361,2627,1361,2625,1361,2625,1359,2623,1359,2622,1359,2620,1359,2618,1357,2617,1357,2615,1357m2592,1410l2596,1406m1779,1251l1777,1251,1775,1251,1774,1253,1772,1253,1770,1253,1768,1253,1768,1255,1767,1255,1765,1255,1765,1257,1763,1257,1761,1258,1760,1260,1758,1262,1758,1264,1756,1265,1754,1267,1754,1269,1754,1271,1754,1272,1753,1274,1753,1276,1753,1278m1801,1304l1798,1300m1754,1302l1761,1302m1798,1304l1800,1302,1801,1298,1801,1295,1803,1291,1803,1290,1803,1286,1805,1283,1805,1279,1805,1278m1832,1302l1796,1302m1753,1278l1753,1279,1753,1283,1754,1286,1754,1290,1754,1291,1756,1295,1756,1298,1758,1300,1760,1304m1805,1278l1805,1276,1805,1274,1803,1272,1803,1271,1803,1269,1801,1267,1801,1265,1800,1264,1800,1262,1798,1260,1796,1258,1794,1258,1794,1257,1793,1257,1793,1255,1791,1255,1789,1255,1789,1253,1787,1253,1786,1253,1784,1253,1782,1251,1780,1251,1779,1251m1756,1304l1760,1300m2314,1867l2313,1867,2311,1867,2309,1869,2307,1869,2306,1869,2304,1869,2304,1871,2302,1871,2300,1871,2300,1873,2299,1873,2297,1874,2295,1876,2294,1878,2294,1880,2292,1881,2290,1883,2290,1885,2290,1887,2290,1888,2288,1890,2288,1892,2288,1893m2337,1920l2333,1916m2290,1918l2297,1918m2333,1920l2335,1918,2337,1914,2337,1911,2339,1907,2339,1906,2339,1902,2340,1899,2340,1895,2340,1893m2368,1918l2332,1918m2288,1893l2288,1895,2288,1899,2290,1902,2290,1906,2290,1907,2292,1911,2292,1914,2294,1916,2295,1920m2340,1893l2340,1892,2340,1890,2339,1888,2339,1887,2339,1885,2337,1883,2337,1881,2335,1880,2335,1878,2333,1876,2332,1874,2330,1874,2330,1873,2328,1873,2328,1871,2326,1871,2325,1871,2325,1869,2323,1869,2321,1869,2320,1869,2318,1867,2316,1867,2314,1867m2292,1920l2295,1916m2972,1977l2971,1977,2969,1977,2967,1979,2965,1979,2964,1979,2962,1979,2962,1980,2960,1980,2959,1980,2959,1982,2957,1982,2955,1984,2953,1985,2951,1987,2951,1989,2950,1991,2948,1993,2948,1994,2948,1996,2948,1998,2946,1999,2946,2001,2946,2003m2995,2029l2991,2026m2948,2027l2955,2027m2991,2029l2993,2027,2995,2024,2995,2020,2997,2017,2997,2015,2997,2012,2998,2008,2998,2005,2998,2003m3026,2027l2990,2027m2946,2003l2946,2005,2946,2008,2948,2012,2948,2015,2948,2017,2950,2020,2950,2024,2951,2026,2953,2029m2998,2003l2998,2001,2998,1999,2997,1998,2997,1996,2997,1994,2995,1993,2995,1991,2993,1989,2993,1987,2991,1985,2990,1984,2988,1984,2988,1982,2986,1982,2986,1980,2984,1980,2983,1980,2983,1979,2981,1979,2979,1979,2978,1979,2976,1977,2974,1977,2972,1977m2950,2029l2953,2026m2959,1578l2957,1578,2955,1578,2953,1579,2952,1579,2950,1579,2948,1579,2948,1581,2946,1581,2945,1581,2945,1583,2943,1583,2941,1585,2940,1586,2938,1588,2938,1590,2936,1592,2934,1593,2934,1595,2934,1597,2934,1599,2933,1600,2933,1602,2933,1604m2981,1630l2978,1626m2934,1628l2941,1628m2978,1630l2979,1628,2981,1625,2981,1621,2983,1618,2983,1616,2983,1612,2985,1609,2985,1605,2985,1604m3012,1628l2976,1628m2933,1604l2933,1605,2933,1609,2934,1612,2934,1616,2934,1618,2936,1621,2936,1625,2938,1626,2940,1630m2985,1604l2985,1602,2985,1600,2983,1599,2983,1597,2983,1595,2981,1593,2981,1592,2979,1590,2979,1588,2978,1586,2976,1585,2974,1585,2974,1583,2972,1583,2972,1581,2971,1581,2969,1581,2969,1579,2967,1579,2966,1579,2964,1579,2962,1578,2960,1578,2959,1578m2936,1630l2940,1626m804,1341l802,1341,800,1341,798,1342,797,1342,795,1342,793,1342,793,1344,791,1344,790,1344,790,1346,788,1346,786,1347,784,1349,783,1351,783,1353,781,1355,779,1356,779,1358,779,1360,779,1361,777,1363,777,1365,777,1367m826,1393l823,1389m779,1391l786,1391m823,1393l824,1391,826,1388,826,1384,828,1381,828,1379,828,1375,830,1372,830,1368,830,1367m857,1391l821,1391m777,1367l777,1368,777,1372,779,1375,779,1379,779,1381,781,1384,781,1388,783,1389,784,1393m830,1367l830,1365,830,1363,828,1361,828,1360,828,1358,826,1356,826,1355,824,1353,824,1351,823,1349,821,1347,819,1347,819,1346,817,1346,817,1344,816,1344,814,1344,814,1342,812,1342,810,1342,809,1342,807,1341,805,1341,804,1341m781,1393l784,1389m312,1718l310,1718,308,1718,307,1719,305,1719,303,1719,301,1719,301,1721,300,1721,298,1721,298,1723,296,1723,294,1725,293,1726,291,1728,291,1730,289,1732,287,1733,287,1735,287,1737,287,1739,286,1740,286,1742,286,1744m334,1770l331,1766m287,1768l294,1768m331,1770l333,1768,334,1765,334,1761,336,1758,336,1756,336,1752,338,1749,338,1746,338,1744m365,1768l329,1768m286,1744l286,1746,286,1749,287,1752,287,1756,287,1758,289,1761,289,1765,291,1766,293,1770m338,1744l338,1742,338,1740,336,1739,336,1737,336,1735,334,1733,334,1732,333,1730,333,1728,331,1726,329,1725,327,1725,327,1723,325,1723,325,1721,324,1721,322,1721,322,1719,320,1719,319,1719,317,1719,315,1718,313,1718,312,1718m289,1770l293,1766m37,2241l35,2241,34,2241,32,2242,30,2242,28,2242,27,2242,27,2244,25,2244,23,2244,23,2246,22,2246,20,2248,18,2249,16,2251,16,2253,15,2255,13,2256,13,2258,13,2260,13,2262,11,2263,11,2265,11,2267m60,2293l56,2289m13,2291l20,2291m56,2293l58,2291,60,2288,60,2284,61,2281,61,2279,61,2275,63,2272,63,2269,63,2267m91,2291l54,2291m11,2267l11,2269,11,2272,13,2275,13,2279,13,2281,15,2284,15,2288,16,2289,18,2293m63,2267l63,2265,63,2263,61,2262,61,2260,61,2258,60,2256,60,2255,58,2253,58,2251,56,2249,54,2248,53,2248,53,2246,51,2246,51,2244,49,2244,48,2244,48,2242,46,2242,44,2242,42,2242,41,2241,39,2241,37,2241m15,2293l18,2289m229,2899l228,2899,226,2899,224,2901,223,2901,221,2901,219,2901,219,2903,217,2903,216,2903,216,2904,214,2904,212,2906,210,2908,209,2910,209,2911,207,2913,205,2915,205,2917,205,2918,205,2920,203,2922,203,2924,203,2925m252,2951l248,2948m205,2950l212,2950m249,2951l250,2950,252,2946,252,2943,254,2939,254,2937,254,2934,255,2931,255,2927,255,2925m283,2950l247,2950m203,2925l203,2927,203,2931,205,2934,205,2937,205,2939,207,2943,207,2946,209,2948,210,2951m255,2925l255,2924,255,2922,254,2920,254,2918,254,2917,252,2915,252,2913,250,2911,250,2910,249,2908,247,2906,245,2906,245,2904,243,2904,243,2903,242,2903,240,2903,240,2901,238,2901,236,2901,235,2901,233,2899,231,2899,229,2899m207,2951l210,2948m656,2185l654,2185,653,2185,651,2186,649,2186,647,2186,646,2186,646,2188,644,2188,642,2188,642,2190,640,2190,639,2191,637,2193,635,2195,635,2197,633,2199,632,2200,632,2202,632,2204,632,2205,630,2207,630,2209,630,2211m679,2237l675,2233m632,2235l639,2235m675,2237l677,2235,679,2232,679,2228,680,2224,680,2223,680,2219,682,2216,682,2212,682,2211m710,2235l673,2235m630,2211l630,2212,630,2216,632,2219,632,2223,632,2224,633,2228,633,2232,635,2233,637,2237m682,2211l682,2209,682,2207,680,2205,680,2204,680,2202,678,2200,678,2199,677,2197,677,2195,675,2193,673,2191,672,2191,672,2190,670,2190,670,2188,668,2188,666,2188,666,2186,665,2186,663,2186,661,2186,659,2185,658,2185,656,2185m633,2237l637,2233m1229,1801l1227,1801,1225,1801,1224,1802,1222,1802,1220,1802,1218,1802,1218,1804,1217,1804,1215,1804,1215,1806,1213,1806,1211,1808,1210,1809,1208,1811,1208,1813,1206,1815,1204,1817,1204,1818,1204,1820,1204,1822,1203,1823,1203,1825,1203,1827m1251,1853l1248,1850m1204,1851l1212,1851m1248,1853l1250,1851,1251,1848,1251,1844,1253,1841,1253,1839,1253,1836,1255,1832,1255,1829,1255,1827m1283,1851l1246,1851m1203,1827l1203,1829,1203,1832,1204,1836,1204,1839,1204,1841,1206,1844,1206,1848,1208,1850,1210,1853m1255,1827l1255,1825,1255,1823,1253,1822,1253,1820,1253,1818,1251,1817,1251,1815,1250,1813,1250,1811,1248,1809,1246,1808,1244,1808,1244,1806,1243,1806,1243,1804,1241,1804,1239,1804,1239,1802,1237,1802,1236,1802,1234,1802,1232,1801,1230,1801,1229,1801m1206,1853l1210,1850m1696,2183l1694,2183,1693,2183,1691,2185,1689,2185,1687,2185,1686,2185,1686,2187,1684,2187,1682,2187,1682,2188,1680,2188,1679,2190,1677,2192,1675,2194,1675,2195,1673,2197,1672,2199,1672,2201,1672,2202,1672,2204,1670,2206,1670,2207,1670,2209m1719,2235l1715,2232m1672,2234l1679,2234m1715,2235l1717,2234,1719,2230,1719,2227,1720,2223,1720,2221,1720,2218,1722,2214,1722,2211,1722,2209m1750,2234l1713,2234m1670,2209l1670,2211,1670,2214,1672,2218,1672,2221,1672,2223,1674,2227,1674,2230,1675,2232,1677,2235m1722,2209l1722,2207,1722,2206,1720,2204,1720,2202,1720,2201,1719,2199,1719,2197,1717,2195,1717,2194,1715,2192,1713,2190,1712,2190,1712,2188,1710,2188,1710,2187,1708,2187,1706,2187,1706,2185,1705,2185,1703,2185,1701,2185,1699,2183,1698,2183,1696,2183m1674,2235l1677,2232m2014,2650l2013,2650,2011,2650,2009,2652,2007,2652,2006,2652,2004,2652,2004,2653,2002,2653,2001,2653,2001,2655,1999,2655,1997,2657,1995,2659,1994,2660,1994,2662,1992,2664,1990,2666,1990,2667,1990,2669,1990,2671,1988,2673,1988,2674,1988,2676m2037,2702l2033,2699m1990,2700l1997,2700m2033,2702l2035,2700,2037,2697,2037,2693,2039,2690,2039,2688,2039,2685,2040,2681,2040,2678,2040,2676m2068,2700l2032,2700m1988,2676l1988,2678,1988,2681,1990,2685,1990,2688,1990,2690,1992,2693,1992,2697,1994,2699,1995,2702m2040,2676l2040,2674,2040,2673,2039,2671,2039,2669,2039,2667,2037,2666,2037,2664,2035,2662,2035,2660,2033,2659,2032,2657,2030,2657,2030,2655,2028,2655,2028,2653,2026,2653,2025,2653,2025,2652,2023,2652,2021,2652,2020,2652,2018,2650,2016,2650,2014,2650m1992,2702l1995,2699m1601,1592l1599,1592,1598,1592,1596,1594,1594,1594,1592,1594,1591,1594,1591,1596,1589,1596,1587,1596,1587,1598,1586,1598,1584,1599,1582,1601,1580,1603,1580,1605,1578,1606,1577,1608,1577,1610,1577,1612,1577,1613,1575,1615,1575,1617,1575,1619m1624,1645l1620,1641m1577,1643l1584,1643m1620,1645l1622,1643,1624,1639,1624,1636,1625,1632,1625,1631,1625,1627,1627,1624,1627,1620,1627,1619m1655,1643l1618,1643m1575,1619l1575,1620,1575,1624,1577,1627,1577,1631,1577,1632,1579,1636,1579,1639,1580,1641,1582,1645m1627,1619l1627,1617,1627,1615,1625,1613,1625,1612,1625,1610,1624,1608,1624,1606,1622,1605,1622,1603,1620,1601,1619,1599,1617,1599,1617,1598,1615,1598,1615,1596,1613,1596,1611,1596,1611,1594,1610,1594,1608,1594,1606,1594,1604,1592,1603,1592,1601,1592m1579,1645l1582,1641m1726,0l1714,28m1759,28l1749,0m1720,25l1713,25m1716,27l1714,23m1787,25l1754,25m2083,177l2058,236m2103,236l2081,176m2086,180l2077,180m2063,232l2056,232m2060,234l2058,230m2131,232l2098,232m2575,422l2551,482m2596,482l2574,422m2579,426l2570,426m2556,478l2549,478m2553,480l2551,476m2624,478l2591,478m2055,1371l2031,1430m2076,1430l2054,1371m2059,1374l2050,1374m2036,1427l2029,1427m2033,1428l2031,1425m2104,1427l2071,1427m2289,1273l2264,1332m2309,1332l2287,1273m2292,1277l2283,1277m2269,1329l2263,1329m2266,1331l2264,1327m2337,1329l2304,1329m2318,1575l2294,1634m2339,1634l2316,1575m2322,1579l2313,1579m2299,1631l2292,1631m2296,1632l2294,1629m2367,1631l2334,1631m2607,1672l2582,1731m2627,1731l2605,1672m2610,1676l2602,1676m2588,1728l2581,1728m2584,1729l2582,1726m2655,1728l2622,1728m2484,2081l2460,2140m2505,2140l2483,2081m2488,2085l2479,2085m2465,2137l2458,2137m2462,2139l2460,2135m2533,2137l2500,2137m2907,1246l2883,1305m2928,1305l2906,1246m2911,1250l2902,1250m2888,1302l2881,1302m2885,1304l2883,1300m2956,1302l2923,1302m2932,656l2908,715m2953,715l2930,656m2936,659l2927,659m2913,711l2906,711m2910,713l2908,710m2981,711l2948,711m28,1948l4,2008m49,2008l26,1948m31,1952l23,1952m9,2004l2,2004m5,2006l4,2002m76,2004l44,2004m29,2581l5,2640m50,2640l27,2581m33,2585l24,2585m10,2637l3,2637m7,2639l5,2635m78,2637l45,2637m291,2045l266,2104m311,2104l289,2045m294,2049l286,2049m272,2101l265,2101m268,2103l266,2099m339,2101l306,2101m342,2454l318,2513m363,2513l341,2454m346,2458l337,2458m323,2510l316,2510m320,2512l318,2508m391,2510l358,2510m575,1590l551,1650m596,1650l573,1590m578,1594l570,1594m556,1646l549,1646m552,1648l551,1644m623,1646l591,1646m605,1934l580,1994m625,1994l603,1934m608,1938l600,1938m586,1990l579,1990m582,1992l581,1988m653,1990l620,1990m919,1700l894,1760m939,1760l917,1700m922,1704l913,1704m899,1756l893,1756m896,1758l894,1754m967,1756l934,1756m919,1976l895,2035m940,2035l917,1976m923,1980l914,1980m900,2032l893,2032m897,2034l895,2030m968,2032l935,2032m978,2347l954,2406m999,2406l976,2347m981,2351l973,2351m959,2403l952,2403m955,2405l954,2401m1026,2403l993,2403m1289,2125l1264,2184m1310,2184l1287,2125m1292,2129l1284,2129m1270,2181l1263,2181m1266,2183l1264,2179m1337,2181l1304,2181m1551,1891l1527,1950m1572,1950l1549,1891m1554,1894l1546,1894m1532,1947l1525,1947m1528,1948l1527,1945m1599,1947l1566,1947m1718,2813l1693,2872m1738,2872l1716,2813m1721,2816l1712,2816m1699,2868l1692,2868m1695,2870l1693,2866m1766,2868l1733,2868m1908,2316l1884,2375m1929,2375l1906,2316m1911,2319l1903,2319m1889,2371l1882,2371m1885,2373l1884,2370m1956,2371l1924,2371m1327,2430l1325,2430,1324,2430,1322,2432,1320,2432,1318,2432,1317,2432,1317,2434,1315,2434,1313,2434,1313,2436,1312,2436,1310,2437,1308,2439,1306,2441,1306,2443,1305,2444,1303,2446,1303,2448,1303,2450,1303,2451,1301,2453,1301,2455,1301,2456m1350,2483l1346,2479m1303,2481l1310,2481m1346,2483l1348,2481,1350,2477,1350,2474,1351,2470,1351,2469,1351,2465,1353,2462,1353,2458,1353,2456m1381,2481l1344,2481m1301,2456l1301,2458,1301,2462,1303,2465,1303,2469,1303,2470,1305,2474,1305,2477,1306,2479,1308,2483m1353,2456l1353,2455,1353,2453,1351,2451,1351,2450,1351,2448,1350,2446,1350,2444,1348,2443,1348,2441,1346,2439,1344,2437,1343,2437,1343,2436,1341,2436,1341,2434,1339,2434,1338,2434,1338,2432,1336,2432,1334,2432,1332,2432,1331,2430,1329,2430,1327,2430m1305,2483l1308,2479m1257,1457l1256,1457,1254,1457,1252,1458,1250,1458,1249,1458,1247,1458,1247,1460,1245,1460,1244,1460,1244,1462,1242,1462,1240,1464,1238,1465,1237,1467,1237,1469,1235,1471,1233,1472,1233,1474,1233,1476,1233,1478,1231,1479,1231,1481,1231,1483m1280,1509l1276,1505m1233,1507l1240,1507m1276,1509l1278,1507,1280,1504,1280,1500,1282,1497,1282,1495,1282,1491,1283,1488,1283,1484,1283,1483m1311,1507l1275,1507m1231,1483l1231,1484,1231,1488,1233,1491,1233,1495,1233,1497,1235,1500,1235,1504,1237,1505,1238,1509m1283,1483l1283,1481,1283,1479,1282,1478,1282,1476,1282,1474,1280,1472,1280,1471,1278,1469,1278,1467,1277,1465,1275,1464,1273,1464,1273,1462,1271,1462,1271,1460,1269,1460,1268,1460,1268,1458,1266,1458,1264,1458,1263,1458,1261,1457,1259,1457,1257,1457m1235,1509l1238,1505m3010,969l2986,1028m3031,1028l3008,969m3014,973l3005,973m2991,1025l2984,1025m2987,1027l2986,1023m3059,1025l3026,1025e" filled="false" stroked="true" strokeweight=".520824pt" strokecolor="#346752">
              <v:path arrowok="t"/>
              <v:stroke dashstyle="solid"/>
            </v:shape>
            <v:shape style="position:absolute;left:0;top:4251;width:11906;height:3296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8"/>
        </w:rPr>
      </w:pPr>
    </w:p>
    <w:p>
      <w:pPr>
        <w:pStyle w:val="BodyText"/>
        <w:ind w:left="737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198.45pt;height:28.35pt;mso-position-horizontal-relative:char;mso-position-vertical-relative:line" type="#_x0000_t202" filled="true" fillcolor="#294947" stroked="false">
            <w10:anchorlock/>
            <v:textbox inset="0,0,0,0">
              <w:txbxContent>
                <w:p>
                  <w:pPr>
                    <w:spacing w:before="137"/>
                    <w:ind w:left="188" w:right="0" w:firstLine="0"/>
                    <w:jc w:val="left"/>
                    <w:rPr>
                      <w:rFonts w:ascii="Arial"/>
                      <w:b/>
                      <w:sz w:val="26"/>
                    </w:rPr>
                  </w:pPr>
                  <w:r>
                    <w:rPr>
                      <w:rFonts w:ascii="Arial"/>
                      <w:b/>
                      <w:color w:val="FFFFFF"/>
                      <w:sz w:val="26"/>
                    </w:rPr>
                    <w:t>TECHNICAL REPORT NO. 19</w:t>
                  </w:r>
                </w:p>
              </w:txbxContent>
            </v:textbox>
            <v:fill type="solid"/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3"/>
        </w:rPr>
      </w:pPr>
      <w:r>
        <w:rPr/>
        <w:pict>
          <v:shape style="position:absolute;margin-left:28.346001pt;margin-top:9.050742pt;width:538.6pt;height:359.65pt;mso-position-horizontal-relative:page;mso-position-vertical-relative:paragraph;z-index:-1000;mso-wrap-distance-left:0;mso-wrap-distance-right:0" type="#_x0000_t202" filled="true" fillcolor="#71a7a1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56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Times New Roman"/>
                      <w:sz w:val="66"/>
                    </w:rPr>
                  </w:pPr>
                </w:p>
                <w:p>
                  <w:pPr>
                    <w:spacing w:line="278" w:lineRule="auto" w:before="0"/>
                    <w:ind w:left="1133" w:right="1932" w:firstLine="0"/>
                    <w:jc w:val="left"/>
                    <w:rPr>
                      <w:rFonts w:ascii="Arial"/>
                      <w:b/>
                      <w:sz w:val="45"/>
                    </w:rPr>
                  </w:pPr>
                  <w:r>
                    <w:rPr>
                      <w:rFonts w:ascii="Arial"/>
                      <w:b/>
                      <w:color w:val="FFFFFF"/>
                      <w:sz w:val="45"/>
                    </w:rPr>
                    <w:t>Interpolation in laser scanned height data</w:t>
                  </w:r>
                </w:p>
                <w:p>
                  <w:pPr>
                    <w:pStyle w:val="BodyText"/>
                    <w:spacing w:before="141"/>
                    <w:ind w:left="1133"/>
                    <w:rPr>
                      <w:rFonts w:ascii="Arial"/>
                    </w:rPr>
                  </w:pPr>
                  <w:r>
                    <w:rPr>
                      <w:rFonts w:ascii="Arial"/>
                      <w:color w:val="FFFFFF"/>
                    </w:rPr>
                    <w:t>Allan Aasbjerg Nielsen (Technical University of Denmark)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359994</wp:posOffset>
            </wp:positionH>
            <wp:positionV relativeFrom="paragraph">
              <wp:posOffset>4862081</wp:posOffset>
            </wp:positionV>
            <wp:extent cx="1204912" cy="521398"/>
            <wp:effectExtent l="0" t="0" r="0" b="0"/>
            <wp:wrapTopAndBottom/>
            <wp:docPr id="1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912" cy="521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4553280</wp:posOffset>
            </wp:positionH>
            <wp:positionV relativeFrom="paragraph">
              <wp:posOffset>4862059</wp:posOffset>
            </wp:positionV>
            <wp:extent cx="2598419" cy="530161"/>
            <wp:effectExtent l="0" t="0" r="0" b="0"/>
            <wp:wrapTopAndBottom/>
            <wp:docPr id="3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419" cy="53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Times New Roman"/>
          <w:sz w:val="19"/>
        </w:rPr>
      </w:pPr>
    </w:p>
    <w:p>
      <w:pPr>
        <w:spacing w:after="0"/>
        <w:rPr>
          <w:rFonts w:ascii="Times New Roman"/>
          <w:sz w:val="19"/>
        </w:rPr>
        <w:sectPr>
          <w:type w:val="continuous"/>
          <w:pgSz w:w="11910" w:h="16840"/>
          <w:pgMar w:top="0" w:bottom="28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pStyle w:val="BodyText"/>
        <w:spacing w:line="20" w:lineRule="exact"/>
        <w:ind w:left="1129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481.9pt;height:.4pt;mso-position-horizontal-relative:char;mso-position-vertical-relative:line" coordorigin="0,0" coordsize="9638,8">
            <v:line style="position:absolute" from="0,4" to="9638,4" stroked="true" strokeweight=".398pt" strokecolor="#00000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line="302" w:lineRule="auto" w:before="104"/>
        <w:ind w:left="1133" w:right="4905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Allan Aasbjerg Nielsen (Technical University of Denmark) Interpolation in laser scanned height data</w:t>
      </w:r>
    </w:p>
    <w:p>
      <w:pPr>
        <w:pStyle w:val="BodyText"/>
        <w:spacing w:before="11"/>
        <w:rPr>
          <w:rFonts w:ascii="Arial"/>
          <w:sz w:val="24"/>
        </w:rPr>
      </w:pPr>
    </w:p>
    <w:p>
      <w:pPr>
        <w:spacing w:line="302" w:lineRule="auto" w:before="0"/>
        <w:ind w:left="1133" w:right="4905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Danish Geodata Agency, Technical Report Series Volume 19 ISBN 978-87-92107-65-7</w:t>
      </w:r>
    </w:p>
    <w:p>
      <w:pPr>
        <w:spacing w:line="302" w:lineRule="auto" w:before="0"/>
        <w:ind w:left="1133" w:right="8799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Technical Report Published 2013-12-16</w:t>
      </w:r>
    </w:p>
    <w:p>
      <w:pPr>
        <w:spacing w:line="228" w:lineRule="exact" w:before="0"/>
        <w:ind w:left="1133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This report is available from </w:t>
      </w:r>
      <w:hyperlink r:id="rId10">
        <w:r>
          <w:rPr>
            <w:rFonts w:ascii="Arial"/>
            <w:color w:val="FF0000"/>
            <w:sz w:val="20"/>
          </w:rPr>
          <w:t>http://www.gst.dk</w:t>
        </w:r>
      </w:hyperlink>
    </w:p>
    <w:p>
      <w:pPr>
        <w:pStyle w:val="BodyText"/>
        <w:spacing w:line="273" w:lineRule="auto" w:before="152"/>
        <w:ind w:left="1133" w:right="1100"/>
        <w:rPr>
          <w:rFonts w:ascii="Arial" w:hAnsi="Arial"/>
        </w:rPr>
      </w:pPr>
      <w:r>
        <w:rPr>
          <w:rFonts w:ascii="Arial" w:hAnsi="Arial"/>
        </w:rPr>
        <w:t>Note: The first 15 volumes of this series were published under the series title “Technical Reports of the National Survey and Cadastre”.</w:t>
      </w:r>
    </w:p>
    <w:p>
      <w:pPr>
        <w:spacing w:after="0" w:line="273" w:lineRule="auto"/>
        <w:rPr>
          <w:rFonts w:ascii="Arial" w:hAnsi="Arial"/>
        </w:rPr>
        <w:sectPr>
          <w:pgSz w:w="11910" w:h="16840"/>
          <w:pgMar w:top="1580" w:bottom="280" w:left="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line="276" w:lineRule="auto" w:before="256"/>
        <w:ind w:left="1905" w:right="1617" w:hanging="279"/>
        <w:jc w:val="left"/>
        <w:rPr>
          <w:rFonts w:ascii="Cambria"/>
          <w:b/>
          <w:sz w:val="88"/>
        </w:rPr>
      </w:pPr>
      <w:r>
        <w:rPr>
          <w:rFonts w:ascii="Cambria"/>
          <w:b/>
          <w:sz w:val="88"/>
        </w:rPr>
        <w:t>Interpolation in laser scanned height data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9"/>
        <w:rPr>
          <w:rFonts w:ascii="Cambri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730090</wp:posOffset>
            </wp:positionH>
            <wp:positionV relativeFrom="paragraph">
              <wp:posOffset>157336</wp:posOffset>
            </wp:positionV>
            <wp:extent cx="6096000" cy="5486400"/>
            <wp:effectExtent l="0" t="0" r="0" b="0"/>
            <wp:wrapTopAndBottom/>
            <wp:docPr id="5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507"/>
        <w:ind w:left="3833" w:right="3821" w:firstLine="672"/>
        <w:jc w:val="left"/>
        <w:rPr>
          <w:rFonts w:ascii="Cambria"/>
          <w:b/>
          <w:sz w:val="28"/>
        </w:rPr>
      </w:pPr>
      <w:r>
        <w:rPr>
          <w:rFonts w:ascii="Cambria"/>
          <w:b/>
          <w:sz w:val="28"/>
        </w:rPr>
        <w:t>Allan Aasbjerg Nielsen Technical University of Denmark</w:t>
      </w:r>
    </w:p>
    <w:p>
      <w:pPr>
        <w:spacing w:after="0" w:line="276" w:lineRule="auto"/>
        <w:jc w:val="left"/>
        <w:rPr>
          <w:rFonts w:ascii="Cambria"/>
          <w:sz w:val="28"/>
        </w:rPr>
        <w:sectPr>
          <w:pgSz w:w="11910" w:h="16840"/>
          <w:pgMar w:top="1580" w:bottom="280" w:left="0" w:right="0"/>
        </w:sect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spacing w:before="243"/>
        <w:ind w:left="113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Contents</w:t>
      </w:r>
    </w:p>
    <w:p>
      <w:pPr>
        <w:pStyle w:val="BodyText"/>
        <w:rPr>
          <w:rFonts w:ascii="Arial"/>
          <w:b/>
          <w:sz w:val="56"/>
        </w:rPr>
      </w:pPr>
    </w:p>
    <w:p>
      <w:pPr>
        <w:pStyle w:val="Heading1"/>
        <w:numPr>
          <w:ilvl w:val="0"/>
          <w:numId w:val="1"/>
        </w:numPr>
        <w:tabs>
          <w:tab w:pos="1463" w:val="left" w:leader="none"/>
          <w:tab w:pos="1464" w:val="left" w:leader="none"/>
          <w:tab w:pos="10771" w:val="right" w:leader="none"/>
        </w:tabs>
        <w:spacing w:line="240" w:lineRule="auto" w:before="361" w:after="0"/>
        <w:ind w:left="1463" w:right="0" w:hanging="330"/>
        <w:jc w:val="left"/>
        <w:rPr>
          <w:rFonts w:ascii="Arial"/>
        </w:rPr>
      </w:pPr>
      <w:hyperlink w:history="true" w:anchor="_bookmark0">
        <w:r>
          <w:rPr>
            <w:rFonts w:ascii="Arial"/>
            <w:color w:val="FF0000"/>
          </w:rPr>
          <w:t>Interpolation in laser scanned height data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5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">
        <w:r>
          <w:rPr>
            <w:rFonts w:ascii="Arial"/>
            <w:color w:val="FF0000"/>
          </w:rPr>
          <w:t>Data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5</w:t>
      </w:r>
    </w:p>
    <w:p>
      <w:pPr>
        <w:pStyle w:val="BodyText"/>
        <w:tabs>
          <w:tab w:pos="10771" w:val="right" w:leader="dot"/>
        </w:tabs>
        <w:spacing w:before="35"/>
        <w:ind w:left="1463"/>
        <w:rPr>
          <w:rFonts w:ascii="Arial"/>
        </w:rPr>
      </w:pPr>
      <w:hyperlink w:history="true" w:anchor="_bookmark2">
        <w:r>
          <w:rPr>
            <w:rFonts w:ascii="Arial"/>
            <w:color w:val="FF0000"/>
          </w:rPr>
          <w:t>Interpolation methods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6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 w:hAnsi="Arial"/>
        </w:rPr>
      </w:pPr>
      <w:hyperlink w:history="true" w:anchor="_bookmark3">
        <w:r>
          <w:rPr>
            <w:rFonts w:ascii="Arial" w:hAnsi="Arial"/>
            <w:color w:val="FF0000"/>
          </w:rPr>
          <w:t>Cross validation (leave one out</w:t>
        </w:r>
        <w:r>
          <w:rPr>
            <w:rFonts w:ascii="Arial" w:hAnsi="Arial"/>
            <w:color w:val="FF0000"/>
            <w:spacing w:val="-1"/>
          </w:rPr>
          <w:t> </w:t>
        </w:r>
        <w:r>
          <w:rPr>
            <w:rFonts w:ascii="Arial" w:hAnsi="Arial"/>
            <w:color w:val="FF0000"/>
          </w:rPr>
          <w:t>–</w:t>
        </w:r>
        <w:r>
          <w:rPr>
            <w:rFonts w:ascii="Arial" w:hAnsi="Arial"/>
            <w:color w:val="FF0000"/>
            <w:spacing w:val="-1"/>
          </w:rPr>
          <w:t> </w:t>
        </w:r>
        <w:r>
          <w:rPr>
            <w:rFonts w:ascii="Arial" w:hAnsi="Arial"/>
            <w:color w:val="FF0000"/>
          </w:rPr>
          <w:t>LOO)</w:t>
        </w:r>
      </w:hyperlink>
      <w:r>
        <w:rPr>
          <w:rFonts w:ascii="Arial" w:hAnsi="Arial"/>
          <w:color w:val="FF0000"/>
        </w:rPr>
        <w:tab/>
      </w:r>
      <w:r>
        <w:rPr>
          <w:rFonts w:ascii="Arial" w:hAnsi="Arial"/>
        </w:rPr>
        <w:t>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3">
        <w:r>
          <w:rPr>
            <w:rFonts w:ascii="Arial"/>
            <w:color w:val="FF0000"/>
          </w:rPr>
          <w:t>Joint semivariograms </w:t>
        </w:r>
        <w:r>
          <w:rPr>
            <w:rFonts w:ascii="Arial"/>
            <w:color w:val="FF0000"/>
            <w:spacing w:val="-3"/>
          </w:rPr>
          <w:t>for</w:t>
        </w:r>
        <w:r>
          <w:rPr>
            <w:rFonts w:ascii="Arial"/>
            <w:color w:val="FF0000"/>
            <w:spacing w:val="-1"/>
          </w:rPr>
          <w:t> </w:t>
        </w:r>
        <w:r>
          <w:rPr>
            <w:rFonts w:ascii="Arial"/>
            <w:color w:val="FF0000"/>
          </w:rPr>
          <w:t>all data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7</w:t>
      </w:r>
    </w:p>
    <w:p>
      <w:pPr>
        <w:pStyle w:val="Heading1"/>
        <w:numPr>
          <w:ilvl w:val="0"/>
          <w:numId w:val="1"/>
        </w:numPr>
        <w:tabs>
          <w:tab w:pos="1463" w:val="left" w:leader="none"/>
          <w:tab w:pos="1464" w:val="left" w:leader="none"/>
          <w:tab w:pos="10771" w:val="right" w:leader="none"/>
        </w:tabs>
        <w:spacing w:line="240" w:lineRule="auto" w:before="256" w:after="0"/>
        <w:ind w:left="1463" w:right="0" w:hanging="330"/>
        <w:jc w:val="left"/>
        <w:rPr>
          <w:rFonts w:ascii="Arial"/>
        </w:rPr>
      </w:pPr>
      <w:hyperlink w:history="true" w:anchor="_bookmark3">
        <w:r>
          <w:rPr>
            <w:rFonts w:ascii="Arial"/>
            <w:color w:val="FF0000"/>
          </w:rPr>
          <w:t>Conclusions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7</w:t>
      </w:r>
    </w:p>
    <w:p>
      <w:pPr>
        <w:pStyle w:val="Heading1"/>
        <w:numPr>
          <w:ilvl w:val="0"/>
          <w:numId w:val="1"/>
        </w:numPr>
        <w:tabs>
          <w:tab w:pos="1463" w:val="left" w:leader="none"/>
          <w:tab w:pos="1464" w:val="left" w:leader="none"/>
          <w:tab w:pos="10771" w:val="right" w:leader="none"/>
        </w:tabs>
        <w:spacing w:line="240" w:lineRule="auto" w:before="256" w:after="0"/>
        <w:ind w:left="1463" w:right="0" w:hanging="330"/>
        <w:jc w:val="left"/>
        <w:rPr>
          <w:rFonts w:ascii="Arial"/>
        </w:rPr>
      </w:pPr>
      <w:hyperlink w:history="true" w:anchor="_bookmark4">
        <w:r>
          <w:rPr>
            <w:rFonts w:ascii="Arial"/>
            <w:color w:val="FF0000"/>
          </w:rPr>
          <w:t>Literature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8</w:t>
      </w:r>
    </w:p>
    <w:p>
      <w:pPr>
        <w:pStyle w:val="Heading1"/>
        <w:numPr>
          <w:ilvl w:val="0"/>
          <w:numId w:val="1"/>
        </w:numPr>
        <w:tabs>
          <w:tab w:pos="1463" w:val="left" w:leader="none"/>
          <w:tab w:pos="1464" w:val="left" w:leader="none"/>
          <w:tab w:pos="10771" w:val="right" w:leader="none"/>
        </w:tabs>
        <w:spacing w:line="240" w:lineRule="auto" w:before="256" w:after="0"/>
        <w:ind w:left="1463" w:right="0" w:hanging="330"/>
        <w:jc w:val="left"/>
        <w:rPr>
          <w:rFonts w:ascii="Arial"/>
        </w:rPr>
      </w:pPr>
      <w:hyperlink w:history="true" w:anchor="_bookmark5">
        <w:r>
          <w:rPr>
            <w:rFonts w:ascii="Arial"/>
            <w:color w:val="FF0000"/>
          </w:rPr>
          <w:t>Appendix: Results from</w:t>
        </w:r>
        <w:r>
          <w:rPr>
            <w:rFonts w:ascii="Arial"/>
            <w:color w:val="FF0000"/>
            <w:spacing w:val="13"/>
          </w:rPr>
          <w:t> </w:t>
        </w:r>
        <w:r>
          <w:rPr>
            <w:rFonts w:ascii="Arial"/>
            <w:color w:val="FF0000"/>
          </w:rPr>
          <w:t>2007 data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11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6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A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12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7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B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17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8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C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22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9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D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27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0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E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32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1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F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37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2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G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42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3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H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47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4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X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52</w:t>
      </w:r>
    </w:p>
    <w:p>
      <w:pPr>
        <w:pStyle w:val="BodyText"/>
        <w:tabs>
          <w:tab w:pos="10771" w:val="right" w:leader="dot"/>
        </w:tabs>
        <w:spacing w:before="35"/>
        <w:ind w:left="1463"/>
        <w:rPr>
          <w:rFonts w:ascii="Arial"/>
        </w:rPr>
      </w:pPr>
      <w:hyperlink w:history="true" w:anchor="_bookmark15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Y 2007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57</w:t>
      </w:r>
    </w:p>
    <w:p>
      <w:pPr>
        <w:pStyle w:val="Heading1"/>
        <w:numPr>
          <w:ilvl w:val="0"/>
          <w:numId w:val="1"/>
        </w:numPr>
        <w:tabs>
          <w:tab w:pos="1463" w:val="left" w:leader="none"/>
          <w:tab w:pos="1464" w:val="left" w:leader="none"/>
          <w:tab w:pos="10771" w:val="right" w:leader="none"/>
        </w:tabs>
        <w:spacing w:line="240" w:lineRule="auto" w:before="256" w:after="0"/>
        <w:ind w:left="1463" w:right="0" w:hanging="330"/>
        <w:jc w:val="left"/>
        <w:rPr>
          <w:rFonts w:ascii="Arial"/>
        </w:rPr>
      </w:pPr>
      <w:hyperlink w:history="true" w:anchor="_bookmark17">
        <w:r>
          <w:rPr>
            <w:rFonts w:ascii="Arial"/>
            <w:color w:val="FF0000"/>
          </w:rPr>
          <w:t>Appendix: Results from</w:t>
        </w:r>
        <w:r>
          <w:rPr>
            <w:rFonts w:ascii="Arial"/>
            <w:color w:val="FF0000"/>
            <w:spacing w:val="13"/>
          </w:rPr>
          <w:t> </w:t>
        </w:r>
        <w:r>
          <w:rPr>
            <w:rFonts w:ascii="Arial"/>
            <w:color w:val="FF0000"/>
          </w:rPr>
          <w:t>2013 data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62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6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A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62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8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B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67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19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C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72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20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D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77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21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E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82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22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F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87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23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G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92</w:t>
      </w:r>
    </w:p>
    <w:p>
      <w:pPr>
        <w:pStyle w:val="BodyText"/>
        <w:tabs>
          <w:tab w:pos="10771" w:val="right" w:leader="dot"/>
        </w:tabs>
        <w:spacing w:before="36"/>
        <w:ind w:left="1463"/>
        <w:rPr>
          <w:rFonts w:ascii="Arial"/>
        </w:rPr>
      </w:pPr>
      <w:hyperlink w:history="true" w:anchor="_bookmark24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H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97</w:t>
      </w:r>
    </w:p>
    <w:p>
      <w:pPr>
        <w:pStyle w:val="BodyText"/>
        <w:tabs>
          <w:tab w:pos="10797" w:val="right" w:leader="dot"/>
        </w:tabs>
        <w:spacing w:before="36"/>
        <w:ind w:left="1463"/>
        <w:rPr>
          <w:rFonts w:ascii="Arial"/>
        </w:rPr>
      </w:pPr>
      <w:hyperlink w:history="true" w:anchor="_bookmark25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X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102</w:t>
      </w:r>
    </w:p>
    <w:p>
      <w:pPr>
        <w:pStyle w:val="BodyText"/>
        <w:tabs>
          <w:tab w:pos="10797" w:val="right" w:leader="dot"/>
        </w:tabs>
        <w:spacing w:before="36"/>
        <w:ind w:left="1463"/>
        <w:rPr>
          <w:rFonts w:ascii="Arial"/>
        </w:rPr>
      </w:pPr>
      <w:hyperlink w:history="true" w:anchor="_bookmark26">
        <w:r>
          <w:rPr>
            <w:rFonts w:ascii="Arial"/>
            <w:color w:val="FF0000"/>
            <w:spacing w:val="-7"/>
          </w:rPr>
          <w:t>Test </w:t>
        </w:r>
        <w:r>
          <w:rPr>
            <w:rFonts w:ascii="Arial"/>
            <w:color w:val="FF0000"/>
          </w:rPr>
          <w:t>site</w:t>
        </w:r>
        <w:r>
          <w:rPr>
            <w:rFonts w:ascii="Arial"/>
            <w:color w:val="FF0000"/>
            <w:spacing w:val="7"/>
          </w:rPr>
          <w:t> </w:t>
        </w:r>
        <w:r>
          <w:rPr>
            <w:rFonts w:ascii="Arial"/>
            <w:color w:val="FF0000"/>
          </w:rPr>
          <w:t>Y 2013</w:t>
        </w:r>
      </w:hyperlink>
      <w:r>
        <w:rPr>
          <w:rFonts w:ascii="Arial"/>
          <w:color w:val="FF0000"/>
        </w:rPr>
        <w:tab/>
      </w:r>
      <w:r>
        <w:rPr>
          <w:rFonts w:ascii="Arial"/>
        </w:rPr>
        <w:t>107</w:t>
      </w:r>
    </w:p>
    <w:p>
      <w:pPr>
        <w:spacing w:after="0"/>
        <w:rPr>
          <w:rFonts w:ascii="Arial"/>
        </w:rPr>
        <w:sectPr>
          <w:footerReference w:type="default" r:id="rId12"/>
          <w:pgSz w:w="11910" w:h="16840"/>
          <w:pgMar w:footer="546" w:header="0" w:top="1580" w:bottom="740" w:left="0" w:right="0"/>
          <w:pgNumType w:start="4"/>
        </w:sectPr>
      </w:pPr>
    </w:p>
    <w:p>
      <w:pPr>
        <w:spacing w:before="467"/>
        <w:ind w:left="1130" w:right="0" w:firstLine="0"/>
        <w:jc w:val="left"/>
        <w:rPr>
          <w:rFonts w:ascii="Cambria"/>
          <w:sz w:val="52"/>
        </w:rPr>
      </w:pPr>
      <w:r>
        <w:rPr/>
        <w:pict>
          <v:line style="position:absolute;mso-position-horizontal-relative:page;mso-position-vertical-relative:paragraph;z-index:-856;mso-wrap-distance-left:0;mso-wrap-distance-right:0" from="55.025364pt,58.264pt" to="540.352672pt,58.264pt" stroked="true" strokeweight=".960766pt" strokecolor="#4f82bd">
            <v:stroke dashstyle="solid"/>
            <w10:wrap type="topAndBottom"/>
          </v:line>
        </w:pict>
      </w:r>
      <w:bookmarkStart w:name="_bookmark0" w:id="1"/>
      <w:bookmarkEnd w:id="1"/>
      <w:r>
        <w:rPr/>
      </w:r>
      <w:bookmarkStart w:name="_bookmark1" w:id="2"/>
      <w:bookmarkEnd w:id="2"/>
      <w:r>
        <w:rPr/>
      </w:r>
      <w:r>
        <w:rPr>
          <w:rFonts w:ascii="Cambria"/>
          <w:color w:val="17365D"/>
          <w:sz w:val="52"/>
        </w:rPr>
        <w:t>Interpolation in laser scanned height data</w:t>
      </w:r>
    </w:p>
    <w:p>
      <w:pPr>
        <w:pStyle w:val="BodyText"/>
        <w:rPr>
          <w:rFonts w:ascii="Cambria"/>
          <w:sz w:val="23"/>
        </w:rPr>
      </w:pPr>
    </w:p>
    <w:p>
      <w:pPr>
        <w:pStyle w:val="BodyText"/>
        <w:spacing w:line="276" w:lineRule="auto"/>
        <w:ind w:left="1130" w:right="1142"/>
      </w:pPr>
      <w:r>
        <w:rPr/>
        <w:t>This report is in fulfillment for 2013 of “Ydelsesaftale mellem Geodatastyrelsen og Institut for Rumforskning og –teknologi, DTU om myndighedsbetjening af Geodatastyrelsen (tidligere Kort og Matrikelstyrelsen) i form af forskningsbaseret rådgivning og forskning i relation til geodæsi og kortlægning i 2013‐2016”, ”Resultatmål 3: Metodeudvikling til dataindsamling og topografisk kortlægning, Krav 2”.</w:t>
      </w: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spacing w:before="0"/>
        <w:ind w:left="1130" w:right="0" w:firstLine="0"/>
        <w:jc w:val="left"/>
        <w:rPr>
          <w:rFonts w:ascii="Cambria"/>
          <w:b/>
          <w:sz w:val="28"/>
        </w:rPr>
      </w:pPr>
      <w:r>
        <w:rPr>
          <w:rFonts w:ascii="Cambria"/>
          <w:b/>
          <w:color w:val="365F91"/>
          <w:sz w:val="28"/>
        </w:rPr>
        <w:t>Data</w:t>
      </w:r>
    </w:p>
    <w:p>
      <w:pPr>
        <w:pStyle w:val="BodyText"/>
        <w:spacing w:line="276" w:lineRule="auto" w:before="50"/>
        <w:ind w:left="1130" w:right="1186"/>
      </w:pPr>
      <w:r>
        <w:rPr/>
        <w:t>The data received from GST consist of laser scanned height data. The twenty data sets delivered cover ten sub‐areas sized 100 m by 100 m near Oksbøl (covering part of the military training area there). The figure on the title page shows the area in question.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ind w:left="1130"/>
      </w:pPr>
      <w:r>
        <w:rPr/>
        <w:t>The lidar reflections are classified and only the ones classified as “terrain” are worked with below.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6" w:lineRule="auto"/>
        <w:ind w:left="1130" w:right="1100"/>
      </w:pPr>
      <w:r>
        <w:rPr/>
        <w:t>For each sub‐area there is one data set from 2007 and one from 2013. The sampling density for the 2007 data is around 0.5‐1.0 points per m</w:t>
      </w:r>
      <w:r>
        <w:rPr>
          <w:vertAlign w:val="superscript"/>
        </w:rPr>
        <w:t>2</w:t>
      </w:r>
      <w:r>
        <w:rPr>
          <w:vertAlign w:val="baseline"/>
        </w:rPr>
        <w:t> and for 2013 it is 3‐4 points per m</w:t>
      </w:r>
      <w:r>
        <w:rPr>
          <w:vertAlign w:val="superscript"/>
        </w:rPr>
        <w:t>2</w:t>
      </w:r>
      <w:r>
        <w:rPr>
          <w:vertAlign w:val="baseline"/>
        </w:rPr>
        <w:t>. Hence a typical distance between observations for the 2007 data is 1 m; for 2013 it is 0.5 m. Also, the average number of neighbours within a</w:t>
      </w:r>
    </w:p>
    <w:p>
      <w:pPr>
        <w:pStyle w:val="ListParagraph"/>
        <w:numPr>
          <w:ilvl w:val="1"/>
          <w:numId w:val="2"/>
        </w:numPr>
        <w:tabs>
          <w:tab w:pos="1459" w:val="left" w:leader="none"/>
        </w:tabs>
        <w:spacing w:line="276" w:lineRule="auto" w:before="1" w:after="0"/>
        <w:ind w:left="1130" w:right="1543" w:firstLine="0"/>
        <w:jc w:val="left"/>
        <w:rPr>
          <w:sz w:val="22"/>
        </w:rPr>
      </w:pPr>
      <w:r>
        <w:rPr>
          <w:sz w:val="22"/>
        </w:rPr>
        <w:t>m search radius is 3‐4 for 2007 and around 12 for 2013. Within a 2.0 m search radius the number is around 12 for 2007 and around 50 for</w:t>
      </w:r>
      <w:r>
        <w:rPr>
          <w:spacing w:val="-7"/>
          <w:sz w:val="22"/>
        </w:rPr>
        <w:t> </w:t>
      </w:r>
      <w:r>
        <w:rPr>
          <w:sz w:val="22"/>
        </w:rPr>
        <w:t>2013.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76" w:lineRule="auto" w:before="1"/>
        <w:ind w:left="1130" w:right="1186"/>
      </w:pPr>
      <w:r>
        <w:rPr/>
        <w:t>The following table shows basic statistics including measures of variability for the heights in the twenty areas, namely standard deviation in m and coefficient of variation (the ratio of standard deviation and mean which has no unit). There is little variation in heights in this region (except maybe for region OKSx).</w:t>
      </w:r>
    </w:p>
    <w:p>
      <w:pPr>
        <w:pStyle w:val="BodyText"/>
        <w:spacing w:before="6"/>
        <w:rPr>
          <w:sz w:val="16"/>
        </w:rPr>
      </w:pPr>
    </w:p>
    <w:tbl>
      <w:tblPr>
        <w:tblW w:w="0" w:type="auto"/>
        <w:jc w:val="left"/>
        <w:tblInd w:w="1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0"/>
        <w:gridCol w:w="1376"/>
        <w:gridCol w:w="1173"/>
        <w:gridCol w:w="1299"/>
        <w:gridCol w:w="1468"/>
        <w:gridCol w:w="1385"/>
        <w:gridCol w:w="1799"/>
      </w:tblGrid>
      <w:tr>
        <w:trPr>
          <w:trHeight w:val="806" w:hRule="atLeast"/>
        </w:trPr>
        <w:tc>
          <w:tcPr>
            <w:tcW w:w="1250" w:type="dxa"/>
          </w:tcPr>
          <w:p>
            <w:pPr>
              <w:pStyle w:val="TableParagraph"/>
              <w:spacing w:line="268" w:lineRule="exact"/>
              <w:ind w:left="107"/>
              <w:rPr>
                <w:sz w:val="22"/>
              </w:rPr>
            </w:pPr>
            <w:r>
              <w:rPr>
                <w:sz w:val="22"/>
              </w:rPr>
              <w:t>Area</w:t>
            </w:r>
          </w:p>
        </w:tc>
        <w:tc>
          <w:tcPr>
            <w:tcW w:w="1376" w:type="dxa"/>
          </w:tcPr>
          <w:p>
            <w:pPr>
              <w:pStyle w:val="TableParagraph"/>
              <w:ind w:left="116" w:right="79" w:firstLine="183"/>
              <w:rPr>
                <w:sz w:val="22"/>
              </w:rPr>
            </w:pPr>
            <w:r>
              <w:rPr>
                <w:sz w:val="22"/>
              </w:rPr>
              <w:t>Number of observations</w:t>
            </w:r>
          </w:p>
        </w:tc>
        <w:tc>
          <w:tcPr>
            <w:tcW w:w="1173" w:type="dxa"/>
          </w:tcPr>
          <w:p>
            <w:pPr>
              <w:pStyle w:val="TableParagraph"/>
              <w:spacing w:line="268" w:lineRule="exact"/>
              <w:ind w:left="548"/>
              <w:rPr>
                <w:sz w:val="22"/>
              </w:rPr>
            </w:pPr>
            <w:r>
              <w:rPr>
                <w:sz w:val="22"/>
              </w:rPr>
              <w:t>Mean</w:t>
            </w:r>
          </w:p>
          <w:p>
            <w:pPr>
              <w:pStyle w:val="TableParagraph"/>
              <w:ind w:left="755"/>
              <w:rPr>
                <w:sz w:val="22"/>
              </w:rPr>
            </w:pPr>
            <w:r>
              <w:rPr>
                <w:sz w:val="22"/>
              </w:rPr>
              <w:t>[m]</w:t>
            </w:r>
          </w:p>
        </w:tc>
        <w:tc>
          <w:tcPr>
            <w:tcW w:w="1299" w:type="dxa"/>
          </w:tcPr>
          <w:p>
            <w:pPr>
              <w:pStyle w:val="TableParagraph"/>
              <w:ind w:left="881" w:right="95" w:hanging="4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Min [m]</w:t>
            </w:r>
          </w:p>
        </w:tc>
        <w:tc>
          <w:tcPr>
            <w:tcW w:w="1468" w:type="dxa"/>
          </w:tcPr>
          <w:p>
            <w:pPr>
              <w:pStyle w:val="TableParagraph"/>
              <w:ind w:left="1050" w:right="94" w:hanging="79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Max [m]</w:t>
            </w:r>
          </w:p>
        </w:tc>
        <w:tc>
          <w:tcPr>
            <w:tcW w:w="1385" w:type="dxa"/>
          </w:tcPr>
          <w:p>
            <w:pPr>
              <w:pStyle w:val="TableParagraph"/>
              <w:ind w:left="442" w:right="94" w:firstLine="26"/>
              <w:jc w:val="right"/>
              <w:rPr>
                <w:sz w:val="22"/>
              </w:rPr>
            </w:pPr>
            <w:r>
              <w:rPr>
                <w:spacing w:val="-1"/>
                <w:w w:val="95"/>
                <w:sz w:val="22"/>
              </w:rPr>
              <w:t>Standard </w:t>
            </w:r>
            <w:r>
              <w:rPr>
                <w:w w:val="95"/>
                <w:sz w:val="22"/>
              </w:rPr>
              <w:t>deviation</w:t>
            </w:r>
          </w:p>
          <w:p>
            <w:pPr>
              <w:pStyle w:val="TableParagraph"/>
              <w:spacing w:line="249" w:lineRule="exact"/>
              <w:ind w:right="95"/>
              <w:jc w:val="right"/>
              <w:rPr>
                <w:sz w:val="22"/>
              </w:rPr>
            </w:pPr>
            <w:r>
              <w:rPr>
                <w:spacing w:val="-2"/>
                <w:sz w:val="22"/>
              </w:rPr>
              <w:t>[m]</w:t>
            </w:r>
          </w:p>
        </w:tc>
        <w:tc>
          <w:tcPr>
            <w:tcW w:w="1799" w:type="dxa"/>
          </w:tcPr>
          <w:p>
            <w:pPr>
              <w:pStyle w:val="TableParagraph"/>
              <w:ind w:left="647" w:right="76" w:hanging="158"/>
              <w:rPr>
                <w:sz w:val="22"/>
              </w:rPr>
            </w:pPr>
            <w:r>
              <w:rPr>
                <w:sz w:val="22"/>
              </w:rPr>
              <w:t>Coefficient of variation [‐]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OKSa_2007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2,405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10.0270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9.58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11.47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0.32496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0.032407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OKSb_2007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2,031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9.2259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8.39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9.86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0.25584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0.027731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OKSc_2007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3,609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9.0515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8.10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10.67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0.42815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0.047302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OKSd_2007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2,357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9.9004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9.29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10.64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0.21435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0.021651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OKSe_2007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2,719</w:t>
            </w:r>
          </w:p>
        </w:tc>
        <w:tc>
          <w:tcPr>
            <w:tcW w:w="1173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9.8319</w:t>
            </w:r>
          </w:p>
        </w:tc>
        <w:tc>
          <w:tcPr>
            <w:tcW w:w="1299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9.43</w:t>
            </w:r>
          </w:p>
        </w:tc>
        <w:tc>
          <w:tcPr>
            <w:tcW w:w="1468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11.25</w:t>
            </w:r>
          </w:p>
        </w:tc>
        <w:tc>
          <w:tcPr>
            <w:tcW w:w="1385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0.24181</w:t>
            </w:r>
          </w:p>
        </w:tc>
        <w:tc>
          <w:tcPr>
            <w:tcW w:w="1799" w:type="dxa"/>
          </w:tcPr>
          <w:p>
            <w:pPr>
              <w:pStyle w:val="TableParagraph"/>
              <w:spacing w:line="248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0.024595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OKSf_2007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4,697</w:t>
            </w:r>
          </w:p>
        </w:tc>
        <w:tc>
          <w:tcPr>
            <w:tcW w:w="1173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9.9447</w:t>
            </w:r>
          </w:p>
        </w:tc>
        <w:tc>
          <w:tcPr>
            <w:tcW w:w="1299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9.04</w:t>
            </w:r>
          </w:p>
        </w:tc>
        <w:tc>
          <w:tcPr>
            <w:tcW w:w="1468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13.49</w:t>
            </w:r>
          </w:p>
        </w:tc>
        <w:tc>
          <w:tcPr>
            <w:tcW w:w="1385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0.43911</w:t>
            </w:r>
          </w:p>
        </w:tc>
        <w:tc>
          <w:tcPr>
            <w:tcW w:w="1799" w:type="dxa"/>
          </w:tcPr>
          <w:p>
            <w:pPr>
              <w:pStyle w:val="TableParagraph"/>
              <w:spacing w:line="248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0.044155</w:t>
            </w:r>
          </w:p>
        </w:tc>
      </w:tr>
      <w:tr>
        <w:trPr>
          <w:trHeight w:val="269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OKSg_2007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3,698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9.9299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9.51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10.34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0.12042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0.012127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OKSh_2007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3,946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9.9344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9.49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11.25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0.21794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0.021938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OKSx_2007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2,034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12.3984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9.90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21.22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2.75357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0.222084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OKSy_2007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1,074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23.8013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21.02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26.77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0.99539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0.041821</w:t>
            </w:r>
          </w:p>
        </w:tc>
      </w:tr>
    </w:tbl>
    <w:p>
      <w:pPr>
        <w:spacing w:after="0" w:line="249" w:lineRule="exact"/>
        <w:jc w:val="right"/>
        <w:rPr>
          <w:sz w:val="22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8"/>
        </w:rPr>
      </w:pPr>
    </w:p>
    <w:tbl>
      <w:tblPr>
        <w:tblW w:w="0" w:type="auto"/>
        <w:jc w:val="left"/>
        <w:tblInd w:w="1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0"/>
        <w:gridCol w:w="1376"/>
        <w:gridCol w:w="1173"/>
        <w:gridCol w:w="1299"/>
        <w:gridCol w:w="1468"/>
        <w:gridCol w:w="1385"/>
        <w:gridCol w:w="1799"/>
      </w:tblGrid>
      <w:tr>
        <w:trPr>
          <w:trHeight w:val="805" w:hRule="atLeast"/>
        </w:trPr>
        <w:tc>
          <w:tcPr>
            <w:tcW w:w="1250" w:type="dxa"/>
          </w:tcPr>
          <w:p>
            <w:pPr>
              <w:pStyle w:val="TableParagraph"/>
              <w:spacing w:line="268" w:lineRule="exact"/>
              <w:ind w:left="107"/>
              <w:rPr>
                <w:sz w:val="22"/>
              </w:rPr>
            </w:pPr>
            <w:bookmarkStart w:name="_bookmark2" w:id="3"/>
            <w:bookmarkEnd w:id="3"/>
            <w:r>
              <w:rPr/>
            </w:r>
            <w:r>
              <w:rPr>
                <w:sz w:val="22"/>
              </w:rPr>
              <w:t>Area</w:t>
            </w:r>
          </w:p>
        </w:tc>
        <w:tc>
          <w:tcPr>
            <w:tcW w:w="1376" w:type="dxa"/>
          </w:tcPr>
          <w:p>
            <w:pPr>
              <w:pStyle w:val="TableParagraph"/>
              <w:ind w:left="116" w:right="79" w:firstLine="183"/>
              <w:rPr>
                <w:sz w:val="22"/>
              </w:rPr>
            </w:pPr>
            <w:r>
              <w:rPr>
                <w:sz w:val="22"/>
              </w:rPr>
              <w:t>Number of observations</w:t>
            </w:r>
          </w:p>
        </w:tc>
        <w:tc>
          <w:tcPr>
            <w:tcW w:w="1173" w:type="dxa"/>
          </w:tcPr>
          <w:p>
            <w:pPr>
              <w:pStyle w:val="TableParagraph"/>
              <w:spacing w:line="268" w:lineRule="exact"/>
              <w:ind w:left="548"/>
              <w:rPr>
                <w:sz w:val="22"/>
              </w:rPr>
            </w:pPr>
            <w:r>
              <w:rPr>
                <w:sz w:val="22"/>
              </w:rPr>
              <w:t>Mean</w:t>
            </w:r>
          </w:p>
          <w:p>
            <w:pPr>
              <w:pStyle w:val="TableParagraph"/>
              <w:ind w:left="755"/>
              <w:rPr>
                <w:sz w:val="22"/>
              </w:rPr>
            </w:pPr>
            <w:r>
              <w:rPr>
                <w:sz w:val="22"/>
              </w:rPr>
              <w:t>[m]</w:t>
            </w:r>
          </w:p>
        </w:tc>
        <w:tc>
          <w:tcPr>
            <w:tcW w:w="1299" w:type="dxa"/>
          </w:tcPr>
          <w:p>
            <w:pPr>
              <w:pStyle w:val="TableParagraph"/>
              <w:ind w:left="881" w:right="95" w:hanging="4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Min [m]</w:t>
            </w:r>
          </w:p>
        </w:tc>
        <w:tc>
          <w:tcPr>
            <w:tcW w:w="1468" w:type="dxa"/>
          </w:tcPr>
          <w:p>
            <w:pPr>
              <w:pStyle w:val="TableParagraph"/>
              <w:ind w:left="1050" w:right="94" w:hanging="79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Max [m]</w:t>
            </w:r>
          </w:p>
        </w:tc>
        <w:tc>
          <w:tcPr>
            <w:tcW w:w="1385" w:type="dxa"/>
          </w:tcPr>
          <w:p>
            <w:pPr>
              <w:pStyle w:val="TableParagraph"/>
              <w:ind w:left="442" w:right="94" w:firstLine="26"/>
              <w:jc w:val="right"/>
              <w:rPr>
                <w:sz w:val="22"/>
              </w:rPr>
            </w:pPr>
            <w:r>
              <w:rPr>
                <w:spacing w:val="-1"/>
                <w:w w:val="95"/>
                <w:sz w:val="22"/>
              </w:rPr>
              <w:t>Standard </w:t>
            </w:r>
            <w:r>
              <w:rPr>
                <w:w w:val="95"/>
                <w:sz w:val="22"/>
              </w:rPr>
              <w:t>deviation</w:t>
            </w:r>
          </w:p>
          <w:p>
            <w:pPr>
              <w:pStyle w:val="TableParagraph"/>
              <w:spacing w:line="249" w:lineRule="exact"/>
              <w:ind w:right="95"/>
              <w:jc w:val="right"/>
              <w:rPr>
                <w:sz w:val="22"/>
              </w:rPr>
            </w:pPr>
            <w:r>
              <w:rPr>
                <w:spacing w:val="-2"/>
                <w:sz w:val="22"/>
              </w:rPr>
              <w:t>[m]</w:t>
            </w:r>
          </w:p>
        </w:tc>
        <w:tc>
          <w:tcPr>
            <w:tcW w:w="1799" w:type="dxa"/>
          </w:tcPr>
          <w:p>
            <w:pPr>
              <w:pStyle w:val="TableParagraph"/>
              <w:ind w:left="648" w:right="75" w:hanging="158"/>
              <w:rPr>
                <w:sz w:val="22"/>
              </w:rPr>
            </w:pPr>
            <w:r>
              <w:rPr>
                <w:sz w:val="22"/>
              </w:rPr>
              <w:t>Coefficient of variation [‐]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OKSa_2013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36,861</w:t>
            </w:r>
          </w:p>
        </w:tc>
        <w:tc>
          <w:tcPr>
            <w:tcW w:w="1173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10.0071</w:t>
            </w:r>
          </w:p>
        </w:tc>
        <w:tc>
          <w:tcPr>
            <w:tcW w:w="1299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9.65</w:t>
            </w:r>
          </w:p>
        </w:tc>
        <w:tc>
          <w:tcPr>
            <w:tcW w:w="1468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11.48</w:t>
            </w:r>
          </w:p>
        </w:tc>
        <w:tc>
          <w:tcPr>
            <w:tcW w:w="1385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0.29150</w:t>
            </w:r>
          </w:p>
        </w:tc>
        <w:tc>
          <w:tcPr>
            <w:tcW w:w="1799" w:type="dxa"/>
          </w:tcPr>
          <w:p>
            <w:pPr>
              <w:pStyle w:val="TableParagraph"/>
              <w:spacing w:line="248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0.029129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OKSb_2013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22,614</w:t>
            </w:r>
          </w:p>
        </w:tc>
        <w:tc>
          <w:tcPr>
            <w:tcW w:w="1173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9.1945</w:t>
            </w:r>
          </w:p>
        </w:tc>
        <w:tc>
          <w:tcPr>
            <w:tcW w:w="1299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8.37</w:t>
            </w:r>
          </w:p>
        </w:tc>
        <w:tc>
          <w:tcPr>
            <w:tcW w:w="1468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10.03</w:t>
            </w:r>
          </w:p>
        </w:tc>
        <w:tc>
          <w:tcPr>
            <w:tcW w:w="1385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0.25237</w:t>
            </w:r>
          </w:p>
        </w:tc>
        <w:tc>
          <w:tcPr>
            <w:tcW w:w="1799" w:type="dxa"/>
          </w:tcPr>
          <w:p>
            <w:pPr>
              <w:pStyle w:val="TableParagraph"/>
              <w:spacing w:line="248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0.027448</w:t>
            </w:r>
          </w:p>
        </w:tc>
      </w:tr>
      <w:tr>
        <w:trPr>
          <w:trHeight w:val="269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OKSc_2013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36,560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8.9057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8.13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10.54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0.43624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0.048984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OKSd_2013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13,622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9.9237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9.38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10.50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0.20149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0.020303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OKSe_2013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17,138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9.8593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8.91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11.24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0.24678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0.025030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OKSf_2013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20,915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10.1106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9.06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13.39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0.58424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0.057785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OKSg_2013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21,953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9.9581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9.64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10.50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0.10661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0.010706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OKSh_2013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19,410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9.9144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9.46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10.89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0.18793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0.018956</w:t>
            </w:r>
          </w:p>
        </w:tc>
      </w:tr>
      <w:tr>
        <w:trPr>
          <w:trHeight w:val="268" w:hRule="atLeast"/>
        </w:trPr>
        <w:tc>
          <w:tcPr>
            <w:tcW w:w="1250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OKSx_2013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24,606</w:t>
            </w:r>
          </w:p>
        </w:tc>
        <w:tc>
          <w:tcPr>
            <w:tcW w:w="1173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12.7075</w:t>
            </w:r>
          </w:p>
        </w:tc>
        <w:tc>
          <w:tcPr>
            <w:tcW w:w="1299" w:type="dxa"/>
          </w:tcPr>
          <w:p>
            <w:pPr>
              <w:pStyle w:val="TableParagraph"/>
              <w:spacing w:line="248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9.90</w:t>
            </w:r>
          </w:p>
        </w:tc>
        <w:tc>
          <w:tcPr>
            <w:tcW w:w="1468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21.47</w:t>
            </w:r>
          </w:p>
        </w:tc>
        <w:tc>
          <w:tcPr>
            <w:tcW w:w="1385" w:type="dxa"/>
          </w:tcPr>
          <w:p>
            <w:pPr>
              <w:pStyle w:val="TableParagraph"/>
              <w:spacing w:line="248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3.09036</w:t>
            </w:r>
          </w:p>
        </w:tc>
        <w:tc>
          <w:tcPr>
            <w:tcW w:w="1799" w:type="dxa"/>
          </w:tcPr>
          <w:p>
            <w:pPr>
              <w:pStyle w:val="TableParagraph"/>
              <w:spacing w:line="248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0.243191</w:t>
            </w:r>
          </w:p>
        </w:tc>
      </w:tr>
      <w:tr>
        <w:trPr>
          <w:trHeight w:val="269" w:hRule="atLeast"/>
        </w:trPr>
        <w:tc>
          <w:tcPr>
            <w:tcW w:w="125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OKSy_2013</w:t>
            </w:r>
          </w:p>
        </w:tc>
        <w:tc>
          <w:tcPr>
            <w:tcW w:w="1376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11,691</w:t>
            </w:r>
          </w:p>
        </w:tc>
        <w:tc>
          <w:tcPr>
            <w:tcW w:w="1173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23.5409</w:t>
            </w:r>
          </w:p>
        </w:tc>
        <w:tc>
          <w:tcPr>
            <w:tcW w:w="1299" w:type="dxa"/>
          </w:tcPr>
          <w:p>
            <w:pPr>
              <w:pStyle w:val="TableParagraph"/>
              <w:spacing w:line="249" w:lineRule="exact"/>
              <w:ind w:right="94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21.06</w:t>
            </w:r>
          </w:p>
        </w:tc>
        <w:tc>
          <w:tcPr>
            <w:tcW w:w="1468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26.83</w:t>
            </w:r>
          </w:p>
        </w:tc>
        <w:tc>
          <w:tcPr>
            <w:tcW w:w="1385" w:type="dxa"/>
          </w:tcPr>
          <w:p>
            <w:pPr>
              <w:pStyle w:val="TableParagraph"/>
              <w:spacing w:line="249" w:lineRule="exact"/>
              <w:ind w:right="93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1.14271</w:t>
            </w:r>
          </w:p>
        </w:tc>
        <w:tc>
          <w:tcPr>
            <w:tcW w:w="1799" w:type="dxa"/>
          </w:tcPr>
          <w:p>
            <w:pPr>
              <w:pStyle w:val="TableParagraph"/>
              <w:spacing w:line="249" w:lineRule="exact"/>
              <w:ind w:right="92"/>
              <w:jc w:val="right"/>
              <w:rPr>
                <w:sz w:val="22"/>
              </w:rPr>
            </w:pPr>
            <w:r>
              <w:rPr>
                <w:w w:val="95"/>
                <w:sz w:val="22"/>
              </w:rPr>
              <w:t>0.048542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before="56"/>
        <w:ind w:left="1130"/>
      </w:pPr>
      <w:r>
        <w:rPr/>
        <w:t>In OKSb_2013 observations 22,440, 21,254 and 17,721 were removed manually.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130"/>
      </w:pPr>
      <w:r>
        <w:rPr/>
        <w:t>In OKSc_2013 observations 35,247, 30,306, 29,226, 28,191 and 24,919 were removed manually.</w:t>
      </w:r>
    </w:p>
    <w:p>
      <w:pPr>
        <w:pStyle w:val="BodyText"/>
      </w:pPr>
    </w:p>
    <w:p>
      <w:pPr>
        <w:pStyle w:val="BodyText"/>
        <w:spacing w:before="8"/>
        <w:rPr>
          <w:sz w:val="20"/>
        </w:rPr>
      </w:pPr>
    </w:p>
    <w:p>
      <w:pPr>
        <w:spacing w:before="0"/>
        <w:ind w:left="1130" w:right="0" w:firstLine="0"/>
        <w:jc w:val="left"/>
        <w:rPr>
          <w:rFonts w:ascii="Cambria"/>
          <w:b/>
          <w:sz w:val="28"/>
        </w:rPr>
      </w:pPr>
      <w:r>
        <w:rPr>
          <w:rFonts w:ascii="Cambria"/>
          <w:b/>
          <w:color w:val="365F91"/>
          <w:sz w:val="28"/>
        </w:rPr>
        <w:t>Interpolation methods</w:t>
      </w:r>
    </w:p>
    <w:p>
      <w:pPr>
        <w:pStyle w:val="BodyText"/>
        <w:spacing w:before="50"/>
        <w:ind w:left="1130"/>
      </w:pPr>
      <w:r>
        <w:rPr/>
        <w:t>In this work the following spatial interpolation methods are used</w:t>
      </w: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2"/>
          <w:numId w:val="2"/>
        </w:numPr>
        <w:tabs>
          <w:tab w:pos="1852" w:val="left" w:leader="none"/>
        </w:tabs>
        <w:spacing w:line="240" w:lineRule="auto" w:before="0" w:after="0"/>
        <w:ind w:left="1851" w:right="0" w:hanging="361"/>
        <w:jc w:val="left"/>
        <w:rPr>
          <w:sz w:val="22"/>
        </w:rPr>
      </w:pPr>
      <w:r>
        <w:rPr>
          <w:sz w:val="22"/>
        </w:rPr>
        <w:t>Local mean value</w:t>
      </w:r>
      <w:r>
        <w:rPr>
          <w:spacing w:val="-3"/>
          <w:sz w:val="22"/>
        </w:rPr>
        <w:t> </w:t>
      </w:r>
      <w:r>
        <w:rPr>
          <w:sz w:val="22"/>
        </w:rPr>
        <w:t>(LM).</w:t>
      </w:r>
    </w:p>
    <w:p>
      <w:pPr>
        <w:pStyle w:val="ListParagraph"/>
        <w:numPr>
          <w:ilvl w:val="2"/>
          <w:numId w:val="2"/>
        </w:numPr>
        <w:tabs>
          <w:tab w:pos="1852" w:val="left" w:leader="none"/>
        </w:tabs>
        <w:spacing w:line="240" w:lineRule="auto" w:before="40" w:after="0"/>
        <w:ind w:left="1851" w:right="0" w:hanging="361"/>
        <w:jc w:val="left"/>
        <w:rPr>
          <w:sz w:val="22"/>
        </w:rPr>
      </w:pPr>
      <w:r>
        <w:rPr>
          <w:sz w:val="22"/>
        </w:rPr>
        <w:t>Inverse distance</w:t>
      </w:r>
      <w:r>
        <w:rPr>
          <w:spacing w:val="-1"/>
          <w:sz w:val="22"/>
        </w:rPr>
        <w:t> </w:t>
      </w:r>
      <w:r>
        <w:rPr>
          <w:sz w:val="22"/>
        </w:rPr>
        <w:t>(ID).</w:t>
      </w:r>
    </w:p>
    <w:p>
      <w:pPr>
        <w:pStyle w:val="ListParagraph"/>
        <w:numPr>
          <w:ilvl w:val="2"/>
          <w:numId w:val="2"/>
        </w:numPr>
        <w:tabs>
          <w:tab w:pos="1852" w:val="left" w:leader="none"/>
        </w:tabs>
        <w:spacing w:line="240" w:lineRule="auto" w:before="42" w:after="0"/>
        <w:ind w:left="1851" w:right="0" w:hanging="361"/>
        <w:jc w:val="left"/>
        <w:rPr>
          <w:sz w:val="22"/>
        </w:rPr>
      </w:pPr>
      <w:r>
        <w:rPr>
          <w:sz w:val="22"/>
        </w:rPr>
        <w:t>Inverse distance squared</w:t>
      </w:r>
      <w:r>
        <w:rPr>
          <w:spacing w:val="-2"/>
          <w:sz w:val="22"/>
        </w:rPr>
        <w:t> </w:t>
      </w:r>
      <w:r>
        <w:rPr>
          <w:sz w:val="22"/>
        </w:rPr>
        <w:t>(ID2).</w:t>
      </w:r>
    </w:p>
    <w:p>
      <w:pPr>
        <w:pStyle w:val="ListParagraph"/>
        <w:numPr>
          <w:ilvl w:val="2"/>
          <w:numId w:val="2"/>
        </w:numPr>
        <w:tabs>
          <w:tab w:pos="1852" w:val="left" w:leader="none"/>
        </w:tabs>
        <w:spacing w:line="240" w:lineRule="auto" w:before="40" w:after="0"/>
        <w:ind w:left="1851" w:right="0" w:hanging="361"/>
        <w:jc w:val="left"/>
        <w:rPr>
          <w:sz w:val="22"/>
        </w:rPr>
      </w:pPr>
      <w:r>
        <w:rPr>
          <w:sz w:val="22"/>
        </w:rPr>
        <w:t>Ordinary kriging</w:t>
      </w:r>
      <w:r>
        <w:rPr>
          <w:spacing w:val="-2"/>
          <w:sz w:val="22"/>
        </w:rPr>
        <w:t> </w:t>
      </w:r>
      <w:r>
        <w:rPr>
          <w:sz w:val="22"/>
        </w:rPr>
        <w:t>(OK).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6" w:lineRule="auto"/>
        <w:ind w:left="1130" w:right="1525"/>
      </w:pPr>
      <w:r>
        <w:rPr/>
        <w:t>The four above methods are performed using 3, 5, 10, 20, 30, 40, 50, 60, 70 and 80 nearest neighbours, respectively. LM corresponds to OK with a full nugget effect semivariogram model.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130"/>
      </w:pPr>
      <w:r>
        <w:rPr/>
        <w:t>Also</w:t>
      </w: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2"/>
          <w:numId w:val="2"/>
        </w:numPr>
        <w:tabs>
          <w:tab w:pos="1852" w:val="left" w:leader="none"/>
        </w:tabs>
        <w:spacing w:line="240" w:lineRule="auto" w:before="0" w:after="0"/>
        <w:ind w:left="1851" w:right="0" w:hanging="361"/>
        <w:jc w:val="left"/>
        <w:rPr>
          <w:sz w:val="22"/>
        </w:rPr>
      </w:pPr>
      <w:r>
        <w:rPr>
          <w:sz w:val="22"/>
        </w:rPr>
        <w:t>Nearest neighbour interpolation (NN) is used,</w:t>
      </w:r>
      <w:r>
        <w:rPr>
          <w:spacing w:val="-3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2"/>
          <w:numId w:val="2"/>
        </w:numPr>
        <w:tabs>
          <w:tab w:pos="1852" w:val="left" w:leader="none"/>
        </w:tabs>
        <w:spacing w:line="276" w:lineRule="auto" w:before="41" w:after="0"/>
        <w:ind w:left="1850" w:right="1136" w:hanging="360"/>
        <w:jc w:val="left"/>
        <w:rPr>
          <w:sz w:val="22"/>
        </w:rPr>
      </w:pPr>
      <w:r>
        <w:rPr>
          <w:sz w:val="22"/>
        </w:rPr>
        <w:t>Delaunay triangulation followed by bilinear interpolation always based on three nearest neighbours (TIN, triangulated irregular network) is carried</w:t>
      </w:r>
      <w:r>
        <w:rPr>
          <w:spacing w:val="-2"/>
          <w:sz w:val="22"/>
        </w:rPr>
        <w:t> </w:t>
      </w:r>
      <w:r>
        <w:rPr>
          <w:sz w:val="22"/>
        </w:rPr>
        <w:t>out.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130"/>
      </w:pPr>
      <w:r>
        <w:rPr/>
        <w:t>The TIN method is often used in GIS based work.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6" w:lineRule="auto"/>
        <w:ind w:left="1130" w:right="1182" w:hanging="1"/>
      </w:pPr>
      <w:r>
        <w:rPr/>
        <w:t>2‐D semivariograms (also known as semivariogram maps) estimated individually for each of the ten sub‐ areas in both years are calculated based on a lag distance of 1.6 m for 2007 and 1.0 m for 2013. These semivariograms mostly exhibit isotropy for small lag distances. Hence also individually (1‐D) isotropic (also known as omnidirectional) semivariograms are calculated (based on lag distances of 1.6 m for 2007 and 0.4 m for 2013), modelled and used in OK.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56" w:lineRule="auto"/>
        <w:ind w:left="1130" w:right="1100"/>
        <w:rPr>
          <w:rFonts w:ascii="Cambria"/>
        </w:rPr>
      </w:pPr>
      <w:r>
        <w:rPr/>
        <w:t>The semivariogram models applied are either spherical (some with the range so large that they appear linear), or modified Gaussian (or modified exponential). The modification consists of using </w:t>
      </w:r>
      <w:r>
        <w:rPr>
          <w:rFonts w:ascii="Cambria"/>
        </w:rPr>
        <w:t>exp</w:t>
      </w:r>
      <w:r>
        <w:rPr>
          <w:rFonts w:ascii="Cambria"/>
          <w:position w:val="1"/>
        </w:rPr>
        <w:t>(</w:t>
      </w:r>
      <w:r>
        <w:rPr>
          <w:rFonts w:ascii="Cambria"/>
        </w:rPr>
        <w:t>-3</w:t>
      </w:r>
      <w:r>
        <w:rPr>
          <w:rFonts w:ascii="Cambria"/>
          <w:position w:val="1"/>
        </w:rPr>
        <w:t>(</w:t>
      </w:r>
      <w:r>
        <w:rPr>
          <w:rFonts w:ascii="Cambria"/>
        </w:rPr>
        <w:t>h/R</w:t>
      </w:r>
      <w:r>
        <w:rPr>
          <w:rFonts w:ascii="Cambria"/>
          <w:position w:val="1"/>
        </w:rPr>
        <w:t>)</w:t>
      </w:r>
      <w:r>
        <w:rPr>
          <w:rFonts w:ascii="Cambria"/>
          <w:position w:val="8"/>
          <w:sz w:val="16"/>
        </w:rPr>
        <w:t>p</w:t>
      </w:r>
      <w:r>
        <w:rPr>
          <w:rFonts w:ascii="Cambria"/>
          <w:position w:val="1"/>
        </w:rPr>
        <w:t>)</w:t>
      </w:r>
    </w:p>
    <w:p>
      <w:pPr>
        <w:spacing w:after="0" w:line="256" w:lineRule="auto"/>
        <w:rPr>
          <w:rFonts w:ascii="Cambria"/>
        </w:rPr>
        <w:sectPr>
          <w:pgSz w:w="11910" w:h="16840"/>
          <w:pgMar w:header="0" w:footer="546" w:top="1580" w:bottom="740" w:left="0" w:right="0"/>
        </w:sectPr>
      </w:pPr>
    </w:p>
    <w:p>
      <w:pPr>
        <w:pStyle w:val="BodyText"/>
        <w:spacing w:before="44"/>
        <w:ind w:left="1130"/>
      </w:pPr>
      <w:bookmarkStart w:name="_bookmark3" w:id="4"/>
      <w:bookmarkEnd w:id="4"/>
      <w:r>
        <w:rPr/>
      </w:r>
      <w:r>
        <w:rPr/>
        <w:t>the range (of influence).</w:t>
      </w:r>
    </w:p>
    <w:p>
      <w:pPr>
        <w:pStyle w:val="BodyText"/>
      </w:pPr>
    </w:p>
    <w:p>
      <w:pPr>
        <w:pStyle w:val="BodyText"/>
        <w:spacing w:before="7"/>
        <w:rPr>
          <w:sz w:val="20"/>
        </w:rPr>
      </w:pPr>
    </w:p>
    <w:p>
      <w:pPr>
        <w:spacing w:before="1"/>
        <w:ind w:left="1130" w:right="0" w:firstLine="0"/>
        <w:jc w:val="left"/>
        <w:rPr>
          <w:rFonts w:ascii="Cambria" w:hAnsi="Cambria"/>
          <w:b/>
          <w:sz w:val="28"/>
        </w:rPr>
      </w:pPr>
      <w:r>
        <w:rPr>
          <w:rFonts w:ascii="Cambria" w:hAnsi="Cambria"/>
          <w:b/>
          <w:color w:val="365F91"/>
          <w:sz w:val="28"/>
        </w:rPr>
        <w:t>Cross‐validation (leave‐one‐out, LOO)</w:t>
      </w:r>
    </w:p>
    <w:p>
      <w:pPr>
        <w:pStyle w:val="BodyText"/>
        <w:spacing w:line="276" w:lineRule="auto" w:before="50"/>
        <w:ind w:left="1130" w:right="1100"/>
      </w:pPr>
      <w:r>
        <w:rPr/>
        <w:t>The quality of the above methods is quantified by a number of measures calculated from leave‐one‐out (LOO) cross‐validation. In LOO cross‐validation we exclude one observation </w:t>
      </w:r>
      <w:r>
        <w:rPr>
          <w:rFonts w:ascii="Cambria" w:hAnsi="Cambria" w:cs="Cambria" w:eastAsia="Cambria"/>
        </w:rPr>
        <w:t>x</w:t>
      </w:r>
      <w:r>
        <w:rPr>
          <w:rFonts w:ascii="Cambria" w:hAnsi="Cambria" w:cs="Cambria" w:eastAsia="Cambria"/>
          <w:vertAlign w:val="subscript"/>
        </w:rPr>
        <w:t>i</w:t>
      </w:r>
      <w:r>
        <w:rPr>
          <w:rFonts w:ascii="Cambria" w:hAnsi="Cambria" w:cs="Cambria" w:eastAsia="Cambria"/>
          <w:vertAlign w:val="baseline"/>
        </w:rPr>
        <w:t> </w:t>
      </w:r>
      <w:r>
        <w:rPr>
          <w:vertAlign w:val="baseline"/>
        </w:rPr>
        <w:t>at a time (and retain all the </w:t>
      </w:r>
      <w:r>
        <w:rPr>
          <w:spacing w:val="-1"/>
          <w:w w:val="99"/>
          <w:vertAlign w:val="baseline"/>
        </w:rPr>
        <w:t>othe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w w:val="99"/>
          <w:vertAlign w:val="baseline"/>
        </w:rPr>
        <w:t>observations</w:t>
      </w:r>
      <w:r>
        <w:rPr>
          <w:spacing w:val="-1"/>
          <w:w w:val="99"/>
          <w:vertAlign w:val="baseline"/>
        </w:rPr>
        <w:t>)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vertAlign w:val="baseline"/>
        </w:rPr>
        <w:t> </w:t>
      </w:r>
      <w:r>
        <w:rPr>
          <w:w w:val="99"/>
          <w:vertAlign w:val="baseline"/>
        </w:rPr>
        <w:t>we</w:t>
      </w:r>
      <w:r>
        <w:rPr>
          <w:vertAlign w:val="baseline"/>
        </w:rPr>
        <w:t> </w:t>
      </w:r>
      <w:r>
        <w:rPr>
          <w:spacing w:val="-1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w w:val="99"/>
          <w:vertAlign w:val="baseline"/>
        </w:rPr>
        <w:t>co</w:t>
      </w:r>
      <w:r>
        <w:rPr>
          <w:spacing w:val="1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p</w:t>
      </w:r>
      <w:r>
        <w:rPr>
          <w:w w:val="99"/>
          <w:vertAlign w:val="baseline"/>
        </w:rPr>
        <w:t>are</w:t>
      </w:r>
      <w:r>
        <w:rPr>
          <w:vertAlign w:val="baseline"/>
        </w:rPr>
        <w:t> </w:t>
      </w:r>
      <w:r>
        <w:rPr>
          <w:spacing w:val="-1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w w:val="99"/>
          <w:vertAlign w:val="baseline"/>
        </w:rPr>
        <w:t>est</w:t>
      </w:r>
      <w:r>
        <w:rPr>
          <w:spacing w:val="1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mate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w w:val="99"/>
          <w:vertAlign w:val="baseline"/>
        </w:rPr>
        <w:t>value</w:t>
      </w:r>
      <w:r>
        <w:rPr>
          <w:vertAlign w:val="baseline"/>
        </w:rPr>
        <w:t> </w:t>
      </w:r>
      <w:r>
        <w:rPr>
          <w:rFonts w:ascii="Cambria" w:hAnsi="Cambria" w:cs="Cambria" w:eastAsia="Cambria"/>
          <w:spacing w:val="-90"/>
          <w:w w:val="109"/>
          <w:vertAlign w:val="baseline"/>
        </w:rPr>
        <w:t>x</w:t>
      </w:r>
      <w:r>
        <w:rPr>
          <w:rFonts w:ascii="Cambria" w:hAnsi="Cambria" w:cs="Cambria" w:eastAsia="Cambria"/>
          <w:spacing w:val="-3"/>
          <w:w w:val="61"/>
          <w:vertAlign w:val="baseline"/>
        </w:rPr>
        <w:t>�</w:t>
      </w:r>
      <w:r>
        <w:rPr>
          <w:rFonts w:ascii="Cambria" w:hAnsi="Cambria" w:cs="Cambria" w:eastAsia="Cambria"/>
          <w:w w:val="112"/>
          <w:vertAlign w:val="subscript"/>
        </w:rPr>
        <w:t>i</w:t>
      </w:r>
      <w:r>
        <w:rPr>
          <w:rFonts w:ascii="Cambria" w:hAnsi="Cambria" w:cs="Cambria" w:eastAsia="Cambria"/>
          <w:vertAlign w:val="baseline"/>
        </w:rPr>
        <w:t> </w:t>
      </w:r>
      <w:r>
        <w:rPr>
          <w:spacing w:val="-1"/>
          <w:w w:val="99"/>
          <w:vertAlign w:val="baseline"/>
        </w:rPr>
        <w:t>wit</w:t>
      </w:r>
      <w:r>
        <w:rPr>
          <w:w w:val="99"/>
          <w:vertAlign w:val="baseline"/>
        </w:rPr>
        <w:t>h</w:t>
      </w:r>
      <w:r>
        <w:rPr>
          <w:vertAlign w:val="baseline"/>
        </w:rPr>
        <w:t> </w:t>
      </w:r>
      <w:r>
        <w:rPr>
          <w:rFonts w:ascii="Cambria" w:hAnsi="Cambria" w:cs="Cambria" w:eastAsia="Cambria"/>
          <w:spacing w:val="-3"/>
          <w:w w:val="109"/>
          <w:vertAlign w:val="baseline"/>
        </w:rPr>
        <w:t>x</w:t>
      </w:r>
      <w:r>
        <w:rPr>
          <w:rFonts w:ascii="Cambria" w:hAnsi="Cambria" w:cs="Cambria" w:eastAsia="Cambria"/>
          <w:w w:val="112"/>
          <w:vertAlign w:val="subscript"/>
        </w:rPr>
        <w:t>i</w:t>
      </w:r>
      <w:r>
        <w:rPr>
          <w:rFonts w:ascii="Cambria" w:hAnsi="Cambria" w:cs="Cambria" w:eastAsia="Cambria"/>
          <w:vertAlign w:val="baseline"/>
        </w:rPr>
        <w:t> </w:t>
      </w:r>
      <w:r>
        <w:rPr>
          <w:spacing w:val="-1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vertAlign w:val="baseline"/>
        </w:rPr>
        <w:t> </w:t>
      </w:r>
      <w:r>
        <w:rPr>
          <w:spacing w:val="-1"/>
          <w:w w:val="99"/>
          <w:vertAlign w:val="baseline"/>
        </w:rPr>
        <w:t>n</w:t>
      </w:r>
      <w:r>
        <w:rPr>
          <w:w w:val="99"/>
          <w:vertAlign w:val="baseline"/>
        </w:rPr>
        <w:t>u</w:t>
      </w:r>
      <w:r>
        <w:rPr>
          <w:spacing w:val="-1"/>
          <w:w w:val="99"/>
          <w:vertAlign w:val="baseline"/>
        </w:rPr>
        <w:t>mbe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w w:val="99"/>
          <w:vertAlign w:val="baseline"/>
        </w:rPr>
        <w:t>of</w:t>
      </w:r>
      <w:r>
        <w:rPr>
          <w:vertAlign w:val="baseline"/>
        </w:rPr>
        <w:t> </w:t>
      </w:r>
      <w:r>
        <w:rPr>
          <w:w w:val="99"/>
          <w:vertAlign w:val="baseline"/>
        </w:rPr>
        <w:t>fashions,</w:t>
      </w:r>
      <w:r>
        <w:rPr>
          <w:vertAlign w:val="baseline"/>
        </w:rPr>
        <w:t> </w:t>
      </w:r>
      <w:r>
        <w:rPr>
          <w:w w:val="99"/>
          <w:vertAlign w:val="baseline"/>
        </w:rPr>
        <w:t>see </w:t>
      </w:r>
      <w:r>
        <w:rPr>
          <w:vertAlign w:val="baseline"/>
        </w:rPr>
        <w:t>below. Important measures are bias and root‐mean‐squared error (RMSE). Bias is defined as</w:t>
      </w:r>
    </w:p>
    <w:p>
      <w:pPr>
        <w:spacing w:after="0" w:line="276" w:lineRule="auto"/>
        <w:sectPr>
          <w:headerReference w:type="default" r:id="rId13"/>
          <w:pgSz w:w="11910" w:h="16840"/>
          <w:pgMar w:header="2064" w:footer="546" w:top="2320" w:bottom="740" w:left="0" w:right="0"/>
        </w:sectPr>
      </w:pPr>
    </w:p>
    <w:p>
      <w:pPr>
        <w:spacing w:line="45" w:lineRule="auto" w:before="51"/>
        <w:ind w:left="0" w:right="0" w:firstLine="0"/>
        <w:jc w:val="right"/>
        <w:rPr>
          <w:rFonts w:ascii="Cambria" w:hAnsi="Cambria"/>
          <w:sz w:val="16"/>
        </w:rPr>
      </w:pPr>
      <w:r>
        <w:rPr/>
        <w:pict>
          <v:rect style="position:absolute;margin-left:56.526627pt;margin-top:9.532591pt;width:5.344485pt;height:.720635pt;mso-position-horizontal-relative:page;mso-position-vertical-relative:paragraph;z-index:-832;mso-wrap-distance-left:0;mso-wrap-distance-right:0" filled="true" fillcolor="#000000" stroked="false">
            <v:fill type="solid"/>
            <w10:wrap type="topAndBottom"/>
          </v:rect>
        </w:pict>
      </w:r>
      <w:r>
        <w:rPr>
          <w:rFonts w:ascii="Cambria" w:hAnsi="Cambria"/>
          <w:w w:val="105"/>
          <w:sz w:val="16"/>
        </w:rPr>
        <w:t>1 </w:t>
      </w:r>
      <w:r>
        <w:rPr>
          <w:rFonts w:ascii="Cambria" w:hAnsi="Cambria"/>
          <w:w w:val="105"/>
          <w:position w:val="-11"/>
          <w:sz w:val="22"/>
        </w:rPr>
        <w:t>∑</w:t>
      </w:r>
      <w:r>
        <w:rPr>
          <w:rFonts w:ascii="Cambria" w:hAnsi="Cambria"/>
          <w:w w:val="105"/>
          <w:position w:val="-3"/>
          <w:sz w:val="16"/>
        </w:rPr>
        <w:t>n</w:t>
      </w:r>
    </w:p>
    <w:p>
      <w:pPr>
        <w:pStyle w:val="BodyText"/>
        <w:spacing w:line="113" w:lineRule="exact" w:before="52"/>
        <w:ind w:left="127"/>
      </w:pPr>
      <w:r>
        <w:rPr/>
        <w:br w:type="column"/>
      </w:r>
      <w:r>
        <w:rPr>
          <w:rFonts w:ascii="Cambria" w:hAnsi="Cambria" w:cs="Cambria" w:eastAsia="Cambria"/>
          <w:w w:val="109"/>
        </w:rPr>
        <w:t>(</w:t>
      </w:r>
      <w:r>
        <w:rPr>
          <w:rFonts w:ascii="Cambria" w:hAnsi="Cambria" w:cs="Cambria" w:eastAsia="Cambria"/>
          <w:spacing w:val="-3"/>
          <w:w w:val="109"/>
        </w:rPr>
        <w:t>x</w:t>
      </w:r>
      <w:r>
        <w:rPr>
          <w:rFonts w:ascii="Cambria" w:hAnsi="Cambria" w:cs="Cambria" w:eastAsia="Cambria"/>
          <w:w w:val="112"/>
          <w:vertAlign w:val="subscript"/>
        </w:rPr>
        <w:t>i</w:t>
      </w:r>
      <w:r>
        <w:rPr>
          <w:rFonts w:ascii="Cambria" w:hAnsi="Cambria" w:cs="Cambria" w:eastAsia="Cambria"/>
          <w:spacing w:val="15"/>
          <w:vertAlign w:val="baseline"/>
        </w:rPr>
        <w:t> </w:t>
      </w:r>
      <w:r>
        <w:rPr>
          <w:rFonts w:ascii="Cambria" w:hAnsi="Cambria" w:cs="Cambria" w:eastAsia="Cambria"/>
          <w:w w:val="224"/>
          <w:vertAlign w:val="baseline"/>
        </w:rPr>
        <w:t>-</w:t>
      </w:r>
      <w:r>
        <w:rPr>
          <w:rFonts w:ascii="Cambria" w:hAnsi="Cambria" w:cs="Cambria" w:eastAsia="Cambria"/>
          <w:spacing w:val="1"/>
          <w:vertAlign w:val="baseline"/>
        </w:rPr>
        <w:t> </w:t>
      </w:r>
      <w:r>
        <w:rPr>
          <w:rFonts w:ascii="Cambria" w:hAnsi="Cambria" w:cs="Cambria" w:eastAsia="Cambria"/>
          <w:spacing w:val="-90"/>
          <w:w w:val="109"/>
          <w:vertAlign w:val="baseline"/>
        </w:rPr>
        <w:t>x</w:t>
      </w:r>
      <w:r>
        <w:rPr>
          <w:rFonts w:ascii="Cambria" w:hAnsi="Cambria" w:cs="Cambria" w:eastAsia="Cambria"/>
          <w:spacing w:val="-3"/>
          <w:w w:val="61"/>
          <w:vertAlign w:val="baseline"/>
        </w:rPr>
        <w:t>�</w:t>
      </w:r>
      <w:r>
        <w:rPr>
          <w:rFonts w:ascii="Cambria" w:hAnsi="Cambria" w:cs="Cambria" w:eastAsia="Cambria"/>
          <w:spacing w:val="16"/>
          <w:w w:val="112"/>
          <w:vertAlign w:val="subscript"/>
        </w:rPr>
        <w:t>i</w:t>
      </w:r>
      <w:r>
        <w:rPr>
          <w:rFonts w:ascii="Cambria" w:hAnsi="Cambria" w:cs="Cambria" w:eastAsia="Cambria"/>
          <w:w w:val="108"/>
          <w:vertAlign w:val="baseline"/>
        </w:rPr>
        <w:t>)</w:t>
      </w:r>
      <w:r>
        <w:rPr>
          <w:w w:val="99"/>
          <w:vertAlign w:val="baseline"/>
        </w:rPr>
        <w:t>,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where</w:t>
      </w:r>
      <w:r>
        <w:rPr>
          <w:vertAlign w:val="baseline"/>
        </w:rPr>
        <w:t> </w:t>
      </w:r>
      <w:r>
        <w:rPr>
          <w:rFonts w:ascii="Cambria" w:hAnsi="Cambria" w:cs="Cambria" w:eastAsia="Cambria"/>
          <w:w w:val="102"/>
          <w:vertAlign w:val="baseline"/>
        </w:rPr>
        <w:t>n</w:t>
      </w:r>
      <w:r>
        <w:rPr>
          <w:rFonts w:ascii="Cambria" w:hAnsi="Cambria" w:cs="Cambria" w:eastAsia="Cambria"/>
          <w:spacing w:val="4"/>
          <w:vertAlign w:val="baseline"/>
        </w:rPr>
        <w:t> </w:t>
      </w:r>
      <w:r>
        <w:rPr>
          <w:spacing w:val="-1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w w:val="99"/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spacing w:val="-1"/>
          <w:w w:val="99"/>
          <w:vertAlign w:val="baseline"/>
        </w:rPr>
        <w:t>n</w:t>
      </w:r>
      <w:r>
        <w:rPr>
          <w:w w:val="99"/>
          <w:vertAlign w:val="baseline"/>
        </w:rPr>
        <w:t>u</w:t>
      </w:r>
      <w:r>
        <w:rPr>
          <w:spacing w:val="-1"/>
          <w:w w:val="99"/>
          <w:vertAlign w:val="baseline"/>
        </w:rPr>
        <w:t>mbe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w w:val="99"/>
          <w:vertAlign w:val="baseline"/>
        </w:rPr>
        <w:t>of</w:t>
      </w:r>
      <w:r>
        <w:rPr>
          <w:vertAlign w:val="baseline"/>
        </w:rPr>
        <w:t> </w:t>
      </w:r>
      <w:r>
        <w:rPr>
          <w:w w:val="99"/>
          <w:vertAlign w:val="baseline"/>
        </w:rPr>
        <w:t>observations.</w:t>
      </w:r>
      <w:r>
        <w:rPr>
          <w:vertAlign w:val="baseline"/>
        </w:rPr>
        <w:t> 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M</w:t>
      </w:r>
      <w:r>
        <w:rPr>
          <w:w w:val="99"/>
          <w:vertAlign w:val="baseline"/>
        </w:rPr>
        <w:t>SE</w:t>
      </w:r>
      <w:r>
        <w:rPr>
          <w:spacing w:val="-1"/>
          <w:vertAlign w:val="baseline"/>
        </w:rPr>
        <w:t> </w:t>
      </w:r>
      <w:r>
        <w:rPr>
          <w:spacing w:val="-1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def</w:t>
      </w:r>
      <w:r>
        <w:rPr>
          <w:spacing w:val="1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ne</w:t>
      </w:r>
      <w:r>
        <w:rPr>
          <w:w w:val="99"/>
          <w:vertAlign w:val="baseline"/>
        </w:rPr>
        <w:t>d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th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w w:val="99"/>
          <w:vertAlign w:val="baseline"/>
        </w:rPr>
        <w:t>square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root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of</w:t>
      </w:r>
    </w:p>
    <w:p>
      <w:pPr>
        <w:spacing w:after="0" w:line="113" w:lineRule="exact"/>
        <w:sectPr>
          <w:type w:val="continuous"/>
          <w:pgSz w:w="11910" w:h="16840"/>
          <w:pgMar w:top="0" w:bottom="280" w:left="0" w:right="0"/>
          <w:cols w:num="2" w:equalWidth="0">
            <w:col w:w="1534" w:space="40"/>
            <w:col w:w="10336"/>
          </w:cols>
        </w:sectPr>
      </w:pPr>
    </w:p>
    <w:p>
      <w:pPr>
        <w:spacing w:line="129" w:lineRule="auto" w:before="0"/>
        <w:ind w:left="1130" w:right="0" w:firstLine="0"/>
        <w:jc w:val="left"/>
        <w:rPr>
          <w:rFonts w:ascii="Cambria"/>
          <w:sz w:val="16"/>
        </w:rPr>
      </w:pPr>
      <w:r>
        <w:rPr>
          <w:rFonts w:ascii="Cambria"/>
          <w:w w:val="120"/>
          <w:position w:val="-5"/>
          <w:sz w:val="16"/>
        </w:rPr>
        <w:t>n </w:t>
      </w:r>
      <w:r>
        <w:rPr>
          <w:rFonts w:ascii="Cambria"/>
          <w:w w:val="120"/>
          <w:sz w:val="16"/>
        </w:rPr>
        <w:t>i=1</w:t>
      </w:r>
    </w:p>
    <w:p>
      <w:pPr>
        <w:spacing w:after="0" w:line="129" w:lineRule="auto"/>
        <w:jc w:val="left"/>
        <w:rPr>
          <w:rFonts w:ascii="Cambria"/>
          <w:sz w:val="16"/>
        </w:rPr>
        <w:sectPr>
          <w:type w:val="continuous"/>
          <w:pgSz w:w="11910" w:h="16840"/>
          <w:pgMar w:top="0" w:bottom="280" w:left="0" w:right="0"/>
        </w:sectPr>
      </w:pPr>
    </w:p>
    <w:p>
      <w:pPr>
        <w:spacing w:line="184" w:lineRule="exact" w:before="0"/>
        <w:ind w:left="0" w:right="0" w:firstLine="0"/>
        <w:jc w:val="right"/>
        <w:rPr>
          <w:rFonts w:ascii="Cambria" w:hAnsi="Cambria"/>
          <w:sz w:val="16"/>
        </w:rPr>
      </w:pPr>
      <w:r>
        <w:rPr/>
        <w:pict>
          <v:rect style="position:absolute;margin-left:56.526627pt;margin-top:10.482203pt;width:5.344485pt;height:.720575pt;mso-position-horizontal-relative:page;mso-position-vertical-relative:paragraph;z-index:-808;mso-wrap-distance-left:0;mso-wrap-distance-right:0" filled="true" fillcolor="#000000" stroked="false">
            <v:fill type="solid"/>
            <w10:wrap type="topAndBottom"/>
          </v:rect>
        </w:pict>
      </w:r>
      <w:r>
        <w:rPr>
          <w:rFonts w:ascii="Cambria" w:hAnsi="Cambria"/>
          <w:w w:val="105"/>
          <w:sz w:val="16"/>
        </w:rPr>
        <w:t>1 </w:t>
      </w:r>
      <w:r>
        <w:rPr>
          <w:rFonts w:ascii="Cambria" w:hAnsi="Cambria"/>
          <w:w w:val="105"/>
          <w:position w:val="-11"/>
          <w:sz w:val="22"/>
        </w:rPr>
        <w:t>∑</w:t>
      </w:r>
      <w:r>
        <w:rPr>
          <w:rFonts w:ascii="Cambria" w:hAnsi="Cambria"/>
          <w:w w:val="105"/>
          <w:position w:val="-3"/>
          <w:sz w:val="16"/>
        </w:rPr>
        <w:t>n</w:t>
      </w:r>
    </w:p>
    <w:p>
      <w:pPr>
        <w:pStyle w:val="BodyText"/>
        <w:spacing w:line="136" w:lineRule="exact" w:before="48"/>
        <w:ind w:left="127"/>
      </w:pPr>
      <w:r>
        <w:rPr/>
        <w:br w:type="column"/>
      </w:r>
      <w:r>
        <w:rPr>
          <w:rFonts w:ascii="Cambria" w:hAnsi="Cambria" w:cs="Cambria" w:eastAsia="Cambria"/>
          <w:w w:val="109"/>
        </w:rPr>
        <w:t>(</w:t>
      </w:r>
      <w:r>
        <w:rPr>
          <w:rFonts w:ascii="Cambria" w:hAnsi="Cambria" w:cs="Cambria" w:eastAsia="Cambria"/>
          <w:spacing w:val="-3"/>
          <w:w w:val="109"/>
        </w:rPr>
        <w:t>x</w:t>
      </w:r>
      <w:r>
        <w:rPr>
          <w:rFonts w:ascii="Cambria" w:hAnsi="Cambria" w:cs="Cambria" w:eastAsia="Cambria"/>
          <w:w w:val="112"/>
          <w:vertAlign w:val="subscript"/>
        </w:rPr>
        <w:t>i</w:t>
      </w:r>
      <w:r>
        <w:rPr>
          <w:rFonts w:ascii="Cambria" w:hAnsi="Cambria" w:cs="Cambria" w:eastAsia="Cambria"/>
          <w:spacing w:val="15"/>
          <w:vertAlign w:val="baseline"/>
        </w:rPr>
        <w:t> </w:t>
      </w:r>
      <w:r>
        <w:rPr>
          <w:rFonts w:ascii="Cambria" w:hAnsi="Cambria" w:cs="Cambria" w:eastAsia="Cambria"/>
          <w:w w:val="224"/>
          <w:vertAlign w:val="baseline"/>
        </w:rPr>
        <w:t>-</w:t>
      </w:r>
      <w:r>
        <w:rPr>
          <w:rFonts w:ascii="Cambria" w:hAnsi="Cambria" w:cs="Cambria" w:eastAsia="Cambria"/>
          <w:spacing w:val="1"/>
          <w:vertAlign w:val="baseline"/>
        </w:rPr>
        <w:t> </w:t>
      </w:r>
      <w:r>
        <w:rPr>
          <w:rFonts w:ascii="Cambria" w:hAnsi="Cambria" w:cs="Cambria" w:eastAsia="Cambria"/>
          <w:spacing w:val="-90"/>
          <w:w w:val="109"/>
          <w:vertAlign w:val="baseline"/>
        </w:rPr>
        <w:t>x</w:t>
      </w:r>
      <w:r>
        <w:rPr>
          <w:rFonts w:ascii="Cambria" w:hAnsi="Cambria" w:cs="Cambria" w:eastAsia="Cambria"/>
          <w:spacing w:val="-3"/>
          <w:w w:val="61"/>
          <w:vertAlign w:val="baseline"/>
        </w:rPr>
        <w:t>�</w:t>
      </w:r>
      <w:r>
        <w:rPr>
          <w:rFonts w:ascii="Cambria" w:hAnsi="Cambria" w:cs="Cambria" w:eastAsia="Cambria"/>
          <w:spacing w:val="16"/>
          <w:w w:val="112"/>
          <w:vertAlign w:val="subscript"/>
        </w:rPr>
        <w:t>i</w:t>
      </w:r>
      <w:r>
        <w:rPr>
          <w:rFonts w:ascii="Cambria" w:hAnsi="Cambria" w:cs="Cambria" w:eastAsia="Cambria"/>
          <w:w w:val="108"/>
          <w:vertAlign w:val="baseline"/>
        </w:rPr>
        <w:t>)</w:t>
      </w:r>
      <w:r>
        <w:rPr>
          <w:rFonts w:ascii="Cambria" w:hAnsi="Cambria" w:cs="Cambria" w:eastAsia="Cambria"/>
          <w:spacing w:val="9"/>
          <w:w w:val="104"/>
          <w:position w:val="8"/>
          <w:sz w:val="16"/>
          <w:szCs w:val="16"/>
          <w:vertAlign w:val="baseline"/>
        </w:rPr>
        <w:t>2</w:t>
      </w:r>
      <w:r>
        <w:rPr>
          <w:w w:val="99"/>
          <w:vertAlign w:val="baseline"/>
        </w:rPr>
        <w:t>.</w:t>
      </w:r>
      <w:r>
        <w:rPr>
          <w:vertAlign w:val="baseline"/>
        </w:rPr>
        <w:t> 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Values</w:t>
      </w:r>
      <w:r>
        <w:rPr>
          <w:vertAlign w:val="baseline"/>
        </w:rPr>
        <w:t> </w:t>
      </w:r>
      <w:r>
        <w:rPr>
          <w:w w:val="99"/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bias</w:t>
      </w:r>
      <w:r>
        <w:rPr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M</w:t>
      </w:r>
      <w:r>
        <w:rPr>
          <w:w w:val="99"/>
          <w:vertAlign w:val="baseline"/>
        </w:rPr>
        <w:t>SE</w:t>
      </w:r>
      <w:r>
        <w:rPr>
          <w:vertAlign w:val="baseline"/>
        </w:rPr>
        <w:t> </w:t>
      </w:r>
      <w:r>
        <w:rPr>
          <w:w w:val="99"/>
          <w:vertAlign w:val="baseline"/>
        </w:rPr>
        <w:t>close</w:t>
      </w:r>
      <w:r>
        <w:rPr>
          <w:spacing w:val="-1"/>
          <w:vertAlign w:val="baseline"/>
        </w:rPr>
        <w:t> </w:t>
      </w:r>
      <w:r>
        <w:rPr>
          <w:spacing w:val="-1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zero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are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best.</w:t>
      </w:r>
      <w:r>
        <w:rPr>
          <w:vertAlign w:val="baseline"/>
        </w:rPr>
        <w:t>  </w:t>
      </w:r>
      <w:r>
        <w:rPr>
          <w:spacing w:val="-1"/>
          <w:w w:val="99"/>
          <w:vertAlign w:val="baseline"/>
        </w:rPr>
        <w:t>R</w:t>
      </w:r>
      <w:r>
        <w:rPr>
          <w:spacing w:val="1"/>
          <w:w w:val="99"/>
          <w:vertAlign w:val="baseline"/>
        </w:rPr>
        <w:t>e</w:t>
      </w:r>
      <w:r>
        <w:rPr>
          <w:spacing w:val="-1"/>
          <w:w w:val="99"/>
          <w:vertAlign w:val="baseline"/>
        </w:rPr>
        <w:t>sult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w w:val="99"/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spacing w:val="-1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ten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su</w:t>
      </w:r>
      <w:r>
        <w:rPr>
          <w:spacing w:val="-1"/>
          <w:w w:val="99"/>
          <w:vertAlign w:val="baseline"/>
        </w:rPr>
        <w:t>b‐</w:t>
      </w:r>
      <w:r>
        <w:rPr>
          <w:w w:val="99"/>
          <w:vertAlign w:val="baseline"/>
        </w:rPr>
        <w:t>areas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both</w:t>
      </w:r>
    </w:p>
    <w:p>
      <w:pPr>
        <w:spacing w:after="0" w:line="136" w:lineRule="exact"/>
        <w:sectPr>
          <w:type w:val="continuous"/>
          <w:pgSz w:w="11910" w:h="16840"/>
          <w:pgMar w:top="0" w:bottom="280" w:left="0" w:right="0"/>
          <w:cols w:num="2" w:equalWidth="0">
            <w:col w:w="1534" w:space="40"/>
            <w:col w:w="10336"/>
          </w:cols>
        </w:sectPr>
      </w:pPr>
    </w:p>
    <w:p>
      <w:pPr>
        <w:spacing w:line="129" w:lineRule="auto" w:before="0"/>
        <w:ind w:left="1130" w:right="0" w:firstLine="0"/>
        <w:jc w:val="left"/>
        <w:rPr>
          <w:rFonts w:ascii="Cambria"/>
          <w:sz w:val="16"/>
        </w:rPr>
      </w:pPr>
      <w:r>
        <w:rPr>
          <w:rFonts w:ascii="Cambria"/>
          <w:w w:val="120"/>
          <w:position w:val="-5"/>
          <w:sz w:val="16"/>
        </w:rPr>
        <w:t>n </w:t>
      </w:r>
      <w:r>
        <w:rPr>
          <w:rFonts w:ascii="Cambria"/>
          <w:w w:val="120"/>
          <w:sz w:val="16"/>
        </w:rPr>
        <w:t>i=1</w:t>
      </w:r>
    </w:p>
    <w:p>
      <w:pPr>
        <w:pStyle w:val="BodyText"/>
        <w:spacing w:before="19"/>
        <w:ind w:left="1130"/>
      </w:pPr>
      <w:r>
        <w:rPr/>
        <w:t>years are shown in the appendix.</w:t>
      </w:r>
    </w:p>
    <w:p>
      <w:pPr>
        <w:pStyle w:val="BodyText"/>
      </w:pPr>
    </w:p>
    <w:p>
      <w:pPr>
        <w:pStyle w:val="BodyText"/>
        <w:spacing w:before="8"/>
        <w:rPr>
          <w:sz w:val="20"/>
        </w:rPr>
      </w:pPr>
    </w:p>
    <w:p>
      <w:pPr>
        <w:spacing w:before="0"/>
        <w:ind w:left="1130" w:right="0" w:firstLine="0"/>
        <w:jc w:val="left"/>
        <w:rPr>
          <w:rFonts w:ascii="Cambria"/>
          <w:b/>
          <w:sz w:val="28"/>
        </w:rPr>
      </w:pPr>
      <w:r>
        <w:rPr>
          <w:rFonts w:ascii="Cambria"/>
          <w:b/>
          <w:color w:val="365F91"/>
          <w:sz w:val="28"/>
        </w:rPr>
        <w:t>Joint semivariograms for all data</w:t>
      </w:r>
    </w:p>
    <w:p>
      <w:pPr>
        <w:pStyle w:val="BodyText"/>
        <w:spacing w:line="276" w:lineRule="auto" w:before="50"/>
        <w:ind w:left="1130" w:right="1308"/>
      </w:pPr>
      <w:r>
        <w:rPr/>
        <w:t>It is tempting to estimate joint semivariograms for all the data and use a joint model in all OK estimations. These are shown after the literature list. OK is performed based on individual semivariogram models.</w:t>
      </w: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spacing w:before="0"/>
        <w:ind w:left="1130" w:right="0" w:firstLine="0"/>
        <w:jc w:val="left"/>
        <w:rPr>
          <w:rFonts w:ascii="Cambria"/>
          <w:b/>
          <w:sz w:val="28"/>
        </w:rPr>
      </w:pPr>
      <w:r>
        <w:rPr>
          <w:rFonts w:ascii="Cambria"/>
          <w:b/>
          <w:color w:val="365F91"/>
          <w:sz w:val="28"/>
        </w:rPr>
        <w:t>Conclusions</w:t>
      </w:r>
    </w:p>
    <w:p>
      <w:pPr>
        <w:pStyle w:val="BodyText"/>
        <w:spacing w:line="276" w:lineRule="auto" w:before="50"/>
        <w:ind w:left="1130" w:right="1498"/>
      </w:pPr>
      <w:r>
        <w:rPr/>
        <w:t>The bias and the RMSE plots consistently show OK as the best or among the best interpolation methods followed by ID2, ID and LM.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130"/>
        <w:rPr>
          <w:i/>
        </w:rPr>
      </w:pPr>
      <w:r>
        <w:rPr/>
        <w:t>The supremacy of OK is confirmed by the histograms and the scatterplots of LOO estimates </w:t>
      </w:r>
      <w:r>
        <w:rPr>
          <w:i/>
        </w:rPr>
        <w:t>vs</w:t>
      </w:r>
    </w:p>
    <w:p>
      <w:pPr>
        <w:pStyle w:val="BodyText"/>
        <w:spacing w:before="40"/>
        <w:ind w:left="1130"/>
      </w:pPr>
      <w:r>
        <w:rPr/>
        <w:t>measurements.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76" w:lineRule="auto"/>
        <w:ind w:left="1130" w:right="1325" w:hanging="1"/>
      </w:pPr>
      <w:r>
        <w:rPr/>
        <w:t>The scatter plots show that some of the interpolation methods (sometimes also OK) tend to overestimate low values and underestimate high</w:t>
      </w:r>
      <w:r>
        <w:rPr>
          <w:spacing w:val="-5"/>
        </w:rPr>
        <w:t> </w:t>
      </w:r>
      <w:r>
        <w:rPr/>
        <w:t>values.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spacing w:line="276" w:lineRule="auto"/>
        <w:ind w:left="1130" w:right="1391"/>
      </w:pPr>
      <w:r>
        <w:rPr/>
        <w:t>Runs with different numbers of neighbours used in the interpolations show that generally bias and RMSE do not improve beyond 20‐30</w:t>
      </w:r>
      <w:r>
        <w:rPr>
          <w:spacing w:val="-3"/>
        </w:rPr>
        <w:t> </w:t>
      </w:r>
      <w:r>
        <w:rPr/>
        <w:t>neighbours.</w:t>
      </w: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spacing w:before="0"/>
        <w:ind w:left="1130" w:right="0" w:firstLine="0"/>
        <w:jc w:val="left"/>
        <w:rPr>
          <w:rFonts w:ascii="Cambria"/>
          <w:b/>
          <w:sz w:val="28"/>
        </w:rPr>
      </w:pPr>
      <w:r>
        <w:rPr>
          <w:rFonts w:ascii="Cambria"/>
          <w:b/>
          <w:color w:val="365F91"/>
          <w:sz w:val="28"/>
        </w:rPr>
        <w:t>Literature</w:t>
      </w:r>
    </w:p>
    <w:p>
      <w:pPr>
        <w:spacing w:before="50"/>
        <w:ind w:left="1130" w:right="0" w:firstLine="0"/>
        <w:jc w:val="left"/>
        <w:rPr>
          <w:sz w:val="22"/>
        </w:rPr>
      </w:pPr>
      <w:r>
        <w:rPr>
          <w:sz w:val="22"/>
        </w:rPr>
        <w:t>A. G. Journel and C. J. Huijbregts (1978). </w:t>
      </w:r>
      <w:r>
        <w:rPr>
          <w:i/>
          <w:sz w:val="22"/>
        </w:rPr>
        <w:t>Mining Geostatistics</w:t>
      </w:r>
      <w:r>
        <w:rPr>
          <w:sz w:val="22"/>
        </w:rPr>
        <w:t>. Academic Press.</w:t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1130" w:right="0" w:firstLine="0"/>
        <w:jc w:val="left"/>
        <w:rPr>
          <w:sz w:val="22"/>
        </w:rPr>
      </w:pPr>
      <w:r>
        <w:rPr>
          <w:sz w:val="22"/>
        </w:rPr>
        <w:t>E. Isaaks and R. M. Srivastava (1989). </w:t>
      </w:r>
      <w:r>
        <w:rPr>
          <w:i/>
          <w:sz w:val="22"/>
        </w:rPr>
        <w:t>An Introduction to Applied Geostatistics</w:t>
      </w:r>
      <w:r>
        <w:rPr>
          <w:sz w:val="22"/>
        </w:rPr>
        <w:t>. Oxford University Press.</w:t>
      </w:r>
    </w:p>
    <w:p>
      <w:pPr>
        <w:pStyle w:val="BodyText"/>
        <w:spacing w:before="8"/>
        <w:rPr>
          <w:sz w:val="19"/>
        </w:rPr>
      </w:pPr>
    </w:p>
    <w:p>
      <w:pPr>
        <w:spacing w:line="276" w:lineRule="auto" w:before="1"/>
        <w:ind w:left="1130" w:right="1617" w:firstLine="0"/>
        <w:jc w:val="left"/>
        <w:rPr>
          <w:sz w:val="22"/>
        </w:rPr>
      </w:pPr>
      <w:r>
        <w:rPr>
          <w:sz w:val="22"/>
        </w:rPr>
        <w:t>C. V. Deutsch and A. G. Journel (1998). </w:t>
      </w:r>
      <w:r>
        <w:rPr>
          <w:i/>
          <w:sz w:val="22"/>
        </w:rPr>
        <w:t>GSLIB: Geostatistical Software Library and User’s Guide</w:t>
      </w:r>
      <w:r>
        <w:rPr>
          <w:sz w:val="22"/>
        </w:rPr>
        <w:t>, 2nd edition. Oxford University Press.</w:t>
      </w:r>
    </w:p>
    <w:p>
      <w:pPr>
        <w:pStyle w:val="BodyText"/>
        <w:spacing w:before="5"/>
        <w:rPr>
          <w:sz w:val="16"/>
        </w:rPr>
      </w:pPr>
    </w:p>
    <w:p>
      <w:pPr>
        <w:spacing w:before="1"/>
        <w:ind w:left="1130" w:right="0" w:firstLine="0"/>
        <w:jc w:val="left"/>
        <w:rPr>
          <w:sz w:val="22"/>
        </w:rPr>
      </w:pPr>
      <w:r>
        <w:rPr>
          <w:sz w:val="22"/>
        </w:rPr>
        <w:t>A. A. Nielsen (2009).</w:t>
      </w:r>
      <w:r>
        <w:rPr>
          <w:color w:val="0000FF"/>
          <w:sz w:val="22"/>
        </w:rPr>
        <w:t> </w:t>
      </w:r>
      <w:r>
        <w:rPr>
          <w:i/>
          <w:color w:val="0000FF"/>
          <w:sz w:val="22"/>
          <w:u w:val="single" w:color="0000FF"/>
        </w:rPr>
        <w:t>Geostatistics and Analysis of Spatial Data</w:t>
      </w:r>
      <w:r>
        <w:rPr>
          <w:sz w:val="22"/>
        </w:rPr>
        <w:t>. Lecture note.</w:t>
      </w:r>
    </w:p>
    <w:p>
      <w:pPr>
        <w:pStyle w:val="BodyText"/>
        <w:spacing w:before="2"/>
        <w:rPr>
          <w:sz w:val="15"/>
        </w:rPr>
      </w:pPr>
    </w:p>
    <w:p>
      <w:pPr>
        <w:pStyle w:val="BodyText"/>
        <w:spacing w:before="55"/>
        <w:ind w:left="1130"/>
      </w:pPr>
      <w:r>
        <w:rPr/>
        <w:t>A. A. Nielsen (2012). Interpolation in laser scanned height data. Technical report.</w:t>
      </w:r>
    </w:p>
    <w:p>
      <w:pPr>
        <w:spacing w:after="0"/>
        <w:sectPr>
          <w:type w:val="continuous"/>
          <w:pgSz w:w="11910" w:h="16840"/>
          <w:pgMar w:top="0" w:bottom="280" w:left="0" w:right="0"/>
        </w:sectPr>
      </w:pPr>
    </w:p>
    <w:p>
      <w:pPr>
        <w:spacing w:before="44"/>
        <w:ind w:left="1130" w:right="0" w:firstLine="0"/>
        <w:jc w:val="left"/>
        <w:rPr>
          <w:sz w:val="22"/>
        </w:rPr>
      </w:pPr>
      <w:bookmarkStart w:name="_bookmark4" w:id="5"/>
      <w:bookmarkEnd w:id="5"/>
      <w:r>
        <w:rPr/>
      </w:r>
      <w:r>
        <w:rPr>
          <w:sz w:val="22"/>
        </w:rPr>
        <w:t>papers from the annual </w:t>
      </w:r>
      <w:r>
        <w:rPr>
          <w:i/>
          <w:sz w:val="22"/>
        </w:rPr>
        <w:t>Photogrammetrische Woche </w:t>
      </w:r>
      <w:r>
        <w:rPr>
          <w:sz w:val="22"/>
        </w:rPr>
        <w:t>and the </w:t>
      </w:r>
      <w:r>
        <w:rPr>
          <w:i/>
          <w:sz w:val="22"/>
        </w:rPr>
        <w:t>European LiDAR Mapping Forum</w:t>
      </w:r>
      <w:r>
        <w:rPr>
          <w:sz w:val="22"/>
        </w:rPr>
        <w:t>.</w:t>
      </w:r>
    </w:p>
    <w:p>
      <w:pPr>
        <w:spacing w:after="0"/>
        <w:jc w:val="left"/>
        <w:rPr>
          <w:sz w:val="22"/>
        </w:rPr>
        <w:sectPr>
          <w:headerReference w:type="default" r:id="rId14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0"/>
        </w:rPr>
      </w:pPr>
    </w:p>
    <w:p>
      <w:pPr>
        <w:pStyle w:val="BodyText"/>
        <w:ind w:left="1719"/>
        <w:rPr>
          <w:sz w:val="20"/>
        </w:rPr>
      </w:pPr>
      <w:r>
        <w:rPr>
          <w:sz w:val="20"/>
        </w:rPr>
        <w:drawing>
          <wp:inline distT="0" distB="0" distL="0" distR="0">
            <wp:extent cx="4354738" cy="3086100"/>
            <wp:effectExtent l="0" t="0" r="0" b="0"/>
            <wp:docPr id="7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56"/>
      </w:pPr>
      <w:r>
        <w:rPr>
          <w:color w:val="4F82BD"/>
        </w:rPr>
        <w:t>Figure 1: 2‐D semivariogram for all 2007</w:t>
      </w:r>
      <w:r>
        <w:rPr>
          <w:color w:val="4F82BD"/>
          <w:spacing w:val="-10"/>
        </w:rPr>
        <w:t> </w:t>
      </w:r>
      <w:r>
        <w:rPr>
          <w:color w:val="4F82BD"/>
        </w:rPr>
        <w:t>data.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1091951</wp:posOffset>
            </wp:positionH>
            <wp:positionV relativeFrom="paragraph">
              <wp:posOffset>225989</wp:posOffset>
            </wp:positionV>
            <wp:extent cx="4287012" cy="3086100"/>
            <wp:effectExtent l="0" t="0" r="0" b="0"/>
            <wp:wrapTopAndBottom/>
            <wp:docPr id="9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012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16"/>
        </w:rPr>
      </w:pPr>
    </w:p>
    <w:p>
      <w:pPr>
        <w:spacing w:before="0"/>
        <w:ind w:left="1130" w:right="0" w:firstLine="0"/>
        <w:jc w:val="left"/>
        <w:rPr>
          <w:b/>
          <w:sz w:val="22"/>
        </w:rPr>
      </w:pPr>
      <w:r>
        <w:rPr>
          <w:b/>
          <w:color w:val="4F82BD"/>
          <w:sz w:val="22"/>
        </w:rPr>
        <w:t>Figure 2: 2‐D semivariogram for all 2013</w:t>
      </w:r>
      <w:r>
        <w:rPr>
          <w:b/>
          <w:color w:val="4F82BD"/>
          <w:spacing w:val="-10"/>
          <w:sz w:val="22"/>
        </w:rPr>
        <w:t> </w:t>
      </w:r>
      <w:r>
        <w:rPr>
          <w:b/>
          <w:color w:val="4F82BD"/>
          <w:sz w:val="22"/>
        </w:rPr>
        <w:t>data.</w:t>
      </w:r>
    </w:p>
    <w:p>
      <w:pPr>
        <w:spacing w:after="0"/>
        <w:jc w:val="left"/>
        <w:rPr>
          <w:sz w:val="22"/>
        </w:rPr>
        <w:sectPr>
          <w:headerReference w:type="default" r:id="rId15"/>
          <w:pgSz w:w="11910" w:h="16840"/>
          <w:pgMar w:header="0" w:footer="546" w:top="1580" w:bottom="74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8"/>
        </w:rPr>
      </w:pPr>
    </w:p>
    <w:p>
      <w:pPr>
        <w:pStyle w:val="BodyText"/>
        <w:ind w:left="1826"/>
        <w:rPr>
          <w:sz w:val="20"/>
        </w:rPr>
      </w:pPr>
      <w:r>
        <w:rPr>
          <w:sz w:val="20"/>
        </w:rPr>
        <w:drawing>
          <wp:inline distT="0" distB="0" distL="0" distR="0">
            <wp:extent cx="4286159" cy="3326129"/>
            <wp:effectExtent l="0" t="0" r="0" b="0"/>
            <wp:docPr id="11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6"/>
        </w:rPr>
      </w:pPr>
    </w:p>
    <w:p>
      <w:pPr>
        <w:spacing w:before="99"/>
        <w:ind w:left="1130" w:right="0" w:firstLine="0"/>
        <w:jc w:val="left"/>
        <w:rPr>
          <w:b/>
          <w:sz w:val="22"/>
        </w:rPr>
      </w:pPr>
      <w:r>
        <w:rPr>
          <w:b/>
          <w:color w:val="4F82BD"/>
          <w:sz w:val="22"/>
        </w:rPr>
        <w:t>Figure 3: Isotropic semivariogram for all 2007 data and model (modified Gaussian, </w:t>
      </w:r>
      <w:r>
        <w:rPr>
          <w:rFonts w:ascii="Cambria"/>
          <w:color w:val="4F82BD"/>
          <w:spacing w:val="12"/>
          <w:sz w:val="22"/>
        </w:rPr>
        <w:t>p </w:t>
      </w:r>
      <w:r>
        <w:rPr>
          <w:rFonts w:ascii="Cambria"/>
          <w:color w:val="4F82BD"/>
          <w:sz w:val="22"/>
        </w:rPr>
        <w:t>=  1. 25</w:t>
      </w:r>
      <w:r>
        <w:rPr>
          <w:b/>
          <w:color w:val="4F82BD"/>
          <w:sz w:val="22"/>
        </w:rPr>
        <w:t>, no</w:t>
      </w:r>
      <w:r>
        <w:rPr>
          <w:b/>
          <w:color w:val="4F82BD"/>
          <w:spacing w:val="-6"/>
          <w:sz w:val="22"/>
        </w:rPr>
        <w:t> </w:t>
      </w:r>
      <w:r>
        <w:rPr>
          <w:b/>
          <w:color w:val="4F82BD"/>
          <w:sz w:val="22"/>
        </w:rPr>
        <w:t>nugget).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1159962</wp:posOffset>
            </wp:positionH>
            <wp:positionV relativeFrom="paragraph">
              <wp:posOffset>211179</wp:posOffset>
            </wp:positionV>
            <wp:extent cx="4287012" cy="3326129"/>
            <wp:effectExtent l="0" t="0" r="0" b="0"/>
            <wp:wrapTopAndBottom/>
            <wp:docPr id="13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012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spacing w:before="0"/>
        <w:ind w:left="1130" w:right="0" w:firstLine="0"/>
        <w:jc w:val="left"/>
        <w:rPr>
          <w:b/>
          <w:sz w:val="22"/>
        </w:rPr>
      </w:pPr>
      <w:r>
        <w:rPr>
          <w:b/>
          <w:color w:val="4F82BD"/>
          <w:sz w:val="22"/>
        </w:rPr>
        <w:t>Figure 4: Isotropic semivariogram for all 2013 data and model (modified Gaussian, </w:t>
      </w:r>
      <w:r>
        <w:rPr>
          <w:rFonts w:ascii="Cambria"/>
          <w:color w:val="4F82BD"/>
          <w:spacing w:val="12"/>
          <w:sz w:val="22"/>
        </w:rPr>
        <w:t>p </w:t>
      </w:r>
      <w:r>
        <w:rPr>
          <w:rFonts w:ascii="Cambria"/>
          <w:color w:val="4F82BD"/>
          <w:sz w:val="22"/>
        </w:rPr>
        <w:t>=  1. 50</w:t>
      </w:r>
      <w:r>
        <w:rPr>
          <w:b/>
          <w:color w:val="4F82BD"/>
          <w:sz w:val="22"/>
        </w:rPr>
        <w:t>, no</w:t>
      </w:r>
      <w:r>
        <w:rPr>
          <w:b/>
          <w:color w:val="4F82BD"/>
          <w:spacing w:val="-6"/>
          <w:sz w:val="22"/>
        </w:rPr>
        <w:t> </w:t>
      </w:r>
      <w:r>
        <w:rPr>
          <w:b/>
          <w:color w:val="4F82BD"/>
          <w:sz w:val="22"/>
        </w:rPr>
        <w:t>nugget).</w:t>
      </w:r>
    </w:p>
    <w:p>
      <w:pPr>
        <w:spacing w:after="0"/>
        <w:jc w:val="left"/>
        <w:rPr>
          <w:sz w:val="22"/>
        </w:rPr>
        <w:sectPr>
          <w:headerReference w:type="default" r:id="rId18"/>
          <w:footerReference w:type="default" r:id="rId19"/>
          <w:pgSz w:w="11910" w:h="16840"/>
          <w:pgMar w:header="0" w:footer="546" w:top="1580" w:bottom="740" w:left="0" w:right="0"/>
          <w:pgNumType w:start="10"/>
        </w:sectPr>
      </w:pPr>
    </w:p>
    <w:p>
      <w:pPr>
        <w:pStyle w:val="BodyText"/>
        <w:spacing w:before="10"/>
        <w:rPr>
          <w:b/>
          <w:sz w:val="29"/>
        </w:rPr>
      </w:pPr>
    </w:p>
    <w:p>
      <w:pPr>
        <w:spacing w:before="100"/>
        <w:ind w:left="1130" w:right="0" w:firstLine="0"/>
        <w:jc w:val="left"/>
        <w:rPr>
          <w:rFonts w:ascii="Cambria"/>
          <w:b/>
          <w:sz w:val="28"/>
        </w:rPr>
      </w:pPr>
      <w:bookmarkStart w:name="_bookmark5" w:id="6"/>
      <w:bookmarkEnd w:id="6"/>
      <w:r>
        <w:rPr/>
      </w:r>
      <w:r>
        <w:rPr>
          <w:rFonts w:ascii="Cambria"/>
          <w:b/>
          <w:color w:val="365F91"/>
          <w:sz w:val="28"/>
        </w:rPr>
        <w:t>Appendix</w:t>
      </w:r>
    </w:p>
    <w:p>
      <w:pPr>
        <w:pStyle w:val="BodyText"/>
        <w:spacing w:line="276" w:lineRule="auto" w:before="50"/>
        <w:ind w:left="1130" w:right="2030"/>
      </w:pPr>
      <w:r>
        <w:rPr/>
        <w:t>The following 100 pages show results from leave‐one‐out (LOO) cross‐validations for the different interpolation methods, namely NN, TIN, ID, ID2, LM and OK.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130"/>
      </w:pPr>
      <w:r>
        <w:rPr/>
        <w:t>For each of the ten sub‐areas in both 2007 and 2013 five pages with results are shown:</w:t>
      </w:r>
    </w:p>
    <w:p>
      <w:pPr>
        <w:pStyle w:val="BodyText"/>
        <w:spacing w:before="10"/>
        <w:rPr>
          <w:sz w:val="19"/>
        </w:rPr>
      </w:pPr>
    </w:p>
    <w:p>
      <w:pPr>
        <w:pStyle w:val="ListParagraph"/>
        <w:numPr>
          <w:ilvl w:val="0"/>
          <w:numId w:val="3"/>
        </w:numPr>
        <w:tabs>
          <w:tab w:pos="1851" w:val="left" w:leader="none"/>
        </w:tabs>
        <w:spacing w:line="276" w:lineRule="auto" w:before="0" w:after="0"/>
        <w:ind w:left="1851" w:right="1858" w:hanging="361"/>
        <w:jc w:val="left"/>
        <w:rPr>
          <w:sz w:val="22"/>
        </w:rPr>
      </w:pPr>
      <w:r>
        <w:rPr>
          <w:sz w:val="22"/>
        </w:rPr>
        <w:t>The first page shows 1) a posting plot of the heights; and 2) a posting plot of the differences between the heights and their LOO estimates from OK based on 30 nearest</w:t>
      </w:r>
      <w:r>
        <w:rPr>
          <w:spacing w:val="-24"/>
          <w:sz w:val="22"/>
        </w:rPr>
        <w:t> </w:t>
      </w:r>
      <w:r>
        <w:rPr>
          <w:sz w:val="22"/>
        </w:rPr>
        <w:t>neighbours.</w:t>
      </w:r>
    </w:p>
    <w:p>
      <w:pPr>
        <w:pStyle w:val="ListParagraph"/>
        <w:numPr>
          <w:ilvl w:val="0"/>
          <w:numId w:val="3"/>
        </w:numPr>
        <w:tabs>
          <w:tab w:pos="1851" w:val="left" w:leader="none"/>
        </w:tabs>
        <w:spacing w:line="276" w:lineRule="auto" w:before="0" w:after="0"/>
        <w:ind w:left="1850" w:right="1205" w:hanging="360"/>
        <w:jc w:val="left"/>
        <w:rPr>
          <w:sz w:val="22"/>
        </w:rPr>
      </w:pPr>
      <w:r>
        <w:rPr>
          <w:sz w:val="22"/>
        </w:rPr>
        <w:t>The second page shows 1) contours of a 2‐D semivariogram also known as a semivariogram map to check for possible anisoptropy; and 2) a (1‐D) isotropic also known as an omni‐directional semivariogram including a semivariogram</w:t>
      </w:r>
      <w:r>
        <w:rPr>
          <w:spacing w:val="-3"/>
          <w:sz w:val="22"/>
        </w:rPr>
        <w:t> </w:t>
      </w:r>
      <w:r>
        <w:rPr>
          <w:sz w:val="22"/>
        </w:rPr>
        <w:t>model.</w:t>
      </w:r>
    </w:p>
    <w:p>
      <w:pPr>
        <w:pStyle w:val="ListParagraph"/>
        <w:numPr>
          <w:ilvl w:val="0"/>
          <w:numId w:val="3"/>
        </w:numPr>
        <w:tabs>
          <w:tab w:pos="1852" w:val="left" w:leader="none"/>
        </w:tabs>
        <w:spacing w:line="276" w:lineRule="auto" w:before="0" w:after="0"/>
        <w:ind w:left="1850" w:right="1358" w:hanging="360"/>
        <w:jc w:val="left"/>
        <w:rPr>
          <w:sz w:val="22"/>
        </w:rPr>
      </w:pPr>
      <w:r>
        <w:rPr>
          <w:sz w:val="22"/>
        </w:rPr>
        <w:t>The third page shows histograms of the differences between the heights and their LOO estimates (based on 30 nearest neighbours for ID, ID2, LM and</w:t>
      </w:r>
      <w:r>
        <w:rPr>
          <w:spacing w:val="-8"/>
          <w:sz w:val="22"/>
        </w:rPr>
        <w:t> </w:t>
      </w:r>
      <w:r>
        <w:rPr>
          <w:sz w:val="22"/>
        </w:rPr>
        <w:t>OK).</w:t>
      </w:r>
    </w:p>
    <w:p>
      <w:pPr>
        <w:pStyle w:val="ListParagraph"/>
        <w:numPr>
          <w:ilvl w:val="0"/>
          <w:numId w:val="3"/>
        </w:numPr>
        <w:tabs>
          <w:tab w:pos="1851" w:val="left" w:leader="none"/>
        </w:tabs>
        <w:spacing w:line="276" w:lineRule="auto" w:before="1" w:after="0"/>
        <w:ind w:left="1851" w:right="1533" w:hanging="361"/>
        <w:jc w:val="left"/>
        <w:rPr>
          <w:sz w:val="22"/>
        </w:rPr>
      </w:pPr>
      <w:r>
        <w:rPr>
          <w:sz w:val="22"/>
        </w:rPr>
        <w:t>The fourth page shows bias and RMSE for LM, ID, ID2 and OK as functions of number of nearest neighbours.</w:t>
      </w:r>
    </w:p>
    <w:p>
      <w:pPr>
        <w:pStyle w:val="ListParagraph"/>
        <w:numPr>
          <w:ilvl w:val="0"/>
          <w:numId w:val="3"/>
        </w:numPr>
        <w:tabs>
          <w:tab w:pos="1852" w:val="left" w:leader="none"/>
        </w:tabs>
        <w:spacing w:line="276" w:lineRule="auto" w:before="1" w:after="0"/>
        <w:ind w:left="1850" w:right="1377" w:hanging="360"/>
        <w:jc w:val="left"/>
        <w:rPr>
          <w:sz w:val="22"/>
        </w:rPr>
      </w:pPr>
      <w:r>
        <w:rPr>
          <w:sz w:val="22"/>
        </w:rPr>
        <w:t>Finally, the fifth page shows a plot of the heights (x‐axis) and their LOO estimates (y‐axis) from all six methods (based on 30 nearest neighbours for ID, ID2, LM and</w:t>
      </w:r>
      <w:r>
        <w:rPr>
          <w:spacing w:val="-8"/>
          <w:sz w:val="22"/>
        </w:rPr>
        <w:t> </w:t>
      </w:r>
      <w:r>
        <w:rPr>
          <w:sz w:val="22"/>
        </w:rPr>
        <w:t>OK).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before="1"/>
        <w:ind w:left="1130"/>
      </w:pPr>
      <w:r>
        <w:rPr/>
        <w:t>When six figures are presented on one page, the order of the figures is</w:t>
      </w:r>
    </w:p>
    <w:p>
      <w:pPr>
        <w:pStyle w:val="BodyText"/>
        <w:spacing w:before="9"/>
        <w:rPr>
          <w:sz w:val="19"/>
        </w:rPr>
      </w:pPr>
    </w:p>
    <w:tbl>
      <w:tblPr>
        <w:tblW w:w="0" w:type="auto"/>
        <w:jc w:val="left"/>
        <w:tblInd w:w="49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4"/>
        <w:gridCol w:w="1032"/>
      </w:tblGrid>
      <w:tr>
        <w:trPr>
          <w:trHeight w:val="268" w:hRule="atLeast"/>
        </w:trPr>
        <w:tc>
          <w:tcPr>
            <w:tcW w:w="954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NN</w:t>
            </w:r>
          </w:p>
        </w:tc>
        <w:tc>
          <w:tcPr>
            <w:tcW w:w="1032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TIN</w:t>
            </w:r>
          </w:p>
        </w:tc>
      </w:tr>
      <w:tr>
        <w:trPr>
          <w:trHeight w:val="268" w:hRule="atLeast"/>
        </w:trPr>
        <w:tc>
          <w:tcPr>
            <w:tcW w:w="954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ID</w:t>
            </w:r>
          </w:p>
        </w:tc>
        <w:tc>
          <w:tcPr>
            <w:tcW w:w="1032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ID2</w:t>
            </w:r>
          </w:p>
        </w:tc>
      </w:tr>
      <w:tr>
        <w:trPr>
          <w:trHeight w:val="269" w:hRule="atLeast"/>
        </w:trPr>
        <w:tc>
          <w:tcPr>
            <w:tcW w:w="954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LM</w:t>
            </w:r>
          </w:p>
        </w:tc>
        <w:tc>
          <w:tcPr>
            <w:tcW w:w="1032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OK</w:t>
            </w:r>
          </w:p>
        </w:tc>
      </w:tr>
    </w:tbl>
    <w:p>
      <w:pPr>
        <w:spacing w:after="0" w:line="249" w:lineRule="exact"/>
        <w:rPr>
          <w:sz w:val="22"/>
        </w:rPr>
        <w:sectPr>
          <w:headerReference w:type="default" r:id="rId22"/>
          <w:footerReference w:type="default" r:id="rId23"/>
          <w:pgSz w:w="11910" w:h="16840"/>
          <w:pgMar w:header="0" w:footer="546" w:top="1580" w:bottom="740" w:left="0" w:right="0"/>
          <w:pgNumType w:start="11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6" w:id="7"/>
      <w:bookmarkEnd w:id="7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15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17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24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19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21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spherical (linear) semivariogram model is used.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763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88438" cy="6291072"/>
            <wp:effectExtent l="0" t="0" r="0" b="0"/>
            <wp:wrapNone/>
            <wp:docPr id="2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438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765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87687" cy="6291072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687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46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46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46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20448" cy="3429000"/>
            <wp:effectExtent l="0" t="0" r="0" b="0"/>
            <wp:docPr id="27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29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‐0.0029896 m, and for TIN 0.0003281 m. RMSE for NN is 0.12486 m, and for TIN 0.09863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770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772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7" w:id="8"/>
      <w:bookmarkEnd w:id="8"/>
      <w:r>
        <w:rPr/>
      </w:r>
      <w:r>
        <w:rPr>
          <w:rFonts w:ascii="Times New Roman"/>
          <w:sz w:val="20"/>
        </w:rPr>
        <w:drawing>
          <wp:inline distT="0" distB="0" distL="0" distR="0">
            <wp:extent cx="4320448" cy="3566160"/>
            <wp:effectExtent l="0" t="0" r="0" b="0"/>
            <wp:docPr id="35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37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35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39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41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spherical semivariogram model is used.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779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4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782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4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429000"/>
            <wp:effectExtent l="0" t="0" r="0" b="0"/>
            <wp:docPr id="47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1010361</wp:posOffset>
            </wp:positionH>
            <wp:positionV relativeFrom="paragraph">
              <wp:posOffset>176566</wp:posOffset>
            </wp:positionV>
            <wp:extent cx="4195575" cy="3218688"/>
            <wp:effectExtent l="0" t="0" r="0" b="0"/>
            <wp:wrapTopAndBottom/>
            <wp:docPr id="49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5575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7"/>
        </w:rPr>
      </w:pPr>
    </w:p>
    <w:p>
      <w:pPr>
        <w:pStyle w:val="BodyText"/>
        <w:spacing w:before="56"/>
        <w:ind w:left="1130"/>
      </w:pPr>
      <w:r>
        <w:rPr/>
        <w:t>Bias for NN is ‐0.0031856 m, and for TIN ‐0.0028933 m. RMSE for NN is 0.13378 m, and for TIN 0.10383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787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5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789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5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8" w:id="9"/>
      <w:bookmarkEnd w:id="9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55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57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46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59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61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1.5 and not 2), no nugget effect.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796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6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799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6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429000"/>
            <wp:effectExtent l="0" t="0" r="0" b="0"/>
            <wp:docPr id="67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69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‐0.00179 m, and for TIN ‐0.00088283 m. RMSE for NN is 0.15491 m, and for TIN 0.11269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03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7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06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7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9" w:id="10"/>
      <w:bookmarkEnd w:id="10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75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77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57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086100"/>
            <wp:effectExtent l="0" t="0" r="0" b="0"/>
            <wp:docPr id="79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81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spherical semivariogram model is used.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13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8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15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8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20448" cy="3429000"/>
            <wp:effectExtent l="0" t="0" r="0" b="0"/>
            <wp:docPr id="87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89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0.0002800 m, and for TIN 0.0012231 m. RMSE for NN is 0.079079 m, and for TIN 0.057797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20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9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23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9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0" w:id="11"/>
      <w:bookmarkEnd w:id="11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9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97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68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99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101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30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0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32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0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429000"/>
            <wp:effectExtent l="0" t="0" r="0" b="0"/>
            <wp:docPr id="107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7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109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‐0.00179 m, and for TIN ‐0.00088283 m. RMSE for NN is 0.15491 m, and for TIN 0.11269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37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1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39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1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1" w:id="12"/>
      <w:bookmarkEnd w:id="12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115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117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79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119" name="image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3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121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47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2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5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49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2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6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pStyle w:val="BodyText"/>
        <w:ind w:left="155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57605" cy="3326129"/>
            <wp:effectExtent l="0" t="0" r="0" b="0"/>
            <wp:docPr id="127" name="image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989934</wp:posOffset>
            </wp:positionH>
            <wp:positionV relativeFrom="paragraph">
              <wp:posOffset>220551</wp:posOffset>
            </wp:positionV>
            <wp:extent cx="4457605" cy="3326129"/>
            <wp:effectExtent l="0" t="0" r="0" b="0"/>
            <wp:wrapTopAndBottom/>
            <wp:docPr id="129" name="image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0.001618 m, and for TIN ‐9.9869e‐05 m. RMSE for NN is 0.075206 m, and for TIN 0.06266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54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31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8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56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33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9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2" w:id="13"/>
      <w:bookmarkEnd w:id="13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135" name="image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137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89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 w:after="1"/>
        <w:rPr>
          <w:rFonts w:ascii="Times New Roman"/>
          <w:sz w:val="23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188970"/>
            <wp:effectExtent l="0" t="0" r="0" b="0"/>
            <wp:docPr id="139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1125957</wp:posOffset>
            </wp:positionH>
            <wp:positionV relativeFrom="paragraph">
              <wp:posOffset>143660</wp:posOffset>
            </wp:positionV>
            <wp:extent cx="4320448" cy="3326129"/>
            <wp:effectExtent l="0" t="0" r="0" b="0"/>
            <wp:wrapTopAndBottom/>
            <wp:docPr id="141" name="image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spherical semivariogram model is used.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63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43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66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45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429000"/>
            <wp:effectExtent l="0" t="0" r="0" b="0"/>
            <wp:docPr id="147" name="image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149" name="image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‐0.0001947 m, and for TIN 7.7836e‐05 m. RMSE for NN is 0.05241 m, and for TIN 0.04339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71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5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73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5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3" w:id="14"/>
      <w:bookmarkEnd w:id="14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155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157" name="image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00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086100"/>
            <wp:effectExtent l="0" t="0" r="0" b="0"/>
            <wp:docPr id="159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161" name="image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80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63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4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83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65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5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20448" cy="3429000"/>
            <wp:effectExtent l="0" t="0" r="0" b="0"/>
            <wp:docPr id="167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6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169" name="image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7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0.0006564 m, and for TIN ‐0.0008640 m. RMSE for NN is 0.078595 m, and for TIN 0.05876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87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71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8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90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73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9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4" w:id="15"/>
      <w:bookmarkEnd w:id="15"/>
      <w:r>
        <w:rPr/>
      </w:r>
      <w:r>
        <w:rPr>
          <w:rFonts w:ascii="Times New Roman"/>
          <w:sz w:val="20"/>
        </w:rPr>
        <w:drawing>
          <wp:inline distT="0" distB="0" distL="0" distR="0">
            <wp:extent cx="4320448" cy="3566160"/>
            <wp:effectExtent l="0" t="0" r="0" b="0"/>
            <wp:docPr id="175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177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11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86159" cy="3086100"/>
            <wp:effectExtent l="0" t="0" r="0" b="0"/>
            <wp:docPr id="179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1227974</wp:posOffset>
            </wp:positionH>
            <wp:positionV relativeFrom="paragraph">
              <wp:posOffset>144511</wp:posOffset>
            </wp:positionV>
            <wp:extent cx="4217580" cy="3326129"/>
            <wp:effectExtent l="0" t="0" r="0" b="0"/>
            <wp:wrapTopAndBottom/>
            <wp:docPr id="181" name="image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580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897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83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4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899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85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5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pStyle w:val="BodyText"/>
        <w:ind w:left="161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23316" cy="3326129"/>
            <wp:effectExtent l="0" t="0" r="0" b="0"/>
            <wp:docPr id="187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1023939</wp:posOffset>
            </wp:positionH>
            <wp:positionV relativeFrom="paragraph">
              <wp:posOffset>220551</wp:posOffset>
            </wp:positionV>
            <wp:extent cx="4423316" cy="3326129"/>
            <wp:effectExtent l="0" t="0" r="0" b="0"/>
            <wp:wrapTopAndBottom/>
            <wp:docPr id="189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7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0.0014258 m, and for TIN 0.00068106 m. RMSE for NN is 0.2273 m, and for TIN 0.13433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04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191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8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07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193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5" w:id="16"/>
      <w:bookmarkEnd w:id="16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195" name="image1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197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22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199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201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14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03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16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05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pStyle w:val="BodyText"/>
        <w:ind w:left="150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91895" cy="3326129"/>
            <wp:effectExtent l="0" t="0" r="0" b="0"/>
            <wp:docPr id="207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89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1023939</wp:posOffset>
            </wp:positionH>
            <wp:positionV relativeFrom="paragraph">
              <wp:posOffset>220551</wp:posOffset>
            </wp:positionV>
            <wp:extent cx="4423316" cy="3326129"/>
            <wp:effectExtent l="0" t="0" r="0" b="0"/>
            <wp:wrapTopAndBottom/>
            <wp:docPr id="209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0.0069553 m, and for TIN 0.0019139 m. RMSE for NN is 0.26282 m, and for TIN 0.19465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21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11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23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13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7" w:id="17"/>
      <w:bookmarkEnd w:id="17"/>
      <w:r>
        <w:rPr/>
      </w:r>
      <w:bookmarkStart w:name="_bookmark16" w:id="18"/>
      <w:bookmarkEnd w:id="18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215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325020" cy="3486912"/>
            <wp:effectExtent l="0" t="0" r="0" b="0"/>
            <wp:wrapTopAndBottom/>
            <wp:docPr id="217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020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33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219" name="image1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1227974</wp:posOffset>
            </wp:positionH>
            <wp:positionV relativeFrom="paragraph">
              <wp:posOffset>188529</wp:posOffset>
            </wp:positionV>
            <wp:extent cx="4183291" cy="3429000"/>
            <wp:effectExtent l="0" t="0" r="0" b="0"/>
            <wp:wrapTopAndBottom/>
            <wp:docPr id="221" name="image1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291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1"/>
        <w:ind w:left="1130"/>
      </w:pPr>
      <w:r>
        <w:rPr/>
        <w:t>A spherical (linear) semivariogram model is used.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31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23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33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25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429000"/>
            <wp:effectExtent l="0" t="0" r="0" b="0"/>
            <wp:docPr id="227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229" name="image1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0.0003076 m, and for TIN ‐0.0004442 m. RMSE for NN is 0.03398 m, and for TIN 0.026897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38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31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40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33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8" w:id="19"/>
      <w:bookmarkEnd w:id="19"/>
      <w:r>
        <w:rPr/>
      </w:r>
      <w:r>
        <w:rPr>
          <w:rFonts w:ascii="Times New Roman"/>
          <w:sz w:val="20"/>
        </w:rPr>
        <w:drawing>
          <wp:inline distT="0" distB="0" distL="0" distR="0">
            <wp:extent cx="4320448" cy="3566160"/>
            <wp:effectExtent l="0" t="0" r="0" b="0"/>
            <wp:docPr id="235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237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44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239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241" name="image1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47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43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50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45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20448" cy="3429000"/>
            <wp:effectExtent l="0" t="0" r="0" b="0"/>
            <wp:docPr id="247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249" name="image1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0.00029805 m, and for TIN ‐0.0003113 m. RMSE for NN is 0.05375 m, and for TIN 0.03583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55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51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57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5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19" w:id="20"/>
      <w:bookmarkEnd w:id="20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255" name="image1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30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257" name="image1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31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55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259" name="image1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261" name="image1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3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64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63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67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65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5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20448" cy="3429000"/>
            <wp:effectExtent l="0" t="0" r="0" b="0"/>
            <wp:docPr id="267" name="image1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269" name="image1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0.000143 m, and for TIN ‐0.0003364 m. RMSE for NN is 0.043426 m, and for TIN 0.029595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71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71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74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73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0" w:id="21"/>
      <w:bookmarkEnd w:id="21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275" name="image1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4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325020" cy="3486912"/>
            <wp:effectExtent l="0" t="0" r="0" b="0"/>
            <wp:wrapTopAndBottom/>
            <wp:docPr id="277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4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020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66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086100"/>
            <wp:effectExtent l="0" t="0" r="0" b="0"/>
            <wp:docPr id="279" name="image1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281" name="image1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spherical semivariogram model is used, no nugget effect.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81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83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83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85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429000"/>
            <wp:effectExtent l="0" t="0" r="0" b="0"/>
            <wp:docPr id="287" name="image1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6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289" name="image1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7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0.0007297 m, and for TIN ‐0.0002848 m. RMSE for NN is 0.03236 m, and for TIN 0.025345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88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291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5991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293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1" w:id="22"/>
      <w:bookmarkEnd w:id="22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295" name="image1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50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297" name="image1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51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77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086100"/>
            <wp:effectExtent l="0" t="0" r="0" b="0"/>
            <wp:docPr id="299" name="image1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2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301" name="image1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3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1.25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5998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03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00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05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429000"/>
            <wp:effectExtent l="0" t="0" r="0" b="0"/>
            <wp:docPr id="307" name="image1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6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309" name="image1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0.0002760 m, and for TIN ‐0.0005435 m. RMSE for NN is 0.02933 m, and for TIN 0.025123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05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11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07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13" name="image1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2" w:id="23"/>
      <w:bookmarkEnd w:id="23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315" name="image1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60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317" name="image1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61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88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086100"/>
            <wp:effectExtent l="0" t="0" r="0" b="0"/>
            <wp:docPr id="319" name="image1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2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1159962</wp:posOffset>
            </wp:positionH>
            <wp:positionV relativeFrom="paragraph">
              <wp:posOffset>144511</wp:posOffset>
            </wp:positionV>
            <wp:extent cx="4286159" cy="3326129"/>
            <wp:effectExtent l="0" t="0" r="0" b="0"/>
            <wp:wrapTopAndBottom/>
            <wp:docPr id="321" name="image1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3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15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23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4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17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25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5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429000"/>
            <wp:effectExtent l="0" t="0" r="0" b="0"/>
            <wp:docPr id="327" name="image1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6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329" name="image16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0.000717 m, and for TIN ‐0.000118 m. RMSE for NN is 0.049237 m, and for TIN 0.030853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22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31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8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24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33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9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3" w:id="24"/>
      <w:bookmarkEnd w:id="24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335" name="image1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70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325020" cy="3486912"/>
            <wp:effectExtent l="0" t="0" r="0" b="0"/>
            <wp:wrapTopAndBottom/>
            <wp:docPr id="337" name="image1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71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020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199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 w:after="1"/>
        <w:rPr>
          <w:rFonts w:ascii="Times New Roman"/>
          <w:sz w:val="23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188970"/>
            <wp:effectExtent l="0" t="0" r="0" b="0"/>
            <wp:docPr id="339" name="image1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2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1295985</wp:posOffset>
            </wp:positionH>
            <wp:positionV relativeFrom="paragraph">
              <wp:posOffset>187679</wp:posOffset>
            </wp:positionV>
            <wp:extent cx="4149002" cy="3429000"/>
            <wp:effectExtent l="0" t="0" r="0" b="0"/>
            <wp:wrapTopAndBottom/>
            <wp:docPr id="341" name="image1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3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002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1"/>
        <w:ind w:left="1130"/>
      </w:pPr>
      <w:r>
        <w:rPr/>
        <w:t>A modified Gaussian semivariogram model is used (power is 1.25 and not 2).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31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43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4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34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45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5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7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20448" cy="3429000"/>
            <wp:effectExtent l="0" t="0" r="0" b="0"/>
            <wp:docPr id="347" name="image1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6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349" name="image1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7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7.425e‐05 m, and for TIN ‐0.0008217 m. RMSE for NN is 0.02177 m, and for TIN 0.01730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391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51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8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415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53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9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4" w:id="25"/>
      <w:bookmarkEnd w:id="25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355" name="image1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80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325020" cy="3486912"/>
            <wp:effectExtent l="0" t="0" r="0" b="0"/>
            <wp:wrapTopAndBottom/>
            <wp:docPr id="357" name="image18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81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020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210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9027" cy="3086100"/>
            <wp:effectExtent l="0" t="0" r="0" b="0"/>
            <wp:docPr id="359" name="image1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2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1125957</wp:posOffset>
            </wp:positionH>
            <wp:positionV relativeFrom="paragraph">
              <wp:posOffset>144511</wp:posOffset>
            </wp:positionV>
            <wp:extent cx="4320448" cy="3326129"/>
            <wp:effectExtent l="0" t="0" r="0" b="0"/>
            <wp:wrapTopAndBottom/>
            <wp:docPr id="361" name="image1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3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1.25 and not 2), no nugget effect.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48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63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4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51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65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5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738" cy="3429000"/>
            <wp:effectExtent l="0" t="0" r="0" b="0"/>
            <wp:docPr id="367" name="image1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6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738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989934</wp:posOffset>
            </wp:positionH>
            <wp:positionV relativeFrom="paragraph">
              <wp:posOffset>219700</wp:posOffset>
            </wp:positionV>
            <wp:extent cx="4457605" cy="3326129"/>
            <wp:effectExtent l="0" t="0" r="0" b="0"/>
            <wp:wrapTopAndBottom/>
            <wp:docPr id="369" name="image1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0.0005214 m, and for TIN ‐0.000865 m. RMSE for NN is 0.028123 m, and for TIN 0.022446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559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71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8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583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73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9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5" w:id="26"/>
      <w:bookmarkEnd w:id="26"/>
      <w:r>
        <w:rPr/>
      </w:r>
      <w:r>
        <w:rPr>
          <w:rFonts w:ascii="Times New Roman"/>
          <w:sz w:val="20"/>
        </w:rPr>
        <w:drawing>
          <wp:inline distT="0" distB="0" distL="0" distR="0">
            <wp:extent cx="4320448" cy="3566160"/>
            <wp:effectExtent l="0" t="0" r="0" b="0"/>
            <wp:docPr id="375" name="image1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90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48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377" name="image1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9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221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86159" cy="3086100"/>
            <wp:effectExtent l="0" t="0" r="0" b="0"/>
            <wp:docPr id="379" name="image1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2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1227974</wp:posOffset>
            </wp:positionH>
            <wp:positionV relativeFrom="paragraph">
              <wp:posOffset>144511</wp:posOffset>
            </wp:positionV>
            <wp:extent cx="4217580" cy="3326129"/>
            <wp:effectExtent l="0" t="0" r="0" b="0"/>
            <wp:wrapTopAndBottom/>
            <wp:docPr id="381" name="image1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3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580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2), no nugget effect.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65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83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67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85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5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82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86159" cy="3429000"/>
            <wp:effectExtent l="0" t="0" r="0" b="0"/>
            <wp:docPr id="387" name="image1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6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1023939</wp:posOffset>
            </wp:positionH>
            <wp:positionV relativeFrom="paragraph">
              <wp:posOffset>219700</wp:posOffset>
            </wp:positionV>
            <wp:extent cx="4423316" cy="3326129"/>
            <wp:effectExtent l="0" t="0" r="0" b="0"/>
            <wp:wrapTopAndBottom/>
            <wp:docPr id="389" name="image1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7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0.001561 m, and for TIN ‐0.0007537 m. RMSE for NN is 0.067633 m, and for TIN 0.041353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727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391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8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751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393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9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9"/>
        </w:rPr>
      </w:pPr>
    </w:p>
    <w:p>
      <w:pPr>
        <w:pStyle w:val="BodyText"/>
        <w:ind w:left="1666"/>
        <w:rPr>
          <w:rFonts w:ascii="Times New Roman"/>
          <w:sz w:val="20"/>
        </w:rPr>
      </w:pPr>
      <w:bookmarkStart w:name="_bookmark26" w:id="27"/>
      <w:bookmarkEnd w:id="27"/>
      <w:r>
        <w:rPr/>
      </w:r>
      <w:r>
        <w:rPr>
          <w:rFonts w:ascii="Times New Roman"/>
          <w:sz w:val="20"/>
        </w:rPr>
        <w:drawing>
          <wp:inline distT="0" distB="0" distL="0" distR="0">
            <wp:extent cx="4389027" cy="3566160"/>
            <wp:effectExtent l="0" t="0" r="0" b="0"/>
            <wp:docPr id="395" name="image2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00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027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1057945</wp:posOffset>
            </wp:positionH>
            <wp:positionV relativeFrom="paragraph">
              <wp:posOffset>126559</wp:posOffset>
            </wp:positionV>
            <wp:extent cx="4257965" cy="3486912"/>
            <wp:effectExtent l="0" t="0" r="0" b="0"/>
            <wp:wrapTopAndBottom/>
            <wp:docPr id="397" name="image2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01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965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headerReference w:type="default" r:id="rId232"/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</w:p>
    <w:p>
      <w:pPr>
        <w:pStyle w:val="BodyText"/>
        <w:ind w:left="171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86159" cy="3086100"/>
            <wp:effectExtent l="0" t="0" r="0" b="0"/>
            <wp:docPr id="399" name="image2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2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159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1227974</wp:posOffset>
            </wp:positionH>
            <wp:positionV relativeFrom="paragraph">
              <wp:posOffset>144511</wp:posOffset>
            </wp:positionV>
            <wp:extent cx="4217580" cy="3326129"/>
            <wp:effectExtent l="0" t="0" r="0" b="0"/>
            <wp:wrapTopAndBottom/>
            <wp:docPr id="401" name="image2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3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580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A modified Gaussian semivariogram model is used (power is 1.75 and not 2), no nugget effect.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823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403" name="image2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847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405" name="image2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5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pStyle w:val="BodyText"/>
        <w:ind w:left="155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57605" cy="3326129"/>
            <wp:effectExtent l="0" t="0" r="0" b="0"/>
            <wp:docPr id="407" name="image2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6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5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1023939</wp:posOffset>
            </wp:positionH>
            <wp:positionV relativeFrom="paragraph">
              <wp:posOffset>220551</wp:posOffset>
            </wp:positionV>
            <wp:extent cx="4423316" cy="3326129"/>
            <wp:effectExtent l="0" t="0" r="0" b="0"/>
            <wp:wrapTopAndBottom/>
            <wp:docPr id="409" name="image2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7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316" cy="332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73"/>
        <w:ind w:left="1130"/>
      </w:pPr>
      <w:r>
        <w:rPr/>
        <w:t>Bias for NN is 0.002464 m, and for TIN ‐0.0006516 m. RMSE for NN is 0.070317 m, and for TIN 0.052671 m.</w:t>
      </w:r>
    </w:p>
    <w:p>
      <w:pPr>
        <w:spacing w:after="0"/>
        <w:sectPr>
          <w:pgSz w:w="11910" w:h="16840"/>
          <w:pgMar w:header="2108" w:footer="546" w:top="2320" w:bottom="740" w:left="0" w:right="0"/>
        </w:sectPr>
      </w:pPr>
    </w:p>
    <w:p>
      <w:pPr>
        <w:pStyle w:val="BodyText"/>
        <w:spacing w:before="3" w:after="1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60895">
            <wp:simplePos x="0" y="0"/>
            <wp:positionH relativeFrom="page">
              <wp:posOffset>717888</wp:posOffset>
            </wp:positionH>
            <wp:positionV relativeFrom="page">
              <wp:posOffset>1639880</wp:posOffset>
            </wp:positionV>
            <wp:extent cx="2798002" cy="6319742"/>
            <wp:effectExtent l="0" t="0" r="0" b="0"/>
            <wp:wrapNone/>
            <wp:docPr id="411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8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02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60919">
            <wp:simplePos x="0" y="0"/>
            <wp:positionH relativeFrom="page">
              <wp:posOffset>3825646</wp:posOffset>
            </wp:positionH>
            <wp:positionV relativeFrom="page">
              <wp:posOffset>1639880</wp:posOffset>
            </wp:positionV>
            <wp:extent cx="2797250" cy="6319742"/>
            <wp:effectExtent l="0" t="0" r="0" b="0"/>
            <wp:wrapNone/>
            <wp:docPr id="413" name="image2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250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3"/>
        <w:gridCol w:w="4893"/>
      </w:tblGrid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2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363" w:hRule="atLeast"/>
        </w:trPr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2108" w:footer="546" w:top="2320" w:bottom="740" w:left="0" w:right="0"/>
        </w:sectPr>
      </w:pPr>
    </w:p>
    <w:p>
      <w:pPr>
        <w:spacing w:line="1059" w:lineRule="exact" w:before="0"/>
        <w:ind w:left="0" w:right="-87" w:firstLine="0"/>
        <w:jc w:val="right"/>
        <w:rPr>
          <w:rFonts w:ascii="Arial" w:hAnsi="Arial"/>
          <w:sz w:val="138"/>
        </w:rPr>
      </w:pPr>
      <w:r>
        <w:rPr/>
        <w:pict>
          <v:shape style="position:absolute;margin-left:460.517303pt;margin-top:1.573695pt;width:37.7pt;height:7.6pt;mso-position-horizontal-relative:page;mso-position-vertical-relative:paragraph;z-index:4720" type="#_x0000_t202" filled="false" stroked="false">
            <v:textbox inset="0,0,0,0">
              <w:txbxContent>
                <w:p>
                  <w:pPr>
                    <w:tabs>
                      <w:tab w:pos="634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w w:val="130"/>
                      <w:sz w:val="11"/>
                    </w:rPr>
                    <w:t>n.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position w:val="-2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7.103806pt;margin-top:31.821608pt;width:22.45pt;height:20.1pt;mso-position-horizontal-relative:page;mso-position-vertical-relative:paragraph;z-index:4744" type="#_x0000_t202" filled="false" stroked="false">
            <v:textbox inset="0,0,0,0">
              <w:txbxContent>
                <w:p>
                  <w:pPr>
                    <w:tabs>
                      <w:tab w:pos="329" w:val="left" w:leader="none"/>
                    </w:tabs>
                    <w:spacing w:line="165" w:lineRule="auto" w:before="1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Times New Roman"/>
                      <w:color w:val="547E6D"/>
                      <w:w w:val="130"/>
                      <w:sz w:val="8"/>
                    </w:rPr>
                    <w:t>A.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position w:val="-5"/>
                      <w:sz w:val="11"/>
                    </w:rPr>
                    <w:t>n.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b/>
                      <w:sz w:val="15"/>
                    </w:rPr>
                  </w:pPr>
                </w:p>
                <w:p>
                  <w:pPr>
                    <w:spacing w:before="0"/>
                    <w:ind w:left="76" w:right="0" w:firstLine="0"/>
                    <w:jc w:val="lef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547E6D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7.636902pt;margin-top:41.938194pt;width:50.8pt;height:8.3pt;mso-position-horizontal-relative:page;mso-position-vertical-relative:paragraph;z-index:4768" type="#_x0000_t202" filled="false" stroked="false">
            <v:textbox inset="0,0,0,0">
              <w:txbxContent>
                <w:p>
                  <w:pPr>
                    <w:tabs>
                      <w:tab w:pos="897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Times New Roman"/>
                      <w:color w:val="547E6D"/>
                      <w:w w:val="130"/>
                      <w:position w:val="-4"/>
                      <w:sz w:val="8"/>
                    </w:rPr>
                    <w:t>A.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169708pt;margin-top:16.684908pt;width:14pt;height:14.05pt;mso-position-horizontal-relative:page;mso-position-vertical-relative:paragraph;z-index:4792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3D6E59"/>
                      <w:w w:val="130"/>
                      <w:sz w:val="8"/>
                    </w:rPr>
                    <w:t>- I,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b/>
                      <w:sz w:val="8"/>
                    </w:rPr>
                  </w:pPr>
                </w:p>
                <w:p>
                  <w:pPr>
                    <w:tabs>
                      <w:tab w:pos="253" w:val="left" w:leader="none"/>
                    </w:tabs>
                    <w:spacing w:before="0"/>
                    <w:ind w:left="15" w:right="0" w:firstLine="0"/>
                    <w:jc w:val="lef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3D6E59"/>
                      <w:w w:val="130"/>
                      <w:sz w:val="8"/>
                    </w:rPr>
                    <w:t>I</w:t>
                    <w:tab/>
                  </w:r>
                  <w:r>
                    <w:rPr>
                      <w:rFonts w:ascii="Times New Roman"/>
                      <w:color w:val="3D6E59"/>
                      <w:spacing w:val="-20"/>
                      <w:w w:val="130"/>
                      <w:sz w:val="8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238495pt;margin-top:16.710394pt;width:5.95pt;height:6.2pt;mso-position-horizontal-relative:page;mso-position-vertical-relative:paragraph;z-index:4816" type="#_x0000_t202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spacing w:val="-1"/>
                      <w:w w:val="13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5.1828pt;margin-top:22.716995pt;width:35.3pt;height:7.6pt;mso-position-horizontal-relative:page;mso-position-vertical-relative:paragraph;z-index:4840" type="#_x0000_t202" filled="false" stroked="false">
            <v:textbox inset="0,0,0,0">
              <w:txbxContent>
                <w:p>
                  <w:pPr>
                    <w:tabs>
                      <w:tab w:pos="586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w w:val="130"/>
                      <w:position w:val="-2"/>
                      <w:sz w:val="11"/>
                    </w:rPr>
                    <w:t>n.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547E6D"/>
          <w:sz w:val="138"/>
        </w:rPr>
        <w:t>:æ</w:t>
      </w:r>
    </w:p>
    <w:p>
      <w:pPr>
        <w:spacing w:after="0" w:line="1059" w:lineRule="exact"/>
        <w:jc w:val="right"/>
        <w:rPr>
          <w:rFonts w:ascii="Arial" w:hAnsi="Arial"/>
          <w:sz w:val="138"/>
        </w:rPr>
        <w:sectPr>
          <w:headerReference w:type="default" r:id="rId243"/>
          <w:footerReference w:type="default" r:id="rId244"/>
          <w:pgSz w:w="11910" w:h="16840"/>
          <w:pgMar w:header="0" w:footer="0" w:top="0" w:bottom="0" w:left="0" w:right="0"/>
        </w:sectPr>
      </w:pPr>
    </w:p>
    <w:p>
      <w:pPr>
        <w:spacing w:before="17"/>
        <w:ind w:left="0" w:right="130" w:firstLine="0"/>
        <w:jc w:val="right"/>
        <w:rPr>
          <w:rFonts w:ascii="Arial"/>
          <w:sz w:val="14"/>
        </w:rPr>
      </w:pPr>
      <w:r>
        <w:rPr>
          <w:rFonts w:ascii="Arial"/>
          <w:color w:val="3D6E59"/>
          <w:w w:val="125"/>
          <w:sz w:val="14"/>
        </w:rPr>
        <w:t>132</w:t>
      </w:r>
    </w:p>
    <w:p>
      <w:pPr>
        <w:spacing w:line="123" w:lineRule="exact" w:before="41"/>
        <w:ind w:left="795" w:right="0" w:firstLine="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</w:r>
    </w:p>
    <w:p>
      <w:pPr>
        <w:spacing w:line="123" w:lineRule="exact"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color w:val="547E6D"/>
          <w:w w:val="125"/>
          <w:sz w:val="11"/>
        </w:rPr>
        <w:t>n.</w:t>
      </w:r>
    </w:p>
    <w:p>
      <w:pPr>
        <w:pStyle w:val="BodyText"/>
        <w:spacing w:before="8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tabs>
          <w:tab w:pos="881" w:val="left" w:leader="none"/>
          <w:tab w:pos="1502" w:val="left" w:leader="none"/>
        </w:tabs>
        <w:spacing w:line="114" w:lineRule="exact" w:before="0"/>
        <w:ind w:left="360" w:right="0" w:firstLine="0"/>
        <w:jc w:val="left"/>
        <w:rPr>
          <w:rFonts w:ascii="Times New Roman"/>
          <w:sz w:val="8"/>
        </w:rPr>
      </w:pPr>
      <w:r>
        <w:rPr>
          <w:rFonts w:ascii="Arial"/>
          <w:color w:val="547E6D"/>
          <w:w w:val="130"/>
          <w:sz w:val="11"/>
        </w:rPr>
        <w:t>n.</w:t>
        <w:tab/>
      </w:r>
      <w:r>
        <w:rPr>
          <w:rFonts w:ascii="Times New Roman"/>
          <w:color w:val="547E6D"/>
          <w:w w:val="130"/>
          <w:sz w:val="8"/>
        </w:rPr>
        <w:t>A.</w:t>
        <w:tab/>
      </w:r>
      <w:r>
        <w:rPr>
          <w:rFonts w:ascii="Times New Roman"/>
          <w:color w:val="547E6D"/>
          <w:spacing w:val="-10"/>
          <w:w w:val="130"/>
          <w:position w:val="1"/>
          <w:sz w:val="8"/>
        </w:rPr>
        <w:t>A.</w:t>
      </w:r>
    </w:p>
    <w:p>
      <w:pPr>
        <w:tabs>
          <w:tab w:pos="1197" w:val="left" w:leader="none"/>
        </w:tabs>
        <w:spacing w:line="114" w:lineRule="exact" w:before="0"/>
        <w:ind w:left="651" w:right="0" w:firstLine="0"/>
        <w:jc w:val="left"/>
        <w:rPr>
          <w:rFonts w:ascii="Arial"/>
          <w:sz w:val="11"/>
        </w:rPr>
      </w:pPr>
      <w:r>
        <w:rPr>
          <w:rFonts w:ascii="Times New Roman"/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</w:r>
    </w:p>
    <w:p>
      <w:pPr>
        <w:spacing w:before="0"/>
        <w:ind w:left="247" w:right="0" w:firstLine="0"/>
        <w:jc w:val="left"/>
        <w:rPr>
          <w:rFonts w:ascii="Courier New"/>
          <w:sz w:val="15"/>
        </w:rPr>
      </w:pPr>
      <w:r>
        <w:rPr/>
        <w:br w:type="column"/>
      </w:r>
      <w:r>
        <w:rPr>
          <w:rFonts w:ascii="Arial"/>
          <w:color w:val="547E6D"/>
          <w:w w:val="130"/>
          <w:position w:val="-4"/>
          <w:sz w:val="11"/>
        </w:rPr>
        <w:t>n. </w:t>
      </w:r>
      <w:r>
        <w:rPr>
          <w:rFonts w:ascii="Courier New"/>
          <w:color w:val="547E6D"/>
          <w:w w:val="130"/>
          <w:sz w:val="15"/>
        </w:rPr>
        <w:t>44</w:t>
      </w:r>
    </w:p>
    <w:p>
      <w:pPr>
        <w:pStyle w:val="BodyText"/>
        <w:spacing w:before="7"/>
        <w:rPr>
          <w:rFonts w:ascii="Courier New"/>
          <w:sz w:val="18"/>
        </w:rPr>
      </w:pPr>
      <w:r>
        <w:rPr/>
        <w:br w:type="column"/>
      </w:r>
      <w:r>
        <w:rPr>
          <w:rFonts w:ascii="Courier New"/>
          <w:sz w:val="18"/>
        </w:rPr>
      </w:r>
    </w:p>
    <w:p>
      <w:pPr>
        <w:spacing w:before="0"/>
        <w:ind w:left="795" w:right="0" w:firstLine="0"/>
        <w:jc w:val="left"/>
        <w:rPr>
          <w:rFonts w:ascii="Times New Roman" w:hAnsi="Times New Roman"/>
          <w:sz w:val="17"/>
        </w:rPr>
      </w:pPr>
      <w:r>
        <w:rPr>
          <w:rFonts w:ascii="Times New Roman" w:hAnsi="Times New Roman"/>
          <w:color w:val="547E6D"/>
          <w:w w:val="140"/>
          <w:sz w:val="17"/>
        </w:rPr>
        <w:t>Dråby</w:t>
      </w:r>
    </w:p>
    <w:p>
      <w:pPr>
        <w:spacing w:after="0"/>
        <w:jc w:val="left"/>
        <w:rPr>
          <w:rFonts w:ascii="Times New Roman" w:hAnsi="Times New Roman"/>
          <w:sz w:val="17"/>
        </w:rPr>
        <w:sectPr>
          <w:type w:val="continuous"/>
          <w:pgSz w:w="11910" w:h="16840"/>
          <w:pgMar w:top="0" w:bottom="280" w:left="0" w:right="0"/>
          <w:cols w:num="4" w:equalWidth="0">
            <w:col w:w="1372" w:space="40"/>
            <w:col w:w="1603" w:space="39"/>
            <w:col w:w="824" w:space="6180"/>
            <w:col w:w="1852"/>
          </w:cols>
        </w:sectPr>
      </w:pPr>
    </w:p>
    <w:p>
      <w:pPr>
        <w:tabs>
          <w:tab w:pos="1593" w:val="left" w:leader="none"/>
          <w:tab w:pos="2954" w:val="left" w:leader="none"/>
        </w:tabs>
        <w:spacing w:line="129" w:lineRule="exact" w:before="0"/>
        <w:ind w:left="576" w:right="0" w:firstLine="0"/>
        <w:jc w:val="left"/>
        <w:rPr>
          <w:rFonts w:ascii="Arial"/>
          <w:sz w:val="11"/>
        </w:rPr>
      </w:pPr>
      <w:r>
        <w:rPr>
          <w:rFonts w:ascii="Times New Roman"/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  <w:tab/>
      </w:r>
      <w:r>
        <w:rPr>
          <w:rFonts w:ascii="Arial"/>
          <w:color w:val="547E6D"/>
          <w:w w:val="130"/>
          <w:position w:val="1"/>
          <w:sz w:val="11"/>
        </w:rPr>
        <w:t>n.</w:t>
      </w:r>
    </w:p>
    <w:p>
      <w:pPr>
        <w:tabs>
          <w:tab w:pos="922" w:val="left" w:leader="none"/>
        </w:tabs>
        <w:spacing w:line="94" w:lineRule="exact" w:before="0"/>
        <w:ind w:left="305" w:right="0" w:firstLine="0"/>
        <w:jc w:val="left"/>
        <w:rPr>
          <w:rFonts w:ascii="Times New Roman"/>
          <w:sz w:val="8"/>
        </w:rPr>
      </w:pPr>
      <w:r>
        <w:rPr>
          <w:rFonts w:ascii="Arial"/>
          <w:color w:val="547E6D"/>
          <w:w w:val="130"/>
          <w:sz w:val="11"/>
        </w:rPr>
        <w:t>n.</w:t>
        <w:tab/>
      </w:r>
      <w:r>
        <w:rPr>
          <w:rFonts w:ascii="Times New Roman"/>
          <w:color w:val="547E6D"/>
          <w:w w:val="130"/>
          <w:sz w:val="8"/>
        </w:rPr>
        <w:t>A.</w:t>
      </w:r>
    </w:p>
    <w:p>
      <w:pPr>
        <w:spacing w:before="47"/>
        <w:ind w:left="3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547E6D"/>
          <w:w w:val="130"/>
          <w:sz w:val="13"/>
        </w:rPr>
        <w:t>Karls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0" w:bottom="280" w:left="0" w:right="0"/>
          <w:cols w:num="2" w:equalWidth="0">
            <w:col w:w="3114" w:space="7737"/>
            <w:col w:w="1059"/>
          </w:cols>
        </w:sectPr>
      </w:pPr>
    </w:p>
    <w:p>
      <w:pPr>
        <w:tabs>
          <w:tab w:pos="2310" w:val="left" w:leader="none"/>
        </w:tabs>
        <w:spacing w:line="213" w:lineRule="auto" w:before="0"/>
        <w:ind w:left="1223" w:right="0" w:firstLine="0"/>
        <w:jc w:val="left"/>
        <w:rPr>
          <w:rFonts w:ascii="Arial"/>
          <w:sz w:val="11"/>
        </w:rPr>
      </w:pPr>
      <w:r>
        <w:rPr/>
        <w:pict>
          <v:shape style="position:absolute;margin-left:572.074219pt;margin-top:3.828383pt;width:9.7pt;height:8.35pt;mso-position-horizontal-relative:page;mso-position-vertical-relative:paragraph;z-index:4888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color w:val="3D6E59"/>
                      <w:w w:val="125"/>
                      <w:sz w:val="15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47E6D"/>
          <w:w w:val="130"/>
          <w:sz w:val="11"/>
        </w:rPr>
        <w:t>n.</w:t>
        <w:tab/>
      </w:r>
      <w:r>
        <w:rPr>
          <w:rFonts w:ascii="Arial"/>
          <w:color w:val="547E6D"/>
          <w:w w:val="130"/>
          <w:position w:val="-6"/>
          <w:sz w:val="11"/>
        </w:rPr>
        <w:t>n.</w:t>
      </w:r>
    </w:p>
    <w:p>
      <w:pPr>
        <w:spacing w:line="65" w:lineRule="exact" w:before="0"/>
        <w:ind w:left="23" w:right="0" w:firstLine="0"/>
        <w:jc w:val="left"/>
        <w:rPr>
          <w:rFonts w:ascii="Times New Roman"/>
          <w:sz w:val="8"/>
        </w:rPr>
      </w:pPr>
      <w:r>
        <w:rPr/>
        <w:pict>
          <v:shape style="position:absolute;margin-left:46.128349pt;margin-top:1.122509pt;width:5.05pt;height:4.45pt;mso-position-horizontal-relative:page;mso-position-vertical-relative:paragraph;z-index:-74272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547E6D"/>
                      <w:spacing w:val="-1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47E6D"/>
          <w:w w:val="130"/>
          <w:sz w:val="8"/>
        </w:rPr>
        <w:t>A.</w:t>
      </w:r>
    </w:p>
    <w:p>
      <w:pPr>
        <w:tabs>
          <w:tab w:pos="10484" w:val="left" w:leader="none"/>
        </w:tabs>
        <w:spacing w:line="108" w:lineRule="exact" w:before="0"/>
        <w:ind w:left="292" w:right="0" w:firstLine="0"/>
        <w:jc w:val="left"/>
        <w:rPr>
          <w:rFonts w:ascii="Arial"/>
          <w:sz w:val="11"/>
        </w:rPr>
      </w:pPr>
      <w:r>
        <w:rPr/>
        <w:pict>
          <v:shape style="position:absolute;margin-left:124.504501pt;margin-top:3.153182pt;width:5.05pt;height:4.45pt;mso-position-horizontal-relative:page;mso-position-vertical-relative:paragraph;z-index:-74320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547E6D"/>
                      <w:spacing w:val="-1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position w:val="1"/>
          <w:sz w:val="11"/>
        </w:rPr>
        <w:t>n.</w:t>
      </w:r>
    </w:p>
    <w:p>
      <w:pPr>
        <w:spacing w:line="23" w:lineRule="exact" w:before="0"/>
        <w:ind w:left="1292" w:right="0" w:firstLine="0"/>
        <w:jc w:val="left"/>
        <w:rPr>
          <w:rFonts w:ascii="Times New Roman"/>
          <w:sz w:val="8"/>
        </w:rPr>
      </w:pPr>
      <w:r>
        <w:rPr>
          <w:rFonts w:ascii="Times New Roman"/>
          <w:color w:val="547E6D"/>
          <w:w w:val="130"/>
          <w:sz w:val="8"/>
        </w:rPr>
        <w:t>A.</w:t>
      </w:r>
    </w:p>
    <w:p>
      <w:pPr>
        <w:pStyle w:val="ListParagraph"/>
        <w:numPr>
          <w:ilvl w:val="0"/>
          <w:numId w:val="4"/>
        </w:numPr>
        <w:tabs>
          <w:tab w:pos="646" w:val="left" w:leader="none"/>
          <w:tab w:pos="647" w:val="left" w:leader="none"/>
          <w:tab w:pos="1689" w:val="left" w:leader="none"/>
        </w:tabs>
        <w:spacing w:line="211" w:lineRule="auto" w:before="1" w:after="0"/>
        <w:ind w:left="646" w:right="0" w:hanging="62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  <w:tab/>
        <w:t>n.</w:t>
      </w:r>
    </w:p>
    <w:p>
      <w:pPr>
        <w:pStyle w:val="ListParagraph"/>
        <w:numPr>
          <w:ilvl w:val="1"/>
          <w:numId w:val="4"/>
        </w:numPr>
        <w:tabs>
          <w:tab w:pos="1912" w:val="left" w:leader="none"/>
          <w:tab w:pos="1914" w:val="left" w:leader="none"/>
        </w:tabs>
        <w:spacing w:line="136" w:lineRule="auto" w:before="9" w:after="0"/>
        <w:ind w:left="1913" w:right="0" w:hanging="933"/>
        <w:jc w:val="left"/>
        <w:rPr>
          <w:rFonts w:ascii="Times New Roman"/>
          <w:sz w:val="8"/>
        </w:rPr>
      </w:pPr>
      <w:r>
        <w:rPr>
          <w:rFonts w:ascii="Times New Roman"/>
          <w:color w:val="547E6D"/>
          <w:w w:val="130"/>
          <w:sz w:val="8"/>
        </w:rPr>
        <w:t>A.</w:t>
      </w:r>
    </w:p>
    <w:p>
      <w:pPr>
        <w:tabs>
          <w:tab w:pos="1319" w:val="left" w:leader="none"/>
        </w:tabs>
        <w:spacing w:line="120" w:lineRule="exact" w:before="0"/>
        <w:ind w:left="340" w:right="0" w:firstLine="0"/>
        <w:jc w:val="left"/>
        <w:rPr>
          <w:rFonts w:ascii="Arial"/>
          <w:sz w:val="11"/>
        </w:rPr>
      </w:pPr>
      <w:r>
        <w:rPr>
          <w:rFonts w:ascii="Times New Roman"/>
          <w:color w:val="547E6D"/>
          <w:w w:val="130"/>
          <w:position w:val="-1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</w:r>
    </w:p>
    <w:p>
      <w:pPr>
        <w:tabs>
          <w:tab w:pos="738" w:val="left" w:leader="none"/>
          <w:tab w:pos="1988" w:val="left" w:leader="none"/>
        </w:tabs>
        <w:spacing w:line="164" w:lineRule="exact" w:before="38"/>
        <w:ind w:left="0" w:right="9762" w:firstLine="0"/>
        <w:jc w:val="center"/>
        <w:rPr>
          <w:rFonts w:ascii="Arial" w:hAnsi="Arial"/>
          <w:sz w:val="11"/>
        </w:rPr>
      </w:pPr>
      <w:r>
        <w:rPr>
          <w:rFonts w:ascii="Times New Roman" w:hAnsi="Times New Roman"/>
          <w:color w:val="547E6D"/>
          <w:w w:val="125"/>
          <w:position w:val="4"/>
          <w:sz w:val="8"/>
        </w:rPr>
        <w:t>A.</w:t>
        <w:tab/>
      </w:r>
      <w:r>
        <w:rPr>
          <w:rFonts w:ascii="Arial" w:hAnsi="Arial"/>
          <w:color w:val="3D6E59"/>
          <w:w w:val="125"/>
          <w:sz w:val="13"/>
        </w:rPr>
        <w:t>Trehøje</w:t>
        <w:tab/>
      </w:r>
      <w:r>
        <w:rPr>
          <w:rFonts w:ascii="Arial" w:hAnsi="Arial"/>
          <w:color w:val="547E6D"/>
          <w:w w:val="125"/>
          <w:position w:val="-1"/>
          <w:sz w:val="11"/>
        </w:rPr>
        <w:t>n.</w:t>
      </w:r>
    </w:p>
    <w:p>
      <w:pPr>
        <w:tabs>
          <w:tab w:pos="1720" w:val="left" w:leader="none"/>
        </w:tabs>
        <w:spacing w:line="136" w:lineRule="exact" w:before="0"/>
        <w:ind w:left="645" w:right="0" w:firstLine="0"/>
        <w:jc w:val="left"/>
        <w:rPr>
          <w:rFonts w:ascii="Times New Roman" w:hAnsi="Times New Roman"/>
          <w:sz w:val="13"/>
        </w:rPr>
      </w:pPr>
      <w:r>
        <w:rPr>
          <w:rFonts w:ascii="Arial" w:hAnsi="Arial"/>
          <w:color w:val="547E6D"/>
          <w:w w:val="130"/>
          <w:sz w:val="13"/>
        </w:rPr>
        <w:t>(Dyrehøje)</w:t>
        <w:tab/>
      </w:r>
      <w:r>
        <w:rPr>
          <w:rFonts w:ascii="Times New Roman" w:hAnsi="Times New Roman"/>
          <w:color w:val="547E6D"/>
          <w:w w:val="130"/>
          <w:sz w:val="13"/>
          <w:vertAlign w:val="subscript"/>
        </w:rPr>
        <w:t>A.</w:t>
      </w:r>
    </w:p>
    <w:p>
      <w:pPr>
        <w:spacing w:line="114" w:lineRule="exact" w:before="0"/>
        <w:ind w:left="218" w:right="0" w:firstLine="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</w:r>
    </w:p>
    <w:p>
      <w:pPr>
        <w:spacing w:before="9"/>
        <w:ind w:left="0" w:right="9796" w:firstLine="0"/>
        <w:jc w:val="center"/>
        <w:rPr>
          <w:rFonts w:ascii="Arial"/>
          <w:sz w:val="14"/>
        </w:rPr>
      </w:pPr>
      <w:r>
        <w:rPr>
          <w:rFonts w:ascii="Arial"/>
          <w:color w:val="3D6E59"/>
          <w:w w:val="125"/>
          <w:sz w:val="14"/>
        </w:rPr>
        <w:t>127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8"/>
        </w:rPr>
      </w:pPr>
    </w:p>
    <w:p>
      <w:pPr>
        <w:pStyle w:val="Heading1"/>
        <w:spacing w:line="273" w:lineRule="auto" w:before="103"/>
        <w:ind w:left="566" w:right="8799"/>
        <w:rPr>
          <w:rFonts w:ascii="Arial"/>
        </w:rPr>
      </w:pPr>
      <w:r>
        <w:rPr/>
        <w:pict>
          <v:group style="position:absolute;margin-left:0pt;margin-top:-766.410156pt;width:595.3pt;height:756.85pt;mso-position-horizontal-relative:page;mso-position-vertical-relative:paragraph;z-index:-74512" coordorigin="0,-15328" coordsize="11906,15137">
            <v:shape style="position:absolute;left:566;top:-14762;width:10772;height:14571" coordorigin="567,-14761" coordsize="10772,14571" path="m11339,-10509l567,-10509,567,-191,11339,-191,11339,-10509m11339,-14761l567,-14761,567,-11076,11339,-11076,11339,-14761e" filled="true" fillcolor="#71a7a1" stroked="false">
              <v:path arrowok="t"/>
              <v:fill type="solid"/>
            </v:shape>
            <v:rect style="position:absolute;left:566;top:-11077;width:10772;height:567" filled="true" fillcolor="#578580" stroked="false">
              <v:fill type="solid"/>
            </v:rect>
            <v:shape style="position:absolute;left:0;top:-15329;width:2770;height:1077" type="#_x0000_t75" stroked="false">
              <v:imagedata r:id="rId245" o:title=""/>
            </v:shape>
            <v:shape style="position:absolute;left:1019;top:-15329;width:10887;height:4287" type="#_x0000_t75" stroked="false">
              <v:imagedata r:id="rId246" o:title=""/>
            </v:shape>
            <v:shape style="position:absolute;left:0;top:-11927;width:789;height:865" type="#_x0000_t75" stroked="false">
              <v:imagedata r:id="rId247" o:title=""/>
            </v:shape>
            <v:line style="position:absolute" from="8477,-14655" to="8477,-15328" stroked="true" strokeweight=".961671pt" strokecolor="#000000">
              <v:stroke dashstyle="solid"/>
            </v:line>
            <v:line style="position:absolute" from="8775,-14655" to="8775,-15328" stroked="true" strokeweight=".240418pt" strokecolor="#000000">
              <v:stroke dashstyle="solid"/>
            </v:line>
            <v:line style="position:absolute" from="10877,-12733" to="10877,-13694" stroked="true" strokeweight=".961671pt" strokecolor="#00000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696">
            <wp:simplePos x="0" y="0"/>
            <wp:positionH relativeFrom="page">
              <wp:posOffset>6494685</wp:posOffset>
            </wp:positionH>
            <wp:positionV relativeFrom="paragraph">
              <wp:posOffset>254669</wp:posOffset>
            </wp:positionV>
            <wp:extent cx="582662" cy="537050"/>
            <wp:effectExtent l="0" t="0" r="0" b="0"/>
            <wp:wrapNone/>
            <wp:docPr id="415" name="image2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13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62" cy="53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71A7A1"/>
        </w:rPr>
        <w:t>Danish Geodata </w:t>
      </w:r>
      <w:r>
        <w:rPr>
          <w:rFonts w:ascii="Arial"/>
          <w:color w:val="71A7A1"/>
          <w:spacing w:val="-4"/>
        </w:rPr>
        <w:t>Agency </w:t>
      </w:r>
      <w:r>
        <w:rPr>
          <w:rFonts w:ascii="Arial"/>
          <w:color w:val="71A7A1"/>
        </w:rPr>
        <w:t>Rentemestervej 8</w:t>
      </w:r>
    </w:p>
    <w:p>
      <w:pPr>
        <w:spacing w:line="273" w:lineRule="auto" w:before="1"/>
        <w:ind w:left="566" w:right="6274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71A7A1"/>
          <w:sz w:val="22"/>
        </w:rPr>
        <w:t>2400 Copenhagen </w:t>
      </w:r>
      <w:r>
        <w:rPr>
          <w:rFonts w:ascii="Arial"/>
          <w:b/>
          <w:color w:val="71A7A1"/>
          <w:spacing w:val="-9"/>
          <w:sz w:val="22"/>
        </w:rPr>
        <w:t>NV, </w:t>
      </w:r>
      <w:r>
        <w:rPr>
          <w:rFonts w:ascii="Arial"/>
          <w:b/>
          <w:color w:val="71A7A1"/>
          <w:spacing w:val="-3"/>
          <w:sz w:val="22"/>
        </w:rPr>
        <w:t>Denmark </w:t>
      </w:r>
      <w:hyperlink r:id="rId10">
        <w:r>
          <w:rPr>
            <w:rFonts w:ascii="Arial"/>
            <w:b/>
            <w:color w:val="71A7A1"/>
            <w:sz w:val="22"/>
          </w:rPr>
          <w:t>http://www.gst.dk</w:t>
        </w:r>
      </w:hyperlink>
    </w:p>
    <w:sectPr>
      <w:type w:val="continuous"/>
      <w:pgSz w:w="11910" w:h="16840"/>
      <w:pgMar w:top="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6.464996pt;margin-top:803.603271pt;width:22.35pt;height:15.65pt;mso-position-horizontal-relative:page;mso-position-vertical-relative:page;z-index:-78160" type="#_x0000_t202" filled="false" stroked="false">
          <v:textbox inset="0,0,0,0">
            <w:txbxContent>
              <w:p>
                <w:pPr>
                  <w:pStyle w:val="BodyText"/>
                  <w:spacing w:before="23"/>
                  <w:ind w:left="40"/>
                  <w:rPr>
                    <w:rFonts w:ascii="Arial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3.603271pt;width:16.25pt;height:15.65pt;mso-position-horizontal-relative:page;mso-position-vertical-relative:page;z-index:-78088" type="#_x0000_t202" filled="false" stroked="false">
          <v:textbox inset="0,0,0,0">
            <w:txbxContent>
              <w:p>
                <w:pPr>
                  <w:pStyle w:val="BodyText"/>
                  <w:spacing w:before="23"/>
                  <w:ind w:left="40"/>
                  <w:rPr>
                    <w:rFonts w:ascii="Arial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3.603271pt;width:16.25pt;height:15.65pt;mso-position-horizontal-relative:page;mso-position-vertical-relative:page;z-index:-78064" type="#_x0000_t202" filled="false" stroked="false">
          <v:textbox inset="0,0,0,0">
            <w:txbxContent>
              <w:p>
                <w:pPr>
                  <w:pStyle w:val="BodyText"/>
                  <w:spacing w:before="23"/>
                  <w:ind w:left="40"/>
                  <w:rPr>
                    <w:rFonts w:ascii="Arial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681pt;margin-top:102.188202pt;width:471.1pt;height:15.2pt;mso-position-horizontal-relative:page;mso-position-vertical-relative:page;z-index:-78136" type="#_x0000_t202" filled="false" stroked="false">
          <v:textbox inset="0,0,0,0">
            <w:txbxContent>
              <w:p>
                <w:pPr>
                  <w:pStyle w:val="BodyText"/>
                  <w:spacing w:before="19"/>
                  <w:ind w:left="20"/>
                </w:pPr>
                <w:r>
                  <w:rPr>
                    <w:w w:val="105"/>
                  </w:rPr>
                  <w:t>with </w:t>
                </w:r>
                <w:r>
                  <w:rPr>
                    <w:rFonts w:ascii="Cambria"/>
                    <w:w w:val="105"/>
                  </w:rPr>
                  <w:t>p = 1.25, p = 1.50, </w:t>
                </w:r>
                <w:r>
                  <w:rPr>
                    <w:w w:val="105"/>
                  </w:rPr>
                  <w:t>or </w:t>
                </w:r>
                <w:r>
                  <w:rPr>
                    <w:rFonts w:ascii="Cambria"/>
                    <w:w w:val="105"/>
                  </w:rPr>
                  <w:t>p = 1.75 </w:t>
                </w:r>
                <w:r>
                  <w:rPr>
                    <w:w w:val="105"/>
                  </w:rPr>
                  <w:t>and not </w:t>
                </w:r>
                <w:r>
                  <w:rPr>
                    <w:rFonts w:ascii="Cambria"/>
                    <w:w w:val="105"/>
                  </w:rPr>
                  <w:t>p = 2 </w:t>
                </w:r>
                <w:r>
                  <w:rPr>
                    <w:w w:val="105"/>
                  </w:rPr>
                  <w:t>(or </w:t>
                </w:r>
                <w:r>
                  <w:rPr>
                    <w:rFonts w:ascii="Cambria"/>
                    <w:w w:val="105"/>
                  </w:rPr>
                  <w:t>p = 1</w:t>
                </w:r>
                <w:r>
                  <w:rPr>
                    <w:w w:val="105"/>
                  </w:rPr>
                  <w:t>). </w:t>
                </w:r>
                <w:r>
                  <w:rPr>
                    <w:rFonts w:ascii="Cambria"/>
                    <w:w w:val="105"/>
                  </w:rPr>
                  <w:t>h </w:t>
                </w:r>
                <w:r>
                  <w:rPr>
                    <w:w w:val="105"/>
                  </w:rPr>
                  <w:t>is the lag separation distance and </w:t>
                </w:r>
                <w:r>
                  <w:rPr>
                    <w:rFonts w:ascii="Cambria"/>
                    <w:w w:val="105"/>
                  </w:rPr>
                  <w:t>R </w:t>
                </w:r>
                <w:r>
                  <w:rPr>
                    <w:w w:val="105"/>
                  </w:rPr>
                  <w:t>is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3pt;height:13pt;mso-position-horizontal-relative:page;mso-position-vertical-relative:page;z-index:-77944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OKSe_2007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1.2pt;height:13pt;mso-position-horizontal-relative:page;mso-position-vertical-relative:page;z-index:-77920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OKSf_2007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pt;height:13pt;mso-position-horizontal-relative:page;mso-position-vertical-relative:page;z-index:-77896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OKSg_2007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6pt;height:13pt;mso-position-horizontal-relative:page;mso-position-vertical-relative:page;z-index:-77872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OKSh_2007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2.65pt;height:13pt;mso-position-horizontal-relative:page;mso-position-vertical-relative:page;z-index:-77848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OKSx_2007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2.8pt;height:13pt;mso-position-horizontal-relative:page;mso-position-vertical-relative:page;z-index:-77824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OKSy_2007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1pt;height:13pt;mso-position-horizontal-relative:page;mso-position-vertical-relative:page;z-index:-77800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OKSa_2013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6pt;height:13pt;mso-position-horizontal-relative:page;mso-position-vertical-relative:page;z-index:-77776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OKSb_2013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2.5pt;height:13pt;mso-position-horizontal-relative:page;mso-position-vertical-relative:page;z-index:-77752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OKSc_2013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6pt;height:13pt;mso-position-horizontal-relative:page;mso-position-vertical-relative:page;z-index:-77728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OKSd_2013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681pt;margin-top:104.388199pt;width:459.1pt;height:13pt;mso-position-horizontal-relative:page;mso-position-vertical-relative:page;z-index:-78112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For LiDAR and photogrammetry based construction and updating of height models in general, see also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3pt;height:13pt;mso-position-horizontal-relative:page;mso-position-vertical-relative:page;z-index:-77704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OKSe_2013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1.2pt;height:13pt;mso-position-horizontal-relative:page;mso-position-vertical-relative:page;z-index:-77680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OKSf_2013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pt;height:13pt;mso-position-horizontal-relative:page;mso-position-vertical-relative:page;z-index:-77656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OKSg_2013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6pt;height:13pt;mso-position-horizontal-relative:page;mso-position-vertical-relative:page;z-index:-77632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OKSh_2013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2.65pt;height:13pt;mso-position-horizontal-relative:page;mso-position-vertical-relative:page;z-index:-77608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OKSx_2013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65pt;margin-top:104.388199pt;width:52.8pt;height:13pt;mso-position-horizontal-relative:page;mso-position-vertical-relative:page;z-index:-77584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OKSy_2013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681pt;margin-top:104.388199pt;width:53.1pt;height:13pt;mso-position-horizontal-relative:page;mso-position-vertical-relative:page;z-index:-78040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OKSa_2007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6pt;height:13pt;mso-position-horizontal-relative:page;mso-position-vertical-relative:page;z-index:-78016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OKSb_2007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2.5pt;height:13pt;mso-position-horizontal-relative:page;mso-position-vertical-relative:page;z-index:-77992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OKSc_2007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525715pt;margin-top:104.388199pt;width:53.6pt;height:13pt;mso-position-horizontal-relative:page;mso-position-vertical-relative:page;z-index:-77968" type="#_x0000_t202" filled="false" stroked="false">
          <v:textbox inset="0,0,0,0">
            <w:txbxContent>
              <w:p>
                <w:pPr>
                  <w:pStyle w:val="BodyText"/>
                  <w:spacing w:line="244" w:lineRule="exact"/>
                  <w:ind w:left="20"/>
                </w:pPr>
                <w:r>
                  <w:rPr/>
                  <w:t>OKSd_2007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4"/>
      <w:numFmt w:val="lowerLetter"/>
      <w:lvlText w:val="%1."/>
      <w:lvlJc w:val="left"/>
      <w:pPr>
        <w:ind w:left="646" w:hanging="621"/>
        <w:jc w:val="left"/>
      </w:pPr>
      <w:rPr>
        <w:rFonts w:hint="default" w:ascii="Arial" w:hAnsi="Arial" w:eastAsia="Arial" w:cs="Arial"/>
        <w:color w:val="547E6D"/>
        <w:spacing w:val="-1"/>
        <w:w w:val="129"/>
        <w:position w:val="-5"/>
        <w:sz w:val="11"/>
        <w:szCs w:val="11"/>
      </w:rPr>
    </w:lvl>
    <w:lvl w:ilvl="1">
      <w:start w:val="1"/>
      <w:numFmt w:val="upperLetter"/>
      <w:lvlText w:val="%2."/>
      <w:lvlJc w:val="left"/>
      <w:pPr>
        <w:ind w:left="1913" w:hanging="933"/>
        <w:jc w:val="left"/>
      </w:pPr>
      <w:rPr>
        <w:rFonts w:hint="default" w:ascii="Times New Roman" w:hAnsi="Times New Roman" w:eastAsia="Times New Roman" w:cs="Times New Roman"/>
        <w:color w:val="547E6D"/>
        <w:spacing w:val="-1"/>
        <w:w w:val="129"/>
        <w:position w:val="-2"/>
        <w:sz w:val="8"/>
        <w:szCs w:val="8"/>
      </w:rPr>
    </w:lvl>
    <w:lvl w:ilvl="2">
      <w:start w:val="0"/>
      <w:numFmt w:val="bullet"/>
      <w:lvlText w:val="•"/>
      <w:lvlJc w:val="left"/>
      <w:pPr>
        <w:ind w:left="3029" w:hanging="9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9" w:hanging="9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8" w:hanging="9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58" w:hanging="9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7" w:hanging="9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77" w:hanging="9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86" w:hanging="933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851" w:hanging="361"/>
        <w:jc w:val="left"/>
      </w:pPr>
      <w:rPr>
        <w:rFonts w:hint="default" w:ascii="Calibri" w:hAnsi="Calibri" w:eastAsia="Calibri" w:cs="Calibri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1860" w:hanging="3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76" w:hanging="3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92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8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4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40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7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3" w:hanging="361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130" w:hanging="328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1130" w:hanging="328"/>
        <w:jc w:val="left"/>
      </w:pPr>
      <w:rPr>
        <w:rFonts w:hint="default" w:ascii="Calibri" w:hAnsi="Calibri" w:eastAsia="Calibri" w:cs="Calibri"/>
        <w:w w:val="99"/>
        <w:sz w:val="22"/>
        <w:szCs w:val="22"/>
      </w:rPr>
    </w:lvl>
    <w:lvl w:ilvl="2">
      <w:start w:val="1"/>
      <w:numFmt w:val="decimal"/>
      <w:lvlText w:val="%3."/>
      <w:lvlJc w:val="left"/>
      <w:pPr>
        <w:ind w:left="1851" w:hanging="361"/>
        <w:jc w:val="left"/>
      </w:pPr>
      <w:rPr>
        <w:rFonts w:hint="default" w:ascii="Calibri" w:hAnsi="Calibri" w:eastAsia="Calibri" w:cs="Calibri"/>
        <w:w w:val="99"/>
        <w:sz w:val="22"/>
        <w:szCs w:val="22"/>
      </w:rPr>
    </w:lvl>
    <w:lvl w:ilvl="3">
      <w:start w:val="0"/>
      <w:numFmt w:val="bullet"/>
      <w:lvlText w:val="•"/>
      <w:lvlJc w:val="left"/>
      <w:pPr>
        <w:ind w:left="4092" w:hanging="3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8" w:hanging="3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4" w:hanging="3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40" w:hanging="3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7" w:hanging="3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3" w:hanging="361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463" w:hanging="330"/>
        <w:jc w:val="left"/>
      </w:pPr>
      <w:rPr>
        <w:rFonts w:hint="default" w:ascii="Arial" w:hAnsi="Arial" w:eastAsia="Arial" w:cs="Arial"/>
        <w:b/>
        <w:bCs/>
        <w:color w:val="FF0000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2504" w:hanging="33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49" w:hanging="33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593" w:hanging="33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38" w:hanging="33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82" w:hanging="33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27" w:hanging="33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71" w:hanging="33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816" w:hanging="330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</w:rPr>
  </w:style>
  <w:style w:styleId="Heading1" w:type="paragraph">
    <w:name w:val="Heading 1"/>
    <w:basedOn w:val="Normal"/>
    <w:uiPriority w:val="1"/>
    <w:qFormat/>
    <w:pPr>
      <w:ind w:left="1130"/>
      <w:outlineLvl w:val="1"/>
    </w:pPr>
    <w:rPr>
      <w:rFonts w:ascii="Calibri" w:hAnsi="Calibri" w:eastAsia="Calibri" w:cs="Calibri"/>
      <w:b/>
      <w:bCs/>
      <w:sz w:val="22"/>
      <w:szCs w:val="22"/>
    </w:rPr>
  </w:style>
  <w:style w:styleId="ListParagraph" w:type="paragraph">
    <w:name w:val="List Paragraph"/>
    <w:basedOn w:val="Normal"/>
    <w:uiPriority w:val="1"/>
    <w:qFormat/>
    <w:pPr>
      <w:ind w:left="1851" w:hanging="361"/>
    </w:pPr>
    <w:rPr>
      <w:rFonts w:ascii="Calibri" w:hAnsi="Calibri" w:eastAsia="Calibri" w:cs="Calibri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hyperlink" Target="http://www.gst.dk/" TargetMode="External"/><Relationship Id="rId11" Type="http://schemas.openxmlformats.org/officeDocument/2006/relationships/image" Target="media/image6.jpeg"/><Relationship Id="rId12" Type="http://schemas.openxmlformats.org/officeDocument/2006/relationships/footer" Target="footer1.xml"/><Relationship Id="rId13" Type="http://schemas.openxmlformats.org/officeDocument/2006/relationships/header" Target="header1.xml"/><Relationship Id="rId14" Type="http://schemas.openxmlformats.org/officeDocument/2006/relationships/header" Target="header2.xml"/><Relationship Id="rId15" Type="http://schemas.openxmlformats.org/officeDocument/2006/relationships/header" Target="header3.xml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header" Target="header4.xml"/><Relationship Id="rId19" Type="http://schemas.openxmlformats.org/officeDocument/2006/relationships/footer" Target="footer2.xml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header" Target="header5.xml"/><Relationship Id="rId23" Type="http://schemas.openxmlformats.org/officeDocument/2006/relationships/footer" Target="footer3.xml"/><Relationship Id="rId24" Type="http://schemas.openxmlformats.org/officeDocument/2006/relationships/header" Target="header6.xml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image" Target="media/image13.jpeg"/><Relationship Id="rId28" Type="http://schemas.openxmlformats.org/officeDocument/2006/relationships/image" Target="media/image14.jpe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jpeg"/><Relationship Id="rId32" Type="http://schemas.openxmlformats.org/officeDocument/2006/relationships/image" Target="media/image18.jpe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header" Target="header7.xml"/><Relationship Id="rId36" Type="http://schemas.openxmlformats.org/officeDocument/2006/relationships/image" Target="media/image21.jpeg"/><Relationship Id="rId37" Type="http://schemas.openxmlformats.org/officeDocument/2006/relationships/image" Target="media/image22.jpeg"/><Relationship Id="rId38" Type="http://schemas.openxmlformats.org/officeDocument/2006/relationships/image" Target="media/image23.jpeg"/><Relationship Id="rId39" Type="http://schemas.openxmlformats.org/officeDocument/2006/relationships/image" Target="media/image24.jpe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27.jpeg"/><Relationship Id="rId43" Type="http://schemas.openxmlformats.org/officeDocument/2006/relationships/image" Target="media/image28.jpe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header" Target="header8.xml"/><Relationship Id="rId47" Type="http://schemas.openxmlformats.org/officeDocument/2006/relationships/image" Target="media/image31.jpeg"/><Relationship Id="rId48" Type="http://schemas.openxmlformats.org/officeDocument/2006/relationships/image" Target="media/image32.jpeg"/><Relationship Id="rId49" Type="http://schemas.openxmlformats.org/officeDocument/2006/relationships/image" Target="media/image33.jpeg"/><Relationship Id="rId50" Type="http://schemas.openxmlformats.org/officeDocument/2006/relationships/image" Target="media/image34.jpeg"/><Relationship Id="rId51" Type="http://schemas.openxmlformats.org/officeDocument/2006/relationships/image" Target="media/image35.png"/><Relationship Id="rId52" Type="http://schemas.openxmlformats.org/officeDocument/2006/relationships/image" Target="media/image36.png"/><Relationship Id="rId53" Type="http://schemas.openxmlformats.org/officeDocument/2006/relationships/image" Target="media/image37.jpeg"/><Relationship Id="rId54" Type="http://schemas.openxmlformats.org/officeDocument/2006/relationships/image" Target="media/image38.jpeg"/><Relationship Id="rId55" Type="http://schemas.openxmlformats.org/officeDocument/2006/relationships/image" Target="media/image39.png"/><Relationship Id="rId56" Type="http://schemas.openxmlformats.org/officeDocument/2006/relationships/image" Target="media/image40.png"/><Relationship Id="rId57" Type="http://schemas.openxmlformats.org/officeDocument/2006/relationships/header" Target="header9.xml"/><Relationship Id="rId58" Type="http://schemas.openxmlformats.org/officeDocument/2006/relationships/image" Target="media/image41.jpeg"/><Relationship Id="rId59" Type="http://schemas.openxmlformats.org/officeDocument/2006/relationships/image" Target="media/image42.jpeg"/><Relationship Id="rId60" Type="http://schemas.openxmlformats.org/officeDocument/2006/relationships/image" Target="media/image43.jpeg"/><Relationship Id="rId61" Type="http://schemas.openxmlformats.org/officeDocument/2006/relationships/image" Target="media/image44.jpeg"/><Relationship Id="rId62" Type="http://schemas.openxmlformats.org/officeDocument/2006/relationships/image" Target="media/image45.png"/><Relationship Id="rId63" Type="http://schemas.openxmlformats.org/officeDocument/2006/relationships/image" Target="media/image46.png"/><Relationship Id="rId64" Type="http://schemas.openxmlformats.org/officeDocument/2006/relationships/image" Target="media/image47.jpeg"/><Relationship Id="rId65" Type="http://schemas.openxmlformats.org/officeDocument/2006/relationships/image" Target="media/image48.jpeg"/><Relationship Id="rId66" Type="http://schemas.openxmlformats.org/officeDocument/2006/relationships/image" Target="media/image49.png"/><Relationship Id="rId67" Type="http://schemas.openxmlformats.org/officeDocument/2006/relationships/image" Target="media/image50.png"/><Relationship Id="rId68" Type="http://schemas.openxmlformats.org/officeDocument/2006/relationships/header" Target="header10.xml"/><Relationship Id="rId69" Type="http://schemas.openxmlformats.org/officeDocument/2006/relationships/image" Target="media/image51.jpeg"/><Relationship Id="rId70" Type="http://schemas.openxmlformats.org/officeDocument/2006/relationships/image" Target="media/image52.jpeg"/><Relationship Id="rId71" Type="http://schemas.openxmlformats.org/officeDocument/2006/relationships/image" Target="media/image53.jpeg"/><Relationship Id="rId72" Type="http://schemas.openxmlformats.org/officeDocument/2006/relationships/image" Target="media/image54.jpeg"/><Relationship Id="rId73" Type="http://schemas.openxmlformats.org/officeDocument/2006/relationships/image" Target="media/image55.png"/><Relationship Id="rId74" Type="http://schemas.openxmlformats.org/officeDocument/2006/relationships/image" Target="media/image56.png"/><Relationship Id="rId75" Type="http://schemas.openxmlformats.org/officeDocument/2006/relationships/image" Target="media/image57.jpeg"/><Relationship Id="rId76" Type="http://schemas.openxmlformats.org/officeDocument/2006/relationships/image" Target="media/image58.jpeg"/><Relationship Id="rId77" Type="http://schemas.openxmlformats.org/officeDocument/2006/relationships/image" Target="media/image59.png"/><Relationship Id="rId78" Type="http://schemas.openxmlformats.org/officeDocument/2006/relationships/image" Target="media/image60.png"/><Relationship Id="rId79" Type="http://schemas.openxmlformats.org/officeDocument/2006/relationships/header" Target="header11.xml"/><Relationship Id="rId80" Type="http://schemas.openxmlformats.org/officeDocument/2006/relationships/image" Target="media/image61.jpeg"/><Relationship Id="rId81" Type="http://schemas.openxmlformats.org/officeDocument/2006/relationships/image" Target="media/image62.jpeg"/><Relationship Id="rId82" Type="http://schemas.openxmlformats.org/officeDocument/2006/relationships/image" Target="media/image63.jpeg"/><Relationship Id="rId83" Type="http://schemas.openxmlformats.org/officeDocument/2006/relationships/image" Target="media/image64.jpeg"/><Relationship Id="rId84" Type="http://schemas.openxmlformats.org/officeDocument/2006/relationships/image" Target="media/image65.png"/><Relationship Id="rId85" Type="http://schemas.openxmlformats.org/officeDocument/2006/relationships/image" Target="media/image66.png"/><Relationship Id="rId86" Type="http://schemas.openxmlformats.org/officeDocument/2006/relationships/image" Target="media/image67.jpeg"/><Relationship Id="rId87" Type="http://schemas.openxmlformats.org/officeDocument/2006/relationships/image" Target="media/image68.png"/><Relationship Id="rId88" Type="http://schemas.openxmlformats.org/officeDocument/2006/relationships/image" Target="media/image69.png"/><Relationship Id="rId89" Type="http://schemas.openxmlformats.org/officeDocument/2006/relationships/header" Target="header12.xml"/><Relationship Id="rId90" Type="http://schemas.openxmlformats.org/officeDocument/2006/relationships/image" Target="media/image70.jpeg"/><Relationship Id="rId91" Type="http://schemas.openxmlformats.org/officeDocument/2006/relationships/image" Target="media/image71.jpeg"/><Relationship Id="rId92" Type="http://schemas.openxmlformats.org/officeDocument/2006/relationships/image" Target="media/image72.jpeg"/><Relationship Id="rId93" Type="http://schemas.openxmlformats.org/officeDocument/2006/relationships/image" Target="media/image73.jpeg"/><Relationship Id="rId94" Type="http://schemas.openxmlformats.org/officeDocument/2006/relationships/image" Target="media/image74.png"/><Relationship Id="rId95" Type="http://schemas.openxmlformats.org/officeDocument/2006/relationships/image" Target="media/image75.png"/><Relationship Id="rId96" Type="http://schemas.openxmlformats.org/officeDocument/2006/relationships/image" Target="media/image76.jpeg"/><Relationship Id="rId97" Type="http://schemas.openxmlformats.org/officeDocument/2006/relationships/image" Target="media/image77.jpeg"/><Relationship Id="rId98" Type="http://schemas.openxmlformats.org/officeDocument/2006/relationships/image" Target="media/image78.png"/><Relationship Id="rId99" Type="http://schemas.openxmlformats.org/officeDocument/2006/relationships/image" Target="media/image79.png"/><Relationship Id="rId100" Type="http://schemas.openxmlformats.org/officeDocument/2006/relationships/header" Target="header13.xml"/><Relationship Id="rId101" Type="http://schemas.openxmlformats.org/officeDocument/2006/relationships/image" Target="media/image80.jpeg"/><Relationship Id="rId102" Type="http://schemas.openxmlformats.org/officeDocument/2006/relationships/image" Target="media/image81.jpeg"/><Relationship Id="rId103" Type="http://schemas.openxmlformats.org/officeDocument/2006/relationships/image" Target="media/image82.jpeg"/><Relationship Id="rId104" Type="http://schemas.openxmlformats.org/officeDocument/2006/relationships/image" Target="media/image83.jpeg"/><Relationship Id="rId105" Type="http://schemas.openxmlformats.org/officeDocument/2006/relationships/image" Target="media/image84.png"/><Relationship Id="rId106" Type="http://schemas.openxmlformats.org/officeDocument/2006/relationships/image" Target="media/image85.png"/><Relationship Id="rId107" Type="http://schemas.openxmlformats.org/officeDocument/2006/relationships/image" Target="media/image86.jpeg"/><Relationship Id="rId108" Type="http://schemas.openxmlformats.org/officeDocument/2006/relationships/image" Target="media/image87.jpeg"/><Relationship Id="rId109" Type="http://schemas.openxmlformats.org/officeDocument/2006/relationships/image" Target="media/image88.png"/><Relationship Id="rId110" Type="http://schemas.openxmlformats.org/officeDocument/2006/relationships/image" Target="media/image89.png"/><Relationship Id="rId111" Type="http://schemas.openxmlformats.org/officeDocument/2006/relationships/header" Target="header14.xml"/><Relationship Id="rId112" Type="http://schemas.openxmlformats.org/officeDocument/2006/relationships/image" Target="media/image90.jpeg"/><Relationship Id="rId113" Type="http://schemas.openxmlformats.org/officeDocument/2006/relationships/image" Target="media/image91.jpeg"/><Relationship Id="rId114" Type="http://schemas.openxmlformats.org/officeDocument/2006/relationships/image" Target="media/image92.jpeg"/><Relationship Id="rId115" Type="http://schemas.openxmlformats.org/officeDocument/2006/relationships/image" Target="media/image93.jpeg"/><Relationship Id="rId116" Type="http://schemas.openxmlformats.org/officeDocument/2006/relationships/image" Target="media/image94.png"/><Relationship Id="rId117" Type="http://schemas.openxmlformats.org/officeDocument/2006/relationships/image" Target="media/image95.png"/><Relationship Id="rId118" Type="http://schemas.openxmlformats.org/officeDocument/2006/relationships/image" Target="media/image96.jpeg"/><Relationship Id="rId119" Type="http://schemas.openxmlformats.org/officeDocument/2006/relationships/image" Target="media/image97.jpeg"/><Relationship Id="rId120" Type="http://schemas.openxmlformats.org/officeDocument/2006/relationships/image" Target="media/image98.png"/><Relationship Id="rId121" Type="http://schemas.openxmlformats.org/officeDocument/2006/relationships/image" Target="media/image99.png"/><Relationship Id="rId122" Type="http://schemas.openxmlformats.org/officeDocument/2006/relationships/header" Target="header15.xml"/><Relationship Id="rId123" Type="http://schemas.openxmlformats.org/officeDocument/2006/relationships/image" Target="media/image100.jpeg"/><Relationship Id="rId124" Type="http://schemas.openxmlformats.org/officeDocument/2006/relationships/image" Target="media/image101.jpeg"/><Relationship Id="rId125" Type="http://schemas.openxmlformats.org/officeDocument/2006/relationships/image" Target="media/image102.jpeg"/><Relationship Id="rId126" Type="http://schemas.openxmlformats.org/officeDocument/2006/relationships/image" Target="media/image103.jpeg"/><Relationship Id="rId127" Type="http://schemas.openxmlformats.org/officeDocument/2006/relationships/image" Target="media/image104.png"/><Relationship Id="rId128" Type="http://schemas.openxmlformats.org/officeDocument/2006/relationships/image" Target="media/image105.png"/><Relationship Id="rId129" Type="http://schemas.openxmlformats.org/officeDocument/2006/relationships/image" Target="media/image106.jpeg"/><Relationship Id="rId130" Type="http://schemas.openxmlformats.org/officeDocument/2006/relationships/image" Target="media/image107.jpeg"/><Relationship Id="rId131" Type="http://schemas.openxmlformats.org/officeDocument/2006/relationships/image" Target="media/image108.png"/><Relationship Id="rId132" Type="http://schemas.openxmlformats.org/officeDocument/2006/relationships/image" Target="media/image109.png"/><Relationship Id="rId133" Type="http://schemas.openxmlformats.org/officeDocument/2006/relationships/header" Target="header16.xml"/><Relationship Id="rId134" Type="http://schemas.openxmlformats.org/officeDocument/2006/relationships/image" Target="media/image110.jpeg"/><Relationship Id="rId135" Type="http://schemas.openxmlformats.org/officeDocument/2006/relationships/image" Target="media/image111.jpeg"/><Relationship Id="rId136" Type="http://schemas.openxmlformats.org/officeDocument/2006/relationships/image" Target="media/image112.jpeg"/><Relationship Id="rId137" Type="http://schemas.openxmlformats.org/officeDocument/2006/relationships/image" Target="media/image113.jpeg"/><Relationship Id="rId138" Type="http://schemas.openxmlformats.org/officeDocument/2006/relationships/image" Target="media/image114.png"/><Relationship Id="rId139" Type="http://schemas.openxmlformats.org/officeDocument/2006/relationships/image" Target="media/image115.png"/><Relationship Id="rId140" Type="http://schemas.openxmlformats.org/officeDocument/2006/relationships/image" Target="media/image116.jpeg"/><Relationship Id="rId141" Type="http://schemas.openxmlformats.org/officeDocument/2006/relationships/image" Target="media/image117.jpeg"/><Relationship Id="rId142" Type="http://schemas.openxmlformats.org/officeDocument/2006/relationships/image" Target="media/image118.png"/><Relationship Id="rId143" Type="http://schemas.openxmlformats.org/officeDocument/2006/relationships/image" Target="media/image119.png"/><Relationship Id="rId144" Type="http://schemas.openxmlformats.org/officeDocument/2006/relationships/header" Target="header17.xml"/><Relationship Id="rId145" Type="http://schemas.openxmlformats.org/officeDocument/2006/relationships/image" Target="media/image120.jpeg"/><Relationship Id="rId146" Type="http://schemas.openxmlformats.org/officeDocument/2006/relationships/image" Target="media/image121.jpeg"/><Relationship Id="rId147" Type="http://schemas.openxmlformats.org/officeDocument/2006/relationships/image" Target="media/image122.jpeg"/><Relationship Id="rId148" Type="http://schemas.openxmlformats.org/officeDocument/2006/relationships/image" Target="media/image123.jpeg"/><Relationship Id="rId149" Type="http://schemas.openxmlformats.org/officeDocument/2006/relationships/image" Target="media/image124.png"/><Relationship Id="rId150" Type="http://schemas.openxmlformats.org/officeDocument/2006/relationships/image" Target="media/image125.png"/><Relationship Id="rId151" Type="http://schemas.openxmlformats.org/officeDocument/2006/relationships/image" Target="media/image126.jpeg"/><Relationship Id="rId152" Type="http://schemas.openxmlformats.org/officeDocument/2006/relationships/image" Target="media/image127.jpeg"/><Relationship Id="rId153" Type="http://schemas.openxmlformats.org/officeDocument/2006/relationships/image" Target="media/image128.png"/><Relationship Id="rId154" Type="http://schemas.openxmlformats.org/officeDocument/2006/relationships/image" Target="media/image129.png"/><Relationship Id="rId155" Type="http://schemas.openxmlformats.org/officeDocument/2006/relationships/header" Target="header18.xml"/><Relationship Id="rId156" Type="http://schemas.openxmlformats.org/officeDocument/2006/relationships/image" Target="media/image130.jpeg"/><Relationship Id="rId157" Type="http://schemas.openxmlformats.org/officeDocument/2006/relationships/image" Target="media/image131.jpeg"/><Relationship Id="rId158" Type="http://schemas.openxmlformats.org/officeDocument/2006/relationships/image" Target="media/image132.jpeg"/><Relationship Id="rId159" Type="http://schemas.openxmlformats.org/officeDocument/2006/relationships/image" Target="media/image133.jpeg"/><Relationship Id="rId160" Type="http://schemas.openxmlformats.org/officeDocument/2006/relationships/image" Target="media/image134.png"/><Relationship Id="rId161" Type="http://schemas.openxmlformats.org/officeDocument/2006/relationships/image" Target="media/image135.png"/><Relationship Id="rId162" Type="http://schemas.openxmlformats.org/officeDocument/2006/relationships/image" Target="media/image136.jpeg"/><Relationship Id="rId163" Type="http://schemas.openxmlformats.org/officeDocument/2006/relationships/image" Target="media/image137.jpeg"/><Relationship Id="rId164" Type="http://schemas.openxmlformats.org/officeDocument/2006/relationships/image" Target="media/image138.png"/><Relationship Id="rId165" Type="http://schemas.openxmlformats.org/officeDocument/2006/relationships/image" Target="media/image139.png"/><Relationship Id="rId166" Type="http://schemas.openxmlformats.org/officeDocument/2006/relationships/header" Target="header19.xml"/><Relationship Id="rId167" Type="http://schemas.openxmlformats.org/officeDocument/2006/relationships/image" Target="media/image140.jpeg"/><Relationship Id="rId168" Type="http://schemas.openxmlformats.org/officeDocument/2006/relationships/image" Target="media/image141.jpeg"/><Relationship Id="rId169" Type="http://schemas.openxmlformats.org/officeDocument/2006/relationships/image" Target="media/image142.jpeg"/><Relationship Id="rId170" Type="http://schemas.openxmlformats.org/officeDocument/2006/relationships/image" Target="media/image143.jpeg"/><Relationship Id="rId171" Type="http://schemas.openxmlformats.org/officeDocument/2006/relationships/image" Target="media/image144.png"/><Relationship Id="rId172" Type="http://schemas.openxmlformats.org/officeDocument/2006/relationships/image" Target="media/image145.png"/><Relationship Id="rId173" Type="http://schemas.openxmlformats.org/officeDocument/2006/relationships/image" Target="media/image146.jpeg"/><Relationship Id="rId174" Type="http://schemas.openxmlformats.org/officeDocument/2006/relationships/image" Target="media/image147.jpeg"/><Relationship Id="rId175" Type="http://schemas.openxmlformats.org/officeDocument/2006/relationships/image" Target="media/image148.png"/><Relationship Id="rId176" Type="http://schemas.openxmlformats.org/officeDocument/2006/relationships/image" Target="media/image149.png"/><Relationship Id="rId177" Type="http://schemas.openxmlformats.org/officeDocument/2006/relationships/header" Target="header20.xml"/><Relationship Id="rId178" Type="http://schemas.openxmlformats.org/officeDocument/2006/relationships/image" Target="media/image150.jpeg"/><Relationship Id="rId179" Type="http://schemas.openxmlformats.org/officeDocument/2006/relationships/image" Target="media/image151.jpeg"/><Relationship Id="rId180" Type="http://schemas.openxmlformats.org/officeDocument/2006/relationships/image" Target="media/image152.jpeg"/><Relationship Id="rId181" Type="http://schemas.openxmlformats.org/officeDocument/2006/relationships/image" Target="media/image153.jpeg"/><Relationship Id="rId182" Type="http://schemas.openxmlformats.org/officeDocument/2006/relationships/image" Target="media/image154.png"/><Relationship Id="rId183" Type="http://schemas.openxmlformats.org/officeDocument/2006/relationships/image" Target="media/image155.png"/><Relationship Id="rId184" Type="http://schemas.openxmlformats.org/officeDocument/2006/relationships/image" Target="media/image156.jpeg"/><Relationship Id="rId185" Type="http://schemas.openxmlformats.org/officeDocument/2006/relationships/image" Target="media/image157.jpeg"/><Relationship Id="rId186" Type="http://schemas.openxmlformats.org/officeDocument/2006/relationships/image" Target="media/image158.png"/><Relationship Id="rId187" Type="http://schemas.openxmlformats.org/officeDocument/2006/relationships/image" Target="media/image159.png"/><Relationship Id="rId188" Type="http://schemas.openxmlformats.org/officeDocument/2006/relationships/header" Target="header21.xml"/><Relationship Id="rId189" Type="http://schemas.openxmlformats.org/officeDocument/2006/relationships/image" Target="media/image160.jpeg"/><Relationship Id="rId190" Type="http://schemas.openxmlformats.org/officeDocument/2006/relationships/image" Target="media/image161.jpeg"/><Relationship Id="rId191" Type="http://schemas.openxmlformats.org/officeDocument/2006/relationships/image" Target="media/image162.jpeg"/><Relationship Id="rId192" Type="http://schemas.openxmlformats.org/officeDocument/2006/relationships/image" Target="media/image163.jpeg"/><Relationship Id="rId193" Type="http://schemas.openxmlformats.org/officeDocument/2006/relationships/image" Target="media/image164.png"/><Relationship Id="rId194" Type="http://schemas.openxmlformats.org/officeDocument/2006/relationships/image" Target="media/image165.png"/><Relationship Id="rId195" Type="http://schemas.openxmlformats.org/officeDocument/2006/relationships/image" Target="media/image166.jpeg"/><Relationship Id="rId196" Type="http://schemas.openxmlformats.org/officeDocument/2006/relationships/image" Target="media/image167.jpeg"/><Relationship Id="rId197" Type="http://schemas.openxmlformats.org/officeDocument/2006/relationships/image" Target="media/image168.png"/><Relationship Id="rId198" Type="http://schemas.openxmlformats.org/officeDocument/2006/relationships/image" Target="media/image169.png"/><Relationship Id="rId199" Type="http://schemas.openxmlformats.org/officeDocument/2006/relationships/header" Target="header22.xml"/><Relationship Id="rId200" Type="http://schemas.openxmlformats.org/officeDocument/2006/relationships/image" Target="media/image170.jpeg"/><Relationship Id="rId201" Type="http://schemas.openxmlformats.org/officeDocument/2006/relationships/image" Target="media/image171.jpeg"/><Relationship Id="rId202" Type="http://schemas.openxmlformats.org/officeDocument/2006/relationships/image" Target="media/image172.jpeg"/><Relationship Id="rId203" Type="http://schemas.openxmlformats.org/officeDocument/2006/relationships/image" Target="media/image173.jpeg"/><Relationship Id="rId204" Type="http://schemas.openxmlformats.org/officeDocument/2006/relationships/image" Target="media/image174.png"/><Relationship Id="rId205" Type="http://schemas.openxmlformats.org/officeDocument/2006/relationships/image" Target="media/image175.png"/><Relationship Id="rId206" Type="http://schemas.openxmlformats.org/officeDocument/2006/relationships/image" Target="media/image176.jpeg"/><Relationship Id="rId207" Type="http://schemas.openxmlformats.org/officeDocument/2006/relationships/image" Target="media/image177.jpeg"/><Relationship Id="rId208" Type="http://schemas.openxmlformats.org/officeDocument/2006/relationships/image" Target="media/image178.png"/><Relationship Id="rId209" Type="http://schemas.openxmlformats.org/officeDocument/2006/relationships/image" Target="media/image179.png"/><Relationship Id="rId210" Type="http://schemas.openxmlformats.org/officeDocument/2006/relationships/header" Target="header23.xml"/><Relationship Id="rId211" Type="http://schemas.openxmlformats.org/officeDocument/2006/relationships/image" Target="media/image180.jpeg"/><Relationship Id="rId212" Type="http://schemas.openxmlformats.org/officeDocument/2006/relationships/image" Target="media/image181.jpeg"/><Relationship Id="rId213" Type="http://schemas.openxmlformats.org/officeDocument/2006/relationships/image" Target="media/image182.jpeg"/><Relationship Id="rId214" Type="http://schemas.openxmlformats.org/officeDocument/2006/relationships/image" Target="media/image183.jpeg"/><Relationship Id="rId215" Type="http://schemas.openxmlformats.org/officeDocument/2006/relationships/image" Target="media/image184.png"/><Relationship Id="rId216" Type="http://schemas.openxmlformats.org/officeDocument/2006/relationships/image" Target="media/image185.png"/><Relationship Id="rId217" Type="http://schemas.openxmlformats.org/officeDocument/2006/relationships/image" Target="media/image186.jpeg"/><Relationship Id="rId218" Type="http://schemas.openxmlformats.org/officeDocument/2006/relationships/image" Target="media/image187.jpeg"/><Relationship Id="rId219" Type="http://schemas.openxmlformats.org/officeDocument/2006/relationships/image" Target="media/image188.png"/><Relationship Id="rId220" Type="http://schemas.openxmlformats.org/officeDocument/2006/relationships/image" Target="media/image189.png"/><Relationship Id="rId221" Type="http://schemas.openxmlformats.org/officeDocument/2006/relationships/header" Target="header24.xml"/><Relationship Id="rId222" Type="http://schemas.openxmlformats.org/officeDocument/2006/relationships/image" Target="media/image190.jpeg"/><Relationship Id="rId223" Type="http://schemas.openxmlformats.org/officeDocument/2006/relationships/image" Target="media/image191.jpeg"/><Relationship Id="rId224" Type="http://schemas.openxmlformats.org/officeDocument/2006/relationships/image" Target="media/image192.jpeg"/><Relationship Id="rId225" Type="http://schemas.openxmlformats.org/officeDocument/2006/relationships/image" Target="media/image193.jpeg"/><Relationship Id="rId226" Type="http://schemas.openxmlformats.org/officeDocument/2006/relationships/image" Target="media/image194.png"/><Relationship Id="rId227" Type="http://schemas.openxmlformats.org/officeDocument/2006/relationships/image" Target="media/image195.png"/><Relationship Id="rId228" Type="http://schemas.openxmlformats.org/officeDocument/2006/relationships/image" Target="media/image196.jpeg"/><Relationship Id="rId229" Type="http://schemas.openxmlformats.org/officeDocument/2006/relationships/image" Target="media/image197.jpeg"/><Relationship Id="rId230" Type="http://schemas.openxmlformats.org/officeDocument/2006/relationships/image" Target="media/image198.png"/><Relationship Id="rId231" Type="http://schemas.openxmlformats.org/officeDocument/2006/relationships/image" Target="media/image199.png"/><Relationship Id="rId232" Type="http://schemas.openxmlformats.org/officeDocument/2006/relationships/header" Target="header25.xml"/><Relationship Id="rId233" Type="http://schemas.openxmlformats.org/officeDocument/2006/relationships/image" Target="media/image200.jpeg"/><Relationship Id="rId234" Type="http://schemas.openxmlformats.org/officeDocument/2006/relationships/image" Target="media/image201.jpeg"/><Relationship Id="rId235" Type="http://schemas.openxmlformats.org/officeDocument/2006/relationships/image" Target="media/image202.jpeg"/><Relationship Id="rId236" Type="http://schemas.openxmlformats.org/officeDocument/2006/relationships/image" Target="media/image203.jpeg"/><Relationship Id="rId237" Type="http://schemas.openxmlformats.org/officeDocument/2006/relationships/image" Target="media/image204.png"/><Relationship Id="rId238" Type="http://schemas.openxmlformats.org/officeDocument/2006/relationships/image" Target="media/image205.png"/><Relationship Id="rId239" Type="http://schemas.openxmlformats.org/officeDocument/2006/relationships/image" Target="media/image206.jpeg"/><Relationship Id="rId240" Type="http://schemas.openxmlformats.org/officeDocument/2006/relationships/image" Target="media/image207.jpeg"/><Relationship Id="rId241" Type="http://schemas.openxmlformats.org/officeDocument/2006/relationships/image" Target="media/image208.png"/><Relationship Id="rId242" Type="http://schemas.openxmlformats.org/officeDocument/2006/relationships/image" Target="media/image209.png"/><Relationship Id="rId243" Type="http://schemas.openxmlformats.org/officeDocument/2006/relationships/header" Target="header26.xml"/><Relationship Id="rId244" Type="http://schemas.openxmlformats.org/officeDocument/2006/relationships/footer" Target="footer4.xml"/><Relationship Id="rId245" Type="http://schemas.openxmlformats.org/officeDocument/2006/relationships/image" Target="media/image210.jpeg"/><Relationship Id="rId246" Type="http://schemas.openxmlformats.org/officeDocument/2006/relationships/image" Target="media/image211.jpeg"/><Relationship Id="rId247" Type="http://schemas.openxmlformats.org/officeDocument/2006/relationships/image" Target="media/image212.jpeg"/><Relationship Id="rId248" Type="http://schemas.openxmlformats.org/officeDocument/2006/relationships/image" Target="media/image213.jpeg"/><Relationship Id="rId24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2019-09-17T06:54:39Z</dcterms:created>
  <dcterms:modified xsi:type="dcterms:W3CDTF">2019-09-17T06:54:39Z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2013-12-16T00:00:00Z</vt:filetime>
  </property>
  <property fmtid="{D5CDD505-2E9C-101B-9397-08002B2CF9AE}" pid="3" name="Creator">
    <vt:lpwstr>LaTeX with hyperref package</vt:lpwstr>
  </property>
  <property fmtid="{D5CDD505-2E9C-101B-9397-08002B2CF9AE}" pid="4" name="LastSaved">
    <vt:filetime>2019-09-17T00:00:00Z</vt:filetime>
  </property>
</Properties>
</file>