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16858pt;margin-top:-.260076pt;width:595.75pt;height:365.6pt;mso-position-horizontal-relative:page;mso-position-vertical-relative:page;z-index:-16120" coordorigin="-4,-5" coordsize="11915,7312">
            <v:rect style="position:absolute;left:566;top:566;width:10772;height:3686" filled="true" fillcolor="#71a7a1" stroked="false">
              <v:fill type="solid"/>
            </v:rect>
            <v:shape style="position:absolute;left:-5;top:-5;width:11915;height:4264" type="#_x0000_t75" stroked="false">
              <v:imagedata r:id="rId5" o:title=""/>
            </v:shape>
            <v:shape style="position:absolute;left:-5;top:3422;width:744;height:835" type="#_x0000_t75" stroked="false">
              <v:imagedata r:id="rId6" o:title=""/>
            </v:shape>
            <v:shape style="position:absolute;left:1215;top:4115;width:54;height:81" coordorigin="1215,4115" coordsize="54,81" path="m1269,4136l1267,4115,1215,4118,1217,4141,1269,4136m1269,4191l1268,4171,1216,4173,1218,4196,1269,4191e" filled="true" fillcolor="#346752" stroked="false">
              <v:path arrowok="t"/>
              <v:fill type="solid"/>
            </v:shape>
            <v:shape style="position:absolute;left:1195;top:3328;width:8772;height:2444" coordorigin="1196,3328" coordsize="8772,2444" path="m9836,736l9834,736,9832,736,9831,738,9829,738,9827,738,9826,738,9826,740,9824,740,9822,740,9822,742,9820,742,9819,743,9817,745,9815,747,9815,749,9813,750,9812,752,9812,754,9812,756,9812,757,9810,759,9810,761,9810,763m9858,789l9855,785m9812,787l9819,787m9855,789l9857,787,9858,783,9858,780,9860,776,9860,775,9860,771,9862,768,9862,764,9862,763m9890,787l9853,787m9810,763l9810,764,9810,768,9812,771,9812,775,9812,776,9813,780,9813,783,9815,785,9817,789m9862,763l9862,761,9862,759,9860,757,9860,756,9860,754,9858,752,9858,750,9857,749,9857,747,9855,745,9853,743,9851,743,9851,742,9850,742,9850,740,9848,740,9846,740,9846,738,9845,738,9843,738,9841,738,9839,736,9838,736,9836,736m9813,789l9817,785m10481,716l10479,716,10477,716,10476,718,10474,718,10472,718,10470,718,10470,720,10469,720,10467,720,10467,721,10465,721,10463,723,10462,725,10460,727,10460,728,10458,730,10456,732,10456,734,10456,735,10456,737,10455,739,10455,741,10455,742m10503,768l10500,765m10456,767l10463,767m10500,768l10502,767,10503,763,10503,760,10505,756,10505,754,10505,751,10507,747,10507,744,10507,742m10534,767l10498,767m10455,742l10455,744,10455,747,10456,751,10456,754,10456,756,10458,760,10458,763,10460,765,10462,768m10507,742l10507,741,10507,739,10505,737,10505,735,10505,734,10503,732,10503,730,10502,728,10502,727,10500,725,10498,723,10496,723,10496,721,10495,721,10495,720,10493,720,10491,720,10491,718,10489,718,10488,718,10486,718,10484,716,10482,716,10481,716m10458,768l10462,765m10161,836l10137,896m10182,896l10160,836m10165,840l10156,840m10142,892l10135,892m10139,894l10137,890m10210,892l10177,892m9827,425l9802,484m9847,484l9825,425m9830,428l9822,428m9808,480l9801,480m9804,482l9802,479m9875,480l9842,480m10455,411l10431,470m10476,470l10454,411m10459,414l10450,414m10436,466l10429,466m10433,468l10431,465m10504,466l10471,466m10167,220l10142,279m10187,279l10165,220m10170,223l10161,223m10148,275l10141,275m10144,277l10142,274m10215,275l10182,275m9509,221l9485,280m9530,280l9507,221m9512,224l9504,224m9490,277l9483,277m9486,278l9485,275m9557,277l9524,277m9835,100l9833,100,9831,100,9830,102,9828,102,9826,102,9824,102,9824,104,9823,104,9821,104,9821,106,9819,106,9818,107,9816,109,9814,111,9814,113,9812,114,9811,116,9811,118,9811,120,9811,121,9809,123,9809,125,9809,127m9857,153l9854,149m9811,151l9818,151m9854,153l9856,151,9857,147,9857,144,9859,140,9859,139,9859,135,9861,132,9861,128,9861,127m9889,151l9852,151m9809,127l9809,128,9809,132,9811,135,9811,139,9811,140,9812,144,9812,147,9814,149,9816,153m9861,127l9861,125,9861,123,9859,121,9859,120,9859,118,9857,116,9857,114,9856,113,9856,111,9854,109,9852,107,9850,107,9850,106,9849,106,9849,104,9847,104,9845,104,9845,102,9843,102,9842,102,9840,102,9838,100,9837,100,9835,100m9812,153l9816,149m10082,496l10080,496,10078,496,10077,498,10075,498,10073,498,10071,498,10071,499,10070,499,10068,499,10068,501,10066,501,10064,503,10063,505,10061,506,10061,508,10059,510,10057,512,10057,513,10057,515,10057,517,10056,519,10056,520,10056,522m10104,548l10101,545m10057,546l10064,546m10101,548l10103,546,10104,543,10104,539,10106,536,10106,534,10106,531,10108,527,10108,524,10108,522m10136,546l10099,546m10056,522l10056,524,10056,527,10057,531,10057,534,10057,536,10059,539,10059,543,10061,545,10063,548m10108,522l10108,520,10108,519,10106,517,10106,515,10106,513,10104,512,10104,510,10103,508,10103,506,10101,505,10099,503,10097,503,10097,501,10096,501,10096,499,10094,499,10092,499,10092,498,10090,498,10089,498,10087,498,10085,496,10084,496,10082,496m10059,548l10063,545m10506,99l10504,99,10502,99,10500,101,10499,101,10497,101,10495,101,10495,103,10494,103,10492,103,10492,105,10490,105,10488,106,10487,108,10485,110,10485,112,10483,113,10481,115,10481,117,10481,119,10481,120,10480,122,10480,124,10480,125m10528,152l10525,148m10481,150l10488,150m10525,152l10526,150,10528,146,10528,143,10530,139,10530,138,10530,134,10532,131,10532,127,10532,126m10559,150l10523,150m10480,126l10480,127,10480,131,10481,134,10481,138,10481,139,10483,143,10483,146,10485,148,10487,152m10532,126l10532,124,10532,122,10530,120,10530,119,10530,117,10528,115,10528,113,10526,112,10526,110,10525,108,10523,106,10521,106,10521,105,10519,105,10519,103,10518,103,10516,103,10516,101,10514,101,10513,101,10511,101,10509,99,10507,99,10506,99m10483,152l10487,148m1803,235l1801,235,1799,235,1798,237,1796,237,1794,237,1792,237,1792,239,1791,239,1789,239,1789,241,1787,241,1786,242,1784,244,1782,246,1782,248,1780,249,1779,251,1779,253,1779,255,1779,256,1777,258,1777,260,1777,262m1825,288l1822,284m1779,286l1786,286m1822,288l1824,286,1825,282,1825,279,1827,275,1827,274,1827,270,1829,267,1829,263,1829,262m1857,286l1820,286m1777,262l1777,263,1777,267,1779,270,1779,274,1779,275,1780,279,1780,283,1782,284,1784,288m1829,262l1829,260,1829,258,1827,256,1827,255,1827,253,1825,251,1825,249,1824,248,1824,246,1822,244,1820,242,1818,242,1818,241,1817,241,1817,239,1815,239,1813,239,1813,237,1811,237,1810,237,1808,237,1806,235,1805,235,1803,235m1780,288l1784,284m2584,137l2582,137,2580,137,2578,139,2577,139,2575,139,2573,139,2573,140,2571,140,2570,140,2570,142,2568,142,2566,144,2564,146,2563,147,2563,149,2561,151,2559,153,2559,154,2559,156,2559,158,2558,160,2558,161,2558,163m2606,189l2603,186m2559,187l2566,187m2603,189l2604,187,2606,184,2606,180,2608,177,2608,175,2608,172,2610,168,2610,165,2610,163m2637,187l2601,187m2558,163l2558,165,2558,168,2559,172,2559,175,2559,177,2561,180,2561,184,2563,186,2564,189m2610,163l2610,161,2610,160,2608,158,2608,156,2608,154,2606,153,2606,151,2604,149,2604,147,2603,146,2601,144,2599,144,2599,142,2597,142,2597,140,2596,140,2594,140,2594,139,2592,139,2590,139,2589,139,2587,137,2585,137,2584,137m2561,189l2564,186m3271,727l3270,727,3268,727,3266,728,3265,728,3263,728,3261,728,3261,730,3259,730,3258,730,3258,732,3256,732,3254,734,3252,735,3251,737,3251,739,3249,741,3247,742,3247,744,3247,746,3247,748,3245,749,3245,751,3245,753m3294,779l3291,776m3247,777l3254,777m3291,779l3292,777,3294,774,3294,770,3296,767,3296,765,3296,762,3297,758,3297,755,3297,753m3325,777l3289,777m3245,753l3245,755,3245,758,3247,762,3247,765,3247,767,3249,770,3249,774,3251,776,3252,779m3297,753l3297,751,3297,749,3296,748,3296,746,3296,744,3294,742,3294,741,3292,739,3292,737,3291,735,3289,734,3287,734,3287,732,3285,732,3285,730,3284,730,3282,730,3282,728,3280,728,3278,728,3277,728,3275,727,3273,727,3271,727m3249,779l3252,776m2615,1357l2613,1357,2611,1357,2610,1359,2608,1359,2606,1359,2604,1359,2604,1361,2603,1361,2601,1361,2601,1363,2599,1363,2598,1364,2596,1366,2594,1368,2594,1370,2592,1371,2590,1373,2590,1375,2590,1377,2590,1378,2589,1380,2589,1382,2589,1383m2637,1410l2634,1406m2590,1408l2598,1408m2634,1410l2636,1408,2637,1404,2637,1401,2639,1397,2639,1396,2639,1392,2641,1389,2641,1385,2641,1383m2669,1408l2632,1408m2589,1383l2589,1385,2589,1389,2590,1392,2590,1396,2590,1397,2592,1401,2592,1404,2594,1406,2596,1410m2641,1383l2641,1382,2641,1380,2639,1378,2639,1377,2639,1375,2637,1373,2637,1371,2636,1370,2636,1368,2634,1366,2632,1364,2630,1364,2630,1363,2629,1363,2629,1361,2627,1361,2625,1361,2625,1359,2623,1359,2622,1359,2620,1359,2618,1357,2617,1357,2615,1357m2592,1410l2596,1406m1779,1251l1777,1251,1775,1251,1774,1253,1772,1253,1770,1253,1768,1253,1768,1255,1767,1255,1765,1255,1765,1257,1763,1257,1761,1258,1760,1260,1758,1262,1758,1264,1756,1265,1754,1267,1754,1269,1754,1271,1754,1272,1753,1274,1753,1276,1753,1278m1801,1304l1798,1300m1754,1302l1761,1302m1798,1304l1800,1302,1801,1298,1801,1295,1803,1291,1803,1290,1803,1286,1805,1283,1805,1279,1805,1278m1832,1302l1796,1302m1753,1278l1753,1279,1753,1283,1754,1286,1754,1290,1754,1291,1756,1295,1756,1298,1758,1300,1760,1304m1805,1278l1805,1276,1805,1274,1803,1272,1803,1271,1803,1269,1801,1267,1801,1265,1800,1264,1800,1262,1798,1260,1796,1258,1794,1258,1794,1257,1793,1257,1793,1255,1791,1255,1789,1255,1789,1253,1787,1253,1786,1253,1784,1253,1782,1251,1780,1251,1779,1251m1756,1304l1760,1300m2314,1867l2313,1867,2311,1867,2309,1869,2307,1869,2306,1869,2304,1869,2304,1871,2302,1871,2300,1871,2300,1873,2299,1873,2297,1874,2295,1876,2294,1878,2294,1880,2292,1881,2290,1883,2290,1885,2290,1887,2290,1888,2288,1890,2288,1892,2288,1893m2337,1920l2333,1916m2290,1918l2297,1918m2333,1920l2335,1918,2337,1914,2337,1911,2339,1907,2339,1906,2339,1902,2340,1899,2340,1895,2340,1893m2368,1918l2332,1918m2288,1893l2288,1895,2288,1899,2290,1902,2290,1906,2290,1907,2292,1911,2292,1914,2294,1916,2295,1920m2340,1893l2340,1892,2340,1890,2339,1888,2339,1887,2339,1885,2337,1883,2337,1881,2335,1880,2335,1878,2333,1876,2332,1874,2330,1874,2330,1873,2328,1873,2328,1871,2326,1871,2325,1871,2325,1869,2323,1869,2321,1869,2320,1869,2318,1867,2316,1867,2314,1867m2292,1920l2295,1916m2972,1977l2971,1977,2969,1977,2967,1979,2965,1979,2964,1979,2962,1979,2962,1980,2960,1980,2959,1980,2959,1982,2957,1982,2955,1984,2953,1985,2951,1987,2951,1989,2950,1991,2948,1993,2948,1994,2948,1996,2948,1998,2946,1999,2946,2001,2946,2003m2995,2029l2991,2026m2948,2027l2955,2027m2991,2029l2993,2027,2995,2024,2995,2020,2997,2017,2997,2015,2997,2012,2998,2008,2998,2005,2998,2003m3026,2027l2990,2027m2946,2003l2946,2005,2946,2008,2948,2012,2948,2015,2948,2017,2950,2020,2950,2024,2951,2026,2953,2029m2998,2003l2998,2001,2998,1999,2997,1998,2997,1996,2997,1994,2995,1993,2995,1991,2993,1989,2993,1987,2991,1985,2990,1984,2988,1984,2988,1982,2986,1982,2986,1980,2984,1980,2983,1980,2983,1979,2981,1979,2979,1979,2978,1979,2976,1977,2974,1977,2972,1977m2950,2029l2953,2026m2959,1578l2957,1578,2955,1578,2953,1579,2952,1579,2950,1579,2948,1579,2948,1581,2946,1581,2945,1581,2945,1583,2943,1583,2941,1585,2940,1586,2938,1588,2938,1590,2936,1592,2934,1593,2934,1595,2934,1597,2934,1599,2933,1600,2933,1602,2933,1604m2981,1630l2978,1626m2934,1628l2941,1628m2978,1630l2979,1628,2981,1625,2981,1621,2983,1618,2983,1616,2983,1612,2985,1609,2985,1605,2985,1604m3012,1628l2976,1628m2933,1604l2933,1605,2933,1609,2934,1612,2934,1616,2934,1618,2936,1621,2936,1625,2938,1626,2940,1630m2985,1604l2985,1602,2985,1600,2983,1599,2983,1597,2983,1595,2981,1593,2981,1592,2979,1590,2979,1588,2978,1586,2976,1585,2974,1585,2974,1583,2972,1583,2972,1581,2971,1581,2969,1581,2969,1579,2967,1579,2966,1579,2964,1579,2962,1578,2960,1578,2959,1578m2936,1630l2940,1626m804,1341l802,1341,800,1341,798,1342,797,1342,795,1342,793,1342,793,1344,791,1344,790,1344,790,1346,788,1346,786,1347,784,1349,783,1351,783,1353,781,1355,779,1356,779,1358,779,1360,779,1361,777,1363,777,1365,777,1367m826,1393l823,1389m779,1391l786,1391m823,1393l824,1391,826,1388,826,1384,828,1381,828,1379,828,1375,830,1372,830,1368,830,1367m857,1391l821,1391m777,1367l777,1368,777,1372,779,1375,779,1379,779,1381,781,1384,781,1388,783,1389,784,1393m830,1367l830,1365,830,1363,828,1361,828,1360,828,1358,826,1356,826,1355,824,1353,824,1351,823,1349,821,1347,819,1347,819,1346,817,1346,817,1344,816,1344,814,1344,814,1342,812,1342,810,1342,809,1342,807,1341,805,1341,804,1341m781,1393l784,1389m312,1718l310,1718,308,1718,307,1719,305,1719,303,1719,301,1719,301,1721,300,1721,298,1721,298,1723,296,1723,294,1725,293,1726,291,1728,291,1730,289,1732,287,1733,287,1735,287,1737,287,1739,286,1740,286,1742,286,1744m334,1770l331,1766m287,1768l294,1768m331,1770l333,1768,334,1765,334,1761,336,1758,336,1756,336,1752,338,1749,338,1746,338,1744m365,1768l329,1768m286,1744l286,1746,286,1749,287,1752,287,1756,287,1758,289,1761,289,1765,291,1766,293,1770m338,1744l338,1742,338,1740,336,1739,336,1737,336,1735,334,1733,334,1732,333,1730,333,1728,331,1726,329,1725,327,1725,327,1723,325,1723,325,1721,324,1721,322,1721,322,1719,320,1719,319,1719,317,1719,315,1718,313,1718,312,1718m289,1770l293,1766m37,2241l35,2241,34,2241,32,2242,30,2242,28,2242,27,2242,27,2244,25,2244,23,2244,23,2246,22,2246,20,2248,18,2249,16,2251,16,2253,15,2255,13,2256,13,2258,13,2260,13,2262,11,2263,11,2265,11,2267m60,2293l56,2289m13,2291l20,2291m56,2293l58,2291,60,2288,60,2284,61,2281,61,2279,61,2275,63,2272,63,2269,63,2267m91,2291l54,2291m11,2267l11,2269,11,2272,13,2275,13,2279,13,2281,15,2284,15,2288,16,2289,18,2293m63,2267l63,2265,63,2263,61,2262,61,2260,61,2258,60,2256,60,2255,58,2253,58,2251,56,2249,54,2248,53,2248,53,2246,51,2246,51,2244,49,2244,48,2244,48,2242,46,2242,44,2242,42,2242,41,2241,39,2241,37,2241m15,2293l18,2289m229,2899l228,2899,226,2899,224,2901,223,2901,221,2901,219,2901,219,2903,217,2903,216,2903,216,2904,214,2904,212,2906,210,2908,209,2910,209,2911,207,2913,205,2915,205,2917,205,2918,205,2920,203,2922,203,2924,203,2925m252,2951l248,2948m205,2950l212,2950m249,2951l250,2950,252,2946,252,2943,254,2939,254,2937,254,2934,255,2931,255,2927,255,2925m283,2950l247,2950m203,2925l203,2927,203,2931,205,2934,205,2937,205,2939,207,2943,207,2946,209,2948,210,2951m255,2925l255,2924,255,2922,254,2920,254,2918,254,2917,252,2915,252,2913,250,2911,250,2910,249,2908,247,2906,245,2906,245,2904,243,2904,243,2903,242,2903,240,2903,240,2901,238,2901,236,2901,235,2901,233,2899,231,2899,229,2899m207,2951l210,2948m656,2185l654,2185,653,2185,651,2186,649,2186,647,2186,646,2186,646,2188,644,2188,642,2188,642,2190,640,2190,639,2191,637,2193,635,2195,635,2197,633,2199,632,2200,632,2202,632,2204,632,2205,630,2207,630,2209,630,2211m679,2237l675,2233m632,2235l639,2235m675,2237l677,2235,679,2232,679,2228,680,2224,680,2223,680,2219,682,2216,682,2212,682,2211m710,2235l673,2235m630,2211l630,2212,630,2216,632,2219,632,2223,632,2224,633,2228,633,2232,635,2233,637,2237m682,2211l682,2209,682,2207,680,2205,680,2204,680,2202,678,2200,678,2199,677,2197,677,2195,675,2193,673,2191,672,2191,672,2190,670,2190,670,2188,668,2188,666,2188,666,2186,665,2186,663,2186,661,2186,659,2185,658,2185,656,2185m633,2237l637,2233m1229,1801l1227,1801,1225,1801,1224,1802,1222,1802,1220,1802,1218,1802,1218,1804,1217,1804,1215,1804,1215,1806,1213,1806,1211,1808,1210,1809,1208,1811,1208,1813,1206,1815,1204,1817,1204,1818,1204,1820,1204,1822,1203,1823,1203,1825,1203,1827m1251,1853l1248,1850m1204,1851l1212,1851m1248,1853l1250,1851,1251,1848,1251,1844,1253,1841,1253,1839,1253,1836,1255,1832,1255,1829,1255,1827m1283,1851l1246,1851m1203,1827l1203,1829,1203,1832,1204,1836,1204,1839,1204,1841,1206,1844,1206,1848,1208,1850,1210,1853m1255,1827l1255,1825,1255,1823,1253,1822,1253,1820,1253,1818,1251,1817,1251,1815,1250,1813,1250,1811,1248,1809,1246,1808,1244,1808,1244,1806,1243,1806,1243,1804,1241,1804,1239,1804,1239,1802,1237,1802,1236,1802,1234,1802,1232,1801,1230,1801,1229,1801m1206,1853l1210,1850m1696,2183l1694,2183,1693,2183,1691,2185,1689,2185,1687,2185,1686,2185,1686,2187,1684,2187,1682,2187,1682,2188,1680,2188,1679,2190,1677,2192,1675,2194,1675,2195,1673,2197,1672,2199,1672,2201,1672,2202,1672,2204,1670,2206,1670,2207,1670,2209m1719,2235l1715,2232m1672,2234l1679,2234m1715,2235l1717,2234,1719,2230,1719,2227,1720,2223,1720,2221,1720,2218,1722,2214,1722,2211,1722,2209m1750,2234l1713,2234m1670,2209l1670,2211,1670,2214,1672,2218,1672,2221,1672,2223,1674,2227,1674,2230,1675,2232,1677,2235m1722,2209l1722,2207,1722,2206,1720,2204,1720,2202,1720,2201,1719,2199,1719,2197,1717,2195,1717,2194,1715,2192,1713,2190,1712,2190,1712,2188,1710,2188,1710,2187,1708,2187,1706,2187,1706,2185,1705,2185,1703,2185,1701,2185,1699,2183,1698,2183,1696,2183m1674,2235l1677,2232m2014,2650l2013,2650,2011,2650,2009,2652,2007,2652,2006,2652,2004,2652,2004,2653,2002,2653,2001,2653,2001,2655,1999,2655,1997,2657,1995,2659,1994,2660,1994,2662,1992,2664,1990,2666,1990,2667,1990,2669,1990,2671,1988,2673,1988,2674,1988,2676m2037,2702l2033,2699m1990,2700l1997,2700m2033,2702l2035,2700,2037,2697,2037,2693,2039,2690,2039,2688,2039,2685,2040,2681,2040,2678,2040,2676m2068,2700l2032,2700m1988,2676l1988,2678,1988,2681,1990,2685,1990,2688,1990,2690,1992,2693,1992,2697,1994,2699,1995,2702m2040,2676l2040,2674,2040,2673,2039,2671,2039,2669,2039,2667,2037,2666,2037,2664,2035,2662,2035,2660,2033,2659,2032,2657,2030,2657,2030,2655,2028,2655,2028,2653,2026,2653,2025,2653,2025,2652,2023,2652,2021,2652,2020,2652,2018,2650,2016,2650,2014,2650m1992,2702l1995,2699m1601,1592l1599,1592,1598,1592,1596,1594,1594,1594,1592,1594,1591,1594,1591,1596,1589,1596,1587,1596,1587,1598,1586,1598,1584,1599,1582,1601,1580,1603,1580,1605,1578,1606,1577,1608,1577,1610,1577,1612,1577,1613,1575,1615,1575,1617,1575,1619m1624,1645l1620,1641m1577,1643l1584,1643m1620,1645l1622,1643,1624,1639,1624,1636,1625,1632,1625,1631,1625,1627,1627,1624,1627,1620,1627,1619m1655,1643l1618,1643m1575,1619l1575,1620,1575,1624,1577,1627,1577,1631,1577,1632,1579,1636,1579,1639,1580,1641,1582,1645m1627,1619l1627,1617,1627,1615,1625,1613,1625,1612,1625,1610,1624,1608,1624,1606,1622,1605,1622,1603,1620,1601,1619,1599,1617,1599,1617,1598,1615,1598,1615,1596,1613,1596,1611,1596,1611,1594,1610,1594,1608,1594,1606,1594,1604,1592,1603,1592,1601,1592m1579,1645l1582,1641m1726,0l1714,28m1759,28l1749,0m1720,25l1713,25m1716,27l1714,23m1787,25l1754,25m2083,177l2058,236m2103,236l2081,176m2086,180l2077,180m2063,232l2056,232m2060,234l2058,230m2131,232l2098,232m2575,422l2551,482m2596,482l2574,422m2579,426l2570,426m2556,478l2549,478m2553,480l2551,476m2624,478l2591,478m2055,1371l2031,1430m2076,1430l2054,1371m2059,1374l2050,1374m2036,1427l2029,1427m2033,1428l2031,1425m2104,1427l2071,1427m2289,1273l2264,1332m2309,1332l2287,1273m2292,1277l2283,1277m2269,1329l2263,1329m2266,1331l2264,1327m2337,1329l2304,1329m2318,1575l2294,1634m2339,1634l2316,1575m2322,1579l2313,1579m2299,1631l2292,1631m2296,1632l2294,1629m2367,1631l2334,1631m2607,1672l2582,1731m2627,1731l2605,1672m2610,1676l2602,1676m2588,1728l2581,1728m2584,1729l2582,1726m2655,1728l2622,1728m2484,2081l2460,2140m2505,2140l2483,2081m2488,2085l2479,2085m2465,2137l2458,2137m2462,2139l2460,2135m2533,2137l2500,2137m2907,1246l2883,1305m2928,1305l2906,1246m2911,1250l2902,1250m2888,1302l2881,1302m2885,1304l2883,1300m2956,1302l2923,1302m2932,656l2908,715m2953,715l2930,656m2936,659l2927,659m2913,711l2906,711m2910,713l2908,710m2981,711l2948,711m28,1948l4,2008m49,2008l26,1948m31,1952l23,1952m9,2004l2,2004m5,2006l4,2002m76,2004l44,2004m29,2581l5,2640m50,2640l27,2581m33,2585l24,2585m10,2637l3,2637m7,2639l5,2635m78,2637l45,2637m291,2045l266,2104m311,2104l289,2045m294,2049l286,2049m272,2101l265,2101m268,2103l266,2099m339,2101l306,2101m342,2454l318,2513m363,2513l341,2454m346,2458l337,2458m323,2510l316,2510m320,2512l318,2508m391,2510l358,2510m575,1590l551,1650m596,1650l573,1590m578,1594l570,1594m556,1646l549,1646m552,1648l551,1644m623,1646l591,1646m605,1934l580,1994m625,1994l603,1934m608,1938l600,1938m586,1990l579,1990m582,1992l581,1988m653,1990l620,1990m919,1700l894,1760m939,1760l917,1700m922,1704l913,1704m899,1756l893,1756m896,1758l894,1754m967,1756l934,1756m919,1976l895,2035m940,2035l917,1976m923,1980l914,1980m900,2032l893,2032m897,2034l895,2030m968,2032l935,2032m978,2347l954,2406m999,2406l976,2347m981,2351l973,2351m959,2403l952,2403m955,2405l954,2401m1026,2403l993,2403m1289,2125l1264,2184m1310,2184l1287,2125m1292,2129l1284,2129m1270,2181l1263,2181m1266,2183l1264,2179m1337,2181l1304,2181m1551,1891l1527,1950m1572,1950l1549,1891m1554,1894l1546,1894m1532,1947l1525,1947m1528,1948l1527,1945m1599,1947l1566,1947m1718,2813l1693,2872m1738,2872l1716,2813m1721,2816l1712,2816m1699,2868l1692,2868m1695,2870l1693,2866m1766,2868l1733,2868m1908,2316l1884,2375m1929,2375l1906,2316m1911,2319l1903,2319m1889,2371l1882,2371m1885,2373l1884,2370m1956,2371l1924,2371m1327,2430l1325,2430,1324,2430,1322,2432,1320,2432,1318,2432,1317,2432,1317,2434,1315,2434,1313,2434,1313,2436,1312,2436,1310,2437,1308,2439,1306,2441,1306,2443,1305,2444,1303,2446,1303,2448,1303,2450,1303,2451,1301,2453,1301,2455,1301,2456m1350,2483l1346,2479m1303,2481l1310,2481m1346,2483l1348,2481,1350,2477,1350,2474,1351,2470,1351,2469,1351,2465,1353,2462,1353,2458,1353,2456m1381,2481l1344,2481m1301,2456l1301,2458,1301,2462,1303,2465,1303,2469,1303,2470,1305,2474,1305,2477,1306,2479,1308,2483m1353,2456l1353,2455,1353,2453,1351,2451,1351,2450,1351,2448,1350,2446,1350,2444,1348,2443,1348,2441,1346,2439,1344,2437,1343,2437,1343,2436,1341,2436,1341,2434,1339,2434,1338,2434,1338,2432,1336,2432,1334,2432,1332,2432,1331,2430,1329,2430,1327,2430m1305,2483l1308,2479m1257,1457l1256,1457,1254,1457,1252,1458,1250,1458,1249,1458,1247,1458,1247,1460,1245,1460,1244,1460,1244,1462,1242,1462,1240,1464,1238,1465,1237,1467,1237,1469,1235,1471,1233,1472,1233,1474,1233,1476,1233,1478,1231,1479,1231,1481,1231,1483m1280,1509l1276,1505m1233,1507l1240,1507m1276,1509l1278,1507,1280,1504,1280,1500,1282,1497,1282,1495,1282,1491,1283,1488,1283,1484,1283,1483m1311,1507l1275,1507m1231,1483l1231,1484,1231,1488,1233,1491,1233,1495,1233,1497,1235,1500,1235,1504,1237,1505,1238,1509m1283,1483l1283,1481,1283,1479,1282,1478,1282,1476,1282,1474,1280,1472,1280,1471,1278,1469,1278,1467,1277,1465,1275,1464,1273,1464,1273,1462,1271,1462,1271,1460,1269,1460,1268,1460,1268,1458,1266,1458,1264,1458,1263,1458,1261,1457,1259,1457,1257,1457m1235,1509l1238,1505m3010,969l2986,1028m3031,1028l3008,969m3014,973l3005,973m2991,1025l2984,1025m2987,1027l2986,1023m3059,1025l3026,1025e" filled="false" stroked="true" strokeweight=".520824pt" strokecolor="#346752">
              <v:path arrowok="t"/>
              <v:stroke dashstyle="solid"/>
            </v:shape>
            <v:shape style="position:absolute;left:0;top:4251;width:11906;height:3055"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ind w:left="7370"/>
        <w:rPr>
          <w:sz w:val="20"/>
        </w:rPr>
      </w:pPr>
      <w:r>
        <w:rPr>
          <w:sz w:val="20"/>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37"/>
                    <w:ind w:left="188" w:right="0" w:firstLine="0"/>
                    <w:jc w:val="left"/>
                    <w:rPr>
                      <w:rFonts w:ascii="Arial"/>
                      <w:b/>
                      <w:sz w:val="26"/>
                    </w:rPr>
                  </w:pPr>
                  <w:bookmarkStart w:name="_bookmark0" w:id="1"/>
                  <w:bookmarkEnd w:id="1"/>
                  <w:r>
                    <w:rPr/>
                  </w:r>
                  <w:r>
                    <w:rPr>
                      <w:rFonts w:ascii="Arial"/>
                      <w:b/>
                      <w:color w:val="FFFFFF"/>
                      <w:sz w:val="26"/>
                    </w:rPr>
                    <w:t>TECHNICAL REPORT NO. 18</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r>
        <w:rPr/>
        <w:pict>
          <v:shape style="position:absolute;margin-left:28.346001pt;margin-top:8.468765pt;width:538.6pt;height:371.75pt;mso-position-horizontal-relative:page;mso-position-vertical-relative:paragraph;z-index:-1000;mso-wrap-distance-left:0;mso-wrap-distance-right:0" type="#_x0000_t202" filled="true" fillcolor="#71a7a1" stroked="false">
            <v:textbox inset="0,0,0,0">
              <w:txbxContent>
                <w:p>
                  <w:pPr>
                    <w:pStyle w:val="BodyText"/>
                    <w:rPr>
                      <w:sz w:val="56"/>
                    </w:rPr>
                  </w:pPr>
                </w:p>
                <w:p>
                  <w:pPr>
                    <w:pStyle w:val="BodyText"/>
                    <w:rPr>
                      <w:sz w:val="56"/>
                    </w:rPr>
                  </w:pPr>
                </w:p>
                <w:p>
                  <w:pPr>
                    <w:spacing w:line="278" w:lineRule="auto" w:before="363"/>
                    <w:ind w:left="1133" w:right="499" w:firstLine="0"/>
                    <w:jc w:val="left"/>
                    <w:rPr>
                      <w:rFonts w:ascii="Arial"/>
                      <w:b/>
                      <w:sz w:val="45"/>
                    </w:rPr>
                  </w:pPr>
                  <w:r>
                    <w:rPr>
                      <w:rFonts w:ascii="Arial"/>
                      <w:b/>
                      <w:color w:val="FFFFFF"/>
                      <w:sz w:val="45"/>
                    </w:rPr>
                    <w:t>Change Detection in Digital </w:t>
                  </w:r>
                  <w:r>
                    <w:rPr>
                      <w:rFonts w:ascii="Arial"/>
                      <w:b/>
                      <w:color w:val="FFFFFF"/>
                      <w:spacing w:val="-6"/>
                      <w:sz w:val="45"/>
                    </w:rPr>
                    <w:t>Terrain </w:t>
                  </w:r>
                  <w:r>
                    <w:rPr>
                      <w:rFonts w:ascii="Arial"/>
                      <w:b/>
                      <w:color w:val="FFFFFF"/>
                      <w:sz w:val="45"/>
                    </w:rPr>
                    <w:t>Models: A </w:t>
                  </w:r>
                  <w:r>
                    <w:rPr>
                      <w:rFonts w:ascii="Arial"/>
                      <w:b/>
                      <w:color w:val="FFFFFF"/>
                      <w:spacing w:val="-4"/>
                      <w:sz w:val="45"/>
                    </w:rPr>
                    <w:t>Tentative</w:t>
                  </w:r>
                  <w:r>
                    <w:rPr>
                      <w:rFonts w:ascii="Arial"/>
                      <w:b/>
                      <w:color w:val="FFFFFF"/>
                      <w:spacing w:val="-56"/>
                      <w:sz w:val="45"/>
                    </w:rPr>
                    <w:t> </w:t>
                  </w:r>
                  <w:r>
                    <w:rPr>
                      <w:rFonts w:ascii="Arial"/>
                      <w:b/>
                      <w:color w:val="FFFFFF"/>
                      <w:sz w:val="45"/>
                    </w:rPr>
                    <w:t>Experiment</w:t>
                  </w:r>
                </w:p>
                <w:p>
                  <w:pPr>
                    <w:spacing w:before="141"/>
                    <w:ind w:left="1133" w:right="0" w:firstLine="0"/>
                    <w:jc w:val="left"/>
                    <w:rPr>
                      <w:rFonts w:ascii="Arial"/>
                      <w:sz w:val="22"/>
                    </w:rPr>
                  </w:pPr>
                  <w:r>
                    <w:rPr>
                      <w:rFonts w:ascii="Arial"/>
                      <w:color w:val="FFFFFF"/>
                      <w:sz w:val="22"/>
                    </w:rPr>
                    <w:t>Thomas Knudsen</w:t>
                  </w:r>
                </w:p>
              </w:txbxContent>
            </v:textbox>
            <v:fill type="solid"/>
            <w10:wrap type="topAndBottom"/>
          </v:shape>
        </w:pict>
      </w:r>
      <w:r>
        <w:rPr/>
        <w:drawing>
          <wp:anchor distT="0" distB="0" distL="0" distR="0" allowOverlap="1" layoutInCell="1" locked="0" behindDoc="0" simplePos="0" relativeHeight="2">
            <wp:simplePos x="0" y="0"/>
            <wp:positionH relativeFrom="page">
              <wp:posOffset>4553280</wp:posOffset>
            </wp:positionH>
            <wp:positionV relativeFrom="paragraph">
              <wp:posOffset>5008097</wp:posOffset>
            </wp:positionV>
            <wp:extent cx="2598419" cy="530161"/>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2598419" cy="530161"/>
                    </a:xfrm>
                    <a:prstGeom prst="rect">
                      <a:avLst/>
                    </a:prstGeom>
                  </pic:spPr>
                </pic:pic>
              </a:graphicData>
            </a:graphic>
          </wp:anchor>
        </w:drawing>
      </w:r>
    </w:p>
    <w:p>
      <w:pPr>
        <w:pStyle w:val="BodyText"/>
        <w:spacing w:before="10"/>
        <w:rPr>
          <w:sz w:val="19"/>
        </w:rPr>
      </w:pPr>
    </w:p>
    <w:p>
      <w:pPr>
        <w:spacing w:after="0"/>
        <w:rPr>
          <w:sz w:val="19"/>
        </w:rPr>
        <w:sectPr>
          <w:type w:val="continuous"/>
          <w:pgSz w:w="11910" w:h="1684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5"/>
        </w:rPr>
      </w:pPr>
    </w:p>
    <w:p>
      <w:pPr>
        <w:pStyle w:val="BodyText"/>
        <w:spacing w:line="20" w:lineRule="exact"/>
        <w:ind w:left="1129"/>
        <w:rPr>
          <w:sz w:val="2"/>
        </w:rPr>
      </w:pPr>
      <w:r>
        <w:rPr>
          <w:sz w:val="2"/>
        </w:rPr>
        <w:pict>
          <v:group style="width:481.9pt;height:.4pt;mso-position-horizontal-relative:char;mso-position-vertical-relative:line" coordorigin="0,0" coordsize="9638,8">
            <v:line style="position:absolute" from="0,4" to="9638,4" stroked="true" strokeweight=".398pt" strokecolor="#000000">
              <v:stroke dashstyle="solid"/>
            </v:line>
          </v:group>
        </w:pict>
      </w:r>
      <w:r>
        <w:rPr>
          <w:sz w:val="2"/>
        </w:rPr>
      </w:r>
    </w:p>
    <w:p>
      <w:pPr>
        <w:pStyle w:val="BodyText"/>
        <w:spacing w:before="2"/>
        <w:rPr>
          <w:sz w:val="16"/>
        </w:rPr>
      </w:pPr>
    </w:p>
    <w:p>
      <w:pPr>
        <w:spacing w:before="104"/>
        <w:ind w:left="1133" w:right="0" w:firstLine="0"/>
        <w:jc w:val="left"/>
        <w:rPr>
          <w:rFonts w:ascii="Arial"/>
          <w:sz w:val="20"/>
        </w:rPr>
      </w:pPr>
      <w:r>
        <w:rPr>
          <w:rFonts w:ascii="Arial"/>
          <w:sz w:val="20"/>
        </w:rPr>
        <w:t>Thomas Knudsen</w:t>
      </w:r>
    </w:p>
    <w:p>
      <w:pPr>
        <w:spacing w:before="59"/>
        <w:ind w:left="1133" w:right="0" w:firstLine="0"/>
        <w:jc w:val="left"/>
        <w:rPr>
          <w:rFonts w:ascii="Arial"/>
          <w:sz w:val="20"/>
        </w:rPr>
      </w:pPr>
      <w:r>
        <w:rPr>
          <w:rFonts w:ascii="Arial"/>
          <w:sz w:val="20"/>
        </w:rPr>
        <w:t>Change Detection in Digital Terrain Models: A Tentative Experiment</w:t>
      </w:r>
    </w:p>
    <w:p>
      <w:pPr>
        <w:pStyle w:val="BodyText"/>
        <w:spacing w:before="2"/>
        <w:rPr>
          <w:rFonts w:ascii="Arial"/>
          <w:sz w:val="30"/>
        </w:rPr>
      </w:pPr>
    </w:p>
    <w:p>
      <w:pPr>
        <w:spacing w:line="302" w:lineRule="auto" w:before="1"/>
        <w:ind w:left="1133" w:right="4905" w:firstLine="0"/>
        <w:jc w:val="left"/>
        <w:rPr>
          <w:rFonts w:ascii="Arial"/>
          <w:sz w:val="20"/>
        </w:rPr>
      </w:pPr>
      <w:r>
        <w:rPr>
          <w:rFonts w:ascii="Arial"/>
          <w:sz w:val="20"/>
        </w:rPr>
        <w:t>Danish Geodata Agency, Technical Report Series Volume 18 ISBN 978-87-92107-64-0</w:t>
      </w:r>
    </w:p>
    <w:p>
      <w:pPr>
        <w:spacing w:line="302" w:lineRule="auto" w:before="0"/>
        <w:ind w:left="1133" w:right="8408" w:firstLine="0"/>
        <w:jc w:val="left"/>
        <w:rPr>
          <w:rFonts w:ascii="Arial"/>
          <w:sz w:val="20"/>
        </w:rPr>
      </w:pPr>
      <w:r>
        <w:rPr>
          <w:rFonts w:ascii="Arial"/>
          <w:spacing w:val="-3"/>
          <w:sz w:val="20"/>
        </w:rPr>
        <w:t>Technical </w:t>
      </w:r>
      <w:r>
        <w:rPr>
          <w:rFonts w:ascii="Arial"/>
          <w:sz w:val="20"/>
        </w:rPr>
        <w:t>Report Published December</w:t>
      </w:r>
      <w:r>
        <w:rPr>
          <w:rFonts w:ascii="Arial"/>
          <w:spacing w:val="2"/>
          <w:sz w:val="20"/>
        </w:rPr>
        <w:t> </w:t>
      </w:r>
      <w:r>
        <w:rPr>
          <w:rFonts w:ascii="Arial"/>
          <w:spacing w:val="-4"/>
          <w:sz w:val="20"/>
        </w:rPr>
        <w:t>2013</w:t>
      </w:r>
    </w:p>
    <w:p>
      <w:pPr>
        <w:spacing w:line="228" w:lineRule="exact" w:before="0"/>
        <w:ind w:left="1133" w:right="0" w:firstLine="0"/>
        <w:jc w:val="left"/>
        <w:rPr>
          <w:rFonts w:ascii="Arial"/>
          <w:sz w:val="20"/>
        </w:rPr>
      </w:pPr>
      <w:r>
        <w:rPr>
          <w:rFonts w:ascii="Arial"/>
          <w:sz w:val="20"/>
        </w:rPr>
        <w:t>This report is available from </w:t>
      </w:r>
      <w:hyperlink r:id="rId9">
        <w:r>
          <w:rPr>
            <w:rFonts w:ascii="Arial"/>
            <w:color w:val="FF0000"/>
            <w:sz w:val="20"/>
          </w:rPr>
          <w:t>http://www.gst.dk</w:t>
        </w:r>
      </w:hyperlink>
    </w:p>
    <w:p>
      <w:pPr>
        <w:spacing w:after="0" w:line="228" w:lineRule="exact"/>
        <w:jc w:val="left"/>
        <w:rPr>
          <w:rFonts w:ascii="Arial"/>
          <w:sz w:val="20"/>
        </w:rPr>
        <w:sectPr>
          <w:pgSz w:w="11910" w:h="16840"/>
          <w:pgMar w:top="158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spacing w:before="257"/>
        <w:ind w:left="1133" w:right="0" w:firstLine="0"/>
        <w:jc w:val="left"/>
        <w:rPr>
          <w:rFonts w:ascii="Arial"/>
          <w:b/>
          <w:sz w:val="45"/>
        </w:rPr>
      </w:pPr>
      <w:r>
        <w:rPr>
          <w:rFonts w:ascii="Arial"/>
          <w:b/>
          <w:sz w:val="45"/>
        </w:rPr>
        <w:t>Contents</w:t>
      </w:r>
    </w:p>
    <w:p>
      <w:pPr>
        <w:pStyle w:val="BodyText"/>
        <w:rPr>
          <w:rFonts w:ascii="Arial"/>
          <w:b/>
          <w:sz w:val="56"/>
        </w:rPr>
      </w:pPr>
    </w:p>
    <w:sdt>
      <w:sdtPr>
        <w:docPartObj>
          <w:docPartGallery w:val="Table of Contents"/>
          <w:docPartUnique/>
        </w:docPartObj>
      </w:sdtPr>
      <w:sdtEndPr/>
      <w:sdtContent>
        <w:p>
          <w:pPr>
            <w:pStyle w:val="TOC1"/>
            <w:tabs>
              <w:tab w:pos="10771" w:val="right" w:leader="none"/>
            </w:tabs>
            <w:spacing w:before="360"/>
          </w:pPr>
          <w:hyperlink w:history="true" w:anchor="_bookmark1">
            <w:r>
              <w:rPr>
                <w:color w:val="FF0000"/>
              </w:rPr>
              <w:t>Introduction</w:t>
            </w:r>
          </w:hyperlink>
          <w:r>
            <w:rPr>
              <w:color w:val="FF0000"/>
            </w:rPr>
            <w:tab/>
          </w:r>
          <w:r>
            <w:rPr/>
            <w:t>4</w:t>
          </w:r>
        </w:p>
        <w:p>
          <w:pPr>
            <w:pStyle w:val="TOC1"/>
            <w:tabs>
              <w:tab w:pos="10771" w:val="right" w:leader="none"/>
            </w:tabs>
          </w:pPr>
          <w:hyperlink w:history="true" w:anchor="_bookmark2">
            <w:r>
              <w:rPr>
                <w:color w:val="FF0000"/>
              </w:rPr>
              <w:t>The Næstved test case</w:t>
            </w:r>
          </w:hyperlink>
          <w:r>
            <w:rPr>
              <w:color w:val="FF0000"/>
            </w:rPr>
            <w:tab/>
          </w:r>
          <w:r>
            <w:rPr/>
            <w:t>5</w:t>
          </w:r>
        </w:p>
        <w:p>
          <w:pPr>
            <w:pStyle w:val="TOC2"/>
            <w:tabs>
              <w:tab w:pos="10771" w:val="right" w:leader="dot"/>
            </w:tabs>
          </w:pPr>
          <w:hyperlink w:history="true" w:anchor="_bookmark3">
            <w:r>
              <w:rPr>
                <w:color w:val="FF0000"/>
              </w:rPr>
              <w:t>Geographical location of the</w:t>
            </w:r>
            <w:r>
              <w:rPr>
                <w:color w:val="FF0000"/>
                <w:spacing w:val="-1"/>
              </w:rPr>
              <w:t> </w:t>
            </w:r>
            <w:r>
              <w:rPr>
                <w:color w:val="FF0000"/>
              </w:rPr>
              <w:t>test site</w:t>
            </w:r>
          </w:hyperlink>
          <w:r>
            <w:rPr>
              <w:color w:val="FF0000"/>
            </w:rPr>
            <w:tab/>
          </w:r>
          <w:r>
            <w:rPr/>
            <w:t>5</w:t>
          </w:r>
        </w:p>
        <w:p>
          <w:pPr>
            <w:pStyle w:val="TOC2"/>
            <w:tabs>
              <w:tab w:pos="10771" w:val="right" w:leader="dot"/>
            </w:tabs>
          </w:pPr>
          <w:hyperlink w:history="true" w:anchor="_bookmark4">
            <w:r>
              <w:rPr>
                <w:color w:val="FF0000"/>
                <w:spacing w:val="-3"/>
              </w:rPr>
              <w:t>Point </w:t>
            </w:r>
            <w:r>
              <w:rPr>
                <w:color w:val="FF0000"/>
              </w:rPr>
              <w:t>Density</w:t>
            </w:r>
            <w:r>
              <w:rPr>
                <w:color w:val="FF0000"/>
                <w:spacing w:val="2"/>
              </w:rPr>
              <w:t> </w:t>
            </w:r>
            <w:r>
              <w:rPr>
                <w:color w:val="FF0000"/>
              </w:rPr>
              <w:t>and Coverage</w:t>
            </w:r>
          </w:hyperlink>
          <w:r>
            <w:rPr>
              <w:color w:val="FF0000"/>
            </w:rPr>
            <w:tab/>
          </w:r>
          <w:r>
            <w:rPr/>
            <w:t>6</w:t>
          </w:r>
        </w:p>
        <w:p>
          <w:pPr>
            <w:pStyle w:val="TOC2"/>
            <w:tabs>
              <w:tab w:pos="10771" w:val="right" w:leader="dot"/>
            </w:tabs>
          </w:pPr>
          <w:hyperlink w:history="true" w:anchor="_bookmark5">
            <w:r>
              <w:rPr>
                <w:color w:val="FF0000"/>
              </w:rPr>
              <w:t>Elevation</w:t>
            </w:r>
            <w:r>
              <w:rPr>
                <w:color w:val="FF0000"/>
                <w:spacing w:val="-1"/>
              </w:rPr>
              <w:t> </w:t>
            </w:r>
            <w:r>
              <w:rPr>
                <w:color w:val="FF0000"/>
              </w:rPr>
              <w:t>model</w:t>
            </w:r>
          </w:hyperlink>
          <w:r>
            <w:rPr>
              <w:color w:val="FF0000"/>
            </w:rPr>
            <w:tab/>
          </w:r>
          <w:r>
            <w:rPr/>
            <w:t>7</w:t>
          </w:r>
        </w:p>
        <w:p>
          <w:pPr>
            <w:pStyle w:val="TOC2"/>
            <w:tabs>
              <w:tab w:pos="10771" w:val="right" w:leader="dot"/>
            </w:tabs>
          </w:pPr>
          <w:hyperlink w:history="true" w:anchor="_bookmark6">
            <w:r>
              <w:rPr>
                <w:color w:val="FF0000"/>
              </w:rPr>
              <w:t>The anomalistic terrain model, and its</w:t>
            </w:r>
            <w:r>
              <w:rPr>
                <w:color w:val="FF0000"/>
                <w:spacing w:val="-1"/>
              </w:rPr>
              <w:t> </w:t>
            </w:r>
            <w:r>
              <w:rPr>
                <w:color w:val="FF0000"/>
              </w:rPr>
              <w:t>significant component</w:t>
            </w:r>
          </w:hyperlink>
          <w:r>
            <w:rPr>
              <w:color w:val="FF0000"/>
            </w:rPr>
            <w:tab/>
          </w:r>
          <w:r>
            <w:rPr/>
            <w:t>8</w:t>
          </w:r>
        </w:p>
        <w:p>
          <w:pPr>
            <w:pStyle w:val="TOC1"/>
            <w:tabs>
              <w:tab w:pos="10771" w:val="right" w:leader="none"/>
            </w:tabs>
          </w:pPr>
          <w:hyperlink w:history="true" w:anchor="_bookmark7">
            <w:r>
              <w:rPr>
                <w:color w:val="FF0000"/>
                <w:spacing w:val="-7"/>
              </w:rPr>
              <w:t>Two </w:t>
            </w:r>
            <w:r>
              <w:rPr>
                <w:color w:val="FF0000"/>
              </w:rPr>
              <w:t>sites of</w:t>
            </w:r>
            <w:r>
              <w:rPr>
                <w:color w:val="FF0000"/>
                <w:spacing w:val="6"/>
              </w:rPr>
              <w:t> </w:t>
            </w:r>
            <w:r>
              <w:rPr>
                <w:color w:val="FF0000"/>
              </w:rPr>
              <w:t>heavy change</w:t>
            </w:r>
          </w:hyperlink>
          <w:r>
            <w:rPr>
              <w:color w:val="FF0000"/>
            </w:rPr>
            <w:tab/>
          </w:r>
          <w:r>
            <w:rPr/>
            <w:t>9</w:t>
          </w:r>
        </w:p>
        <w:p>
          <w:pPr>
            <w:pStyle w:val="TOC2"/>
            <w:tabs>
              <w:tab w:pos="10771" w:val="right" w:leader="dot"/>
            </w:tabs>
          </w:pPr>
          <w:hyperlink w:history="true" w:anchor="_bookmark8">
            <w:r>
              <w:rPr>
                <w:color w:val="FF0000"/>
              </w:rPr>
              <w:t>Soccer as a</w:t>
            </w:r>
            <w:r>
              <w:rPr>
                <w:color w:val="FF0000"/>
                <w:spacing w:val="-1"/>
              </w:rPr>
              <w:t> </w:t>
            </w:r>
            <w:r>
              <w:rPr>
                <w:color w:val="FF0000"/>
              </w:rPr>
              <w:t>change agent</w:t>
            </w:r>
          </w:hyperlink>
          <w:r>
            <w:rPr>
              <w:color w:val="FF0000"/>
            </w:rPr>
            <w:tab/>
          </w:r>
          <w:r>
            <w:rPr/>
            <w:t>10</w:t>
          </w:r>
        </w:p>
        <w:p>
          <w:pPr>
            <w:pStyle w:val="TOC2"/>
            <w:tabs>
              <w:tab w:pos="10771" w:val="right" w:leader="dot"/>
            </w:tabs>
          </w:pPr>
          <w:hyperlink w:history="true" w:anchor="_bookmark9">
            <w:r>
              <w:rPr>
                <w:color w:val="FF0000"/>
              </w:rPr>
              <w:t>A convoluted case of tunnels</w:t>
            </w:r>
            <w:r>
              <w:rPr>
                <w:color w:val="FF0000"/>
                <w:spacing w:val="-1"/>
              </w:rPr>
              <w:t> </w:t>
            </w:r>
            <w:r>
              <w:rPr>
                <w:color w:val="FF0000"/>
              </w:rPr>
              <w:t>and bridges</w:t>
            </w:r>
          </w:hyperlink>
          <w:r>
            <w:rPr>
              <w:color w:val="FF0000"/>
            </w:rPr>
            <w:tab/>
          </w:r>
          <w:r>
            <w:rPr/>
            <w:t>11</w:t>
          </w:r>
        </w:p>
        <w:p>
          <w:pPr>
            <w:pStyle w:val="TOC1"/>
            <w:tabs>
              <w:tab w:pos="10771" w:val="right" w:leader="none"/>
            </w:tabs>
            <w:spacing w:before="255"/>
          </w:pPr>
          <w:hyperlink w:history="true" w:anchor="_bookmark10">
            <w:r>
              <w:rPr>
                <w:color w:val="FF0000"/>
              </w:rPr>
              <w:t>Conclusion</w:t>
            </w:r>
          </w:hyperlink>
          <w:r>
            <w:rPr>
              <w:color w:val="FF0000"/>
            </w:rPr>
            <w:tab/>
          </w:r>
          <w:r>
            <w:rPr/>
            <w:t>12</w:t>
          </w:r>
        </w:p>
        <w:p>
          <w:pPr>
            <w:pStyle w:val="TOC2"/>
            <w:tabs>
              <w:tab w:pos="10771" w:val="right" w:leader="dot"/>
            </w:tabs>
          </w:pPr>
          <w:hyperlink w:history="true" w:anchor="_bookmark11">
            <w:r>
              <w:rPr>
                <w:color w:val="FF0000"/>
              </w:rPr>
              <w:t>Final Remarks</w:t>
            </w:r>
          </w:hyperlink>
          <w:r>
            <w:rPr>
              <w:color w:val="FF0000"/>
            </w:rPr>
            <w:tab/>
          </w:r>
          <w:r>
            <w:rPr/>
            <w:t>12</w:t>
          </w:r>
        </w:p>
        <w:p>
          <w:pPr>
            <w:pStyle w:val="TOC2"/>
            <w:tabs>
              <w:tab w:pos="10771" w:val="right" w:leader="dot"/>
            </w:tabs>
          </w:pPr>
          <w:hyperlink w:history="true" w:anchor="_bookmark12">
            <w:r>
              <w:rPr>
                <w:color w:val="FF0000"/>
              </w:rPr>
              <w:t>Acknowledgements</w:t>
            </w:r>
          </w:hyperlink>
          <w:r>
            <w:rPr>
              <w:color w:val="FF0000"/>
            </w:rPr>
            <w:tab/>
          </w:r>
          <w:r>
            <w:rPr/>
            <w:t>12</w:t>
          </w:r>
        </w:p>
        <w:p>
          <w:pPr>
            <w:pStyle w:val="TOC2"/>
            <w:tabs>
              <w:tab w:pos="10771" w:val="right" w:leader="dot"/>
            </w:tabs>
          </w:pPr>
          <w:hyperlink w:history="true" w:anchor="_bookmark12">
            <w:r>
              <w:rPr>
                <w:color w:val="FF0000"/>
              </w:rPr>
              <w:t>Bibliography</w:t>
            </w:r>
          </w:hyperlink>
          <w:r>
            <w:rPr>
              <w:color w:val="FF0000"/>
            </w:rPr>
            <w:tab/>
          </w:r>
          <w:r>
            <w:rPr/>
            <w:t>13</w:t>
          </w:r>
        </w:p>
      </w:sdtContent>
    </w:sdt>
    <w:p>
      <w:pPr>
        <w:spacing w:after="0"/>
        <w:sectPr>
          <w:footerReference w:type="default" r:id="rId10"/>
          <w:pgSz w:w="11910" w:h="16840"/>
          <w:pgMar w:footer="546" w:header="0" w:top="1580" w:bottom="740" w:left="0" w:right="0"/>
          <w:pgNumType w:start="3"/>
        </w:sectPr>
      </w:pPr>
    </w:p>
    <w:p>
      <w:pPr>
        <w:pStyle w:val="BodyText"/>
        <w:rPr>
          <w:rFonts w:ascii="Arial"/>
          <w:sz w:val="56"/>
        </w:rPr>
      </w:pPr>
    </w:p>
    <w:p>
      <w:pPr>
        <w:pStyle w:val="BodyText"/>
        <w:rPr>
          <w:rFonts w:ascii="Arial"/>
          <w:sz w:val="45"/>
        </w:rPr>
      </w:pPr>
    </w:p>
    <w:p>
      <w:pPr>
        <w:pStyle w:val="Heading1"/>
        <w:jc w:val="both"/>
      </w:pPr>
      <w:bookmarkStart w:name="_bookmark1" w:id="2"/>
      <w:bookmarkEnd w:id="2"/>
      <w:r>
        <w:rPr>
          <w:b w:val="0"/>
        </w:rPr>
      </w:r>
      <w:r>
        <w:rPr/>
        <w:t>Introduction</w:t>
      </w:r>
    </w:p>
    <w:p>
      <w:pPr>
        <w:pStyle w:val="BodyText"/>
        <w:rPr>
          <w:rFonts w:ascii="Arial"/>
          <w:b/>
          <w:sz w:val="56"/>
        </w:rPr>
      </w:pPr>
    </w:p>
    <w:p>
      <w:pPr>
        <w:spacing w:line="252" w:lineRule="auto" w:before="337"/>
        <w:ind w:left="1133" w:right="1131" w:firstLine="0"/>
        <w:jc w:val="both"/>
        <w:rPr>
          <w:sz w:val="24"/>
        </w:rPr>
      </w:pPr>
      <w:r>
        <w:rPr>
          <w:sz w:val="24"/>
        </w:rPr>
        <w:t>In</w:t>
      </w:r>
      <w:r>
        <w:rPr>
          <w:spacing w:val="-4"/>
          <w:sz w:val="24"/>
        </w:rPr>
        <w:t> </w:t>
      </w:r>
      <w:r>
        <w:rPr>
          <w:sz w:val="24"/>
        </w:rPr>
        <w:t>a</w:t>
      </w:r>
      <w:r>
        <w:rPr>
          <w:spacing w:val="-4"/>
          <w:sz w:val="24"/>
        </w:rPr>
        <w:t> </w:t>
      </w:r>
      <w:r>
        <w:rPr>
          <w:sz w:val="24"/>
        </w:rPr>
        <w:t>recent</w:t>
      </w:r>
      <w:r>
        <w:rPr>
          <w:spacing w:val="-4"/>
          <w:sz w:val="24"/>
        </w:rPr>
        <w:t> </w:t>
      </w:r>
      <w:r>
        <w:rPr>
          <w:sz w:val="24"/>
        </w:rPr>
        <w:t>report,</w:t>
      </w:r>
      <w:r>
        <w:rPr>
          <w:spacing w:val="-4"/>
          <w:sz w:val="24"/>
        </w:rPr>
        <w:t> </w:t>
      </w:r>
      <w:r>
        <w:rPr>
          <w:i/>
          <w:sz w:val="24"/>
        </w:rPr>
        <w:t>Data</w:t>
      </w:r>
      <w:r>
        <w:rPr>
          <w:i/>
          <w:spacing w:val="-4"/>
          <w:sz w:val="24"/>
        </w:rPr>
        <w:t> </w:t>
      </w:r>
      <w:r>
        <w:rPr>
          <w:i/>
          <w:sz w:val="24"/>
        </w:rPr>
        <w:t>Assimilation</w:t>
      </w:r>
      <w:r>
        <w:rPr>
          <w:i/>
          <w:spacing w:val="-4"/>
          <w:sz w:val="24"/>
        </w:rPr>
        <w:t> </w:t>
      </w:r>
      <w:r>
        <w:rPr>
          <w:i/>
          <w:sz w:val="24"/>
        </w:rPr>
        <w:t>for</w:t>
      </w:r>
      <w:r>
        <w:rPr>
          <w:i/>
          <w:spacing w:val="-4"/>
          <w:sz w:val="24"/>
        </w:rPr>
        <w:t> </w:t>
      </w:r>
      <w:r>
        <w:rPr>
          <w:i/>
          <w:sz w:val="24"/>
        </w:rPr>
        <w:t>Updates</w:t>
      </w:r>
      <w:r>
        <w:rPr>
          <w:i/>
          <w:spacing w:val="-4"/>
          <w:sz w:val="24"/>
        </w:rPr>
        <w:t> </w:t>
      </w:r>
      <w:r>
        <w:rPr>
          <w:i/>
          <w:sz w:val="24"/>
        </w:rPr>
        <w:t>af</w:t>
      </w:r>
      <w:r>
        <w:rPr>
          <w:i/>
          <w:spacing w:val="-4"/>
          <w:sz w:val="24"/>
        </w:rPr>
        <w:t> </w:t>
      </w:r>
      <w:r>
        <w:rPr>
          <w:i/>
          <w:sz w:val="24"/>
        </w:rPr>
        <w:t>Digital</w:t>
      </w:r>
      <w:r>
        <w:rPr>
          <w:i/>
          <w:spacing w:val="-4"/>
          <w:sz w:val="24"/>
        </w:rPr>
        <w:t> Terrain </w:t>
      </w:r>
      <w:r>
        <w:rPr>
          <w:i/>
          <w:sz w:val="24"/>
        </w:rPr>
        <w:t>Models</w:t>
      </w:r>
      <w:r>
        <w:rPr>
          <w:i/>
          <w:spacing w:val="-4"/>
          <w:sz w:val="24"/>
        </w:rPr>
        <w:t> </w:t>
      </w:r>
      <w:r>
        <w:rPr>
          <w:sz w:val="24"/>
        </w:rPr>
        <w:t>(</w:t>
      </w:r>
      <w:hyperlink w:history="true" w:anchor="_bookmark16">
        <w:r>
          <w:rPr>
            <w:color w:val="0000FF"/>
            <w:sz w:val="24"/>
          </w:rPr>
          <w:t>Knudsen</w:t>
        </w:r>
      </w:hyperlink>
      <w:r>
        <w:rPr>
          <w:sz w:val="24"/>
        </w:rPr>
        <w:t>,</w:t>
      </w:r>
      <w:r>
        <w:rPr>
          <w:spacing w:val="-4"/>
          <w:sz w:val="24"/>
        </w:rPr>
        <w:t> </w:t>
      </w:r>
      <w:hyperlink w:history="true" w:anchor="_bookmark16">
        <w:r>
          <w:rPr>
            <w:color w:val="0000FF"/>
            <w:sz w:val="24"/>
          </w:rPr>
          <w:t>2012</w:t>
        </w:r>
      </w:hyperlink>
      <w:r>
        <w:rPr>
          <w:sz w:val="24"/>
        </w:rPr>
        <w:t>),</w:t>
      </w:r>
      <w:r>
        <w:rPr>
          <w:spacing w:val="-4"/>
          <w:sz w:val="24"/>
        </w:rPr>
        <w:t> </w:t>
      </w:r>
      <w:r>
        <w:rPr>
          <w:sz w:val="24"/>
        </w:rPr>
        <w:t>a</w:t>
      </w:r>
      <w:r>
        <w:rPr>
          <w:spacing w:val="-4"/>
          <w:sz w:val="24"/>
        </w:rPr>
        <w:t> </w:t>
      </w:r>
      <w:r>
        <w:rPr>
          <w:sz w:val="24"/>
        </w:rPr>
        <w:t>num- ber of methods for updates of DTMs were presented, from a (mostly) theoretical point of</w:t>
      </w:r>
      <w:r>
        <w:rPr>
          <w:spacing w:val="-32"/>
          <w:sz w:val="24"/>
        </w:rPr>
        <w:t> </w:t>
      </w:r>
      <w:r>
        <w:rPr>
          <w:spacing w:val="-5"/>
          <w:sz w:val="24"/>
        </w:rPr>
        <w:t>view.</w:t>
      </w:r>
    </w:p>
    <w:p>
      <w:pPr>
        <w:pStyle w:val="BodyText"/>
        <w:spacing w:line="252" w:lineRule="auto" w:before="214"/>
        <w:ind w:left="1133" w:right="1131"/>
        <w:jc w:val="both"/>
      </w:pPr>
      <w:r>
        <w:rPr/>
        <w:t>The present report is more practically oriented, presenting an example of change detection between old and new data.</w:t>
      </w:r>
    </w:p>
    <w:p>
      <w:pPr>
        <w:pStyle w:val="BodyText"/>
        <w:spacing w:line="252" w:lineRule="auto" w:before="213"/>
        <w:ind w:left="1133" w:right="1131"/>
        <w:jc w:val="both"/>
      </w:pPr>
      <w:r>
        <w:rPr/>
        <w:t>Change</w:t>
      </w:r>
      <w:r>
        <w:rPr>
          <w:spacing w:val="-6"/>
        </w:rPr>
        <w:t> </w:t>
      </w:r>
      <w:r>
        <w:rPr/>
        <w:t>detection</w:t>
      </w:r>
      <w:r>
        <w:rPr>
          <w:spacing w:val="-5"/>
        </w:rPr>
        <w:t> </w:t>
      </w:r>
      <w:r>
        <w:rPr/>
        <w:t>is</w:t>
      </w:r>
      <w:r>
        <w:rPr>
          <w:spacing w:val="-5"/>
        </w:rPr>
        <w:t> </w:t>
      </w:r>
      <w:r>
        <w:rPr/>
        <w:t>the</w:t>
      </w:r>
      <w:r>
        <w:rPr>
          <w:spacing w:val="-5"/>
        </w:rPr>
        <w:t> </w:t>
      </w:r>
      <w:r>
        <w:rPr/>
        <w:t>first</w:t>
      </w:r>
      <w:r>
        <w:rPr>
          <w:spacing w:val="-5"/>
        </w:rPr>
        <w:t> </w:t>
      </w:r>
      <w:r>
        <w:rPr/>
        <w:t>step</w:t>
      </w:r>
      <w:r>
        <w:rPr>
          <w:spacing w:val="-5"/>
        </w:rPr>
        <w:t> </w:t>
      </w:r>
      <w:r>
        <w:rPr/>
        <w:t>in</w:t>
      </w:r>
      <w:r>
        <w:rPr>
          <w:spacing w:val="-5"/>
        </w:rPr>
        <w:t> </w:t>
      </w:r>
      <w:r>
        <w:rPr/>
        <w:t>the</w:t>
      </w:r>
      <w:r>
        <w:rPr>
          <w:spacing w:val="-5"/>
        </w:rPr>
        <w:t> </w:t>
      </w:r>
      <w:r>
        <w:rPr/>
        <w:t>update</w:t>
      </w:r>
      <w:r>
        <w:rPr>
          <w:spacing w:val="-5"/>
        </w:rPr>
        <w:t> </w:t>
      </w:r>
      <w:r>
        <w:rPr/>
        <w:t>process</w:t>
      </w:r>
      <w:r>
        <w:rPr>
          <w:spacing w:val="-5"/>
        </w:rPr>
        <w:t> </w:t>
      </w:r>
      <w:r>
        <w:rPr/>
        <w:t>and</w:t>
      </w:r>
      <w:r>
        <w:rPr>
          <w:spacing w:val="-5"/>
        </w:rPr>
        <w:t> </w:t>
      </w:r>
      <w:r>
        <w:rPr/>
        <w:t>hence</w:t>
      </w:r>
      <w:r>
        <w:rPr>
          <w:spacing w:val="-5"/>
        </w:rPr>
        <w:t> </w:t>
      </w:r>
      <w:r>
        <w:rPr/>
        <w:t>a</w:t>
      </w:r>
      <w:r>
        <w:rPr>
          <w:spacing w:val="-5"/>
        </w:rPr>
        <w:t> </w:t>
      </w:r>
      <w:r>
        <w:rPr/>
        <w:t>very</w:t>
      </w:r>
      <w:r>
        <w:rPr>
          <w:spacing w:val="-5"/>
        </w:rPr>
        <w:t> </w:t>
      </w:r>
      <w:r>
        <w:rPr/>
        <w:t>important</w:t>
      </w:r>
      <w:r>
        <w:rPr>
          <w:spacing w:val="-5"/>
        </w:rPr>
        <w:t> </w:t>
      </w:r>
      <w:r>
        <w:rPr/>
        <w:t>subject,</w:t>
      </w:r>
      <w:r>
        <w:rPr>
          <w:spacing w:val="-5"/>
        </w:rPr>
        <w:t> </w:t>
      </w:r>
      <w:r>
        <w:rPr/>
        <w:t>especially in</w:t>
      </w:r>
      <w:r>
        <w:rPr>
          <w:spacing w:val="-9"/>
        </w:rPr>
        <w:t> </w:t>
      </w:r>
      <w:r>
        <w:rPr/>
        <w:t>cases</w:t>
      </w:r>
      <w:r>
        <w:rPr>
          <w:spacing w:val="-8"/>
        </w:rPr>
        <w:t> </w:t>
      </w:r>
      <w:r>
        <w:rPr/>
        <w:t>where</w:t>
      </w:r>
      <w:r>
        <w:rPr>
          <w:spacing w:val="-8"/>
        </w:rPr>
        <w:t> </w:t>
      </w:r>
      <w:r>
        <w:rPr/>
        <w:t>human</w:t>
      </w:r>
      <w:r>
        <w:rPr>
          <w:spacing w:val="-9"/>
        </w:rPr>
        <w:t> </w:t>
      </w:r>
      <w:r>
        <w:rPr/>
        <w:t>intervention</w:t>
      </w:r>
      <w:r>
        <w:rPr>
          <w:spacing w:val="-8"/>
        </w:rPr>
        <w:t> </w:t>
      </w:r>
      <w:r>
        <w:rPr/>
        <w:t>in</w:t>
      </w:r>
      <w:r>
        <w:rPr>
          <w:spacing w:val="-8"/>
        </w:rPr>
        <w:t> </w:t>
      </w:r>
      <w:r>
        <w:rPr/>
        <w:t>parts</w:t>
      </w:r>
      <w:r>
        <w:rPr>
          <w:spacing w:val="-8"/>
        </w:rPr>
        <w:t> </w:t>
      </w:r>
      <w:r>
        <w:rPr/>
        <w:t>of</w:t>
      </w:r>
      <w:r>
        <w:rPr>
          <w:spacing w:val="-9"/>
        </w:rPr>
        <w:t> </w:t>
      </w:r>
      <w:r>
        <w:rPr/>
        <w:t>the</w:t>
      </w:r>
      <w:r>
        <w:rPr>
          <w:spacing w:val="-8"/>
        </w:rPr>
        <w:t> </w:t>
      </w:r>
      <w:r>
        <w:rPr/>
        <w:t>update</w:t>
      </w:r>
      <w:r>
        <w:rPr>
          <w:spacing w:val="-8"/>
        </w:rPr>
        <w:t> </w:t>
      </w:r>
      <w:r>
        <w:rPr/>
        <w:t>procedures</w:t>
      </w:r>
      <w:r>
        <w:rPr>
          <w:spacing w:val="-9"/>
        </w:rPr>
        <w:t> </w:t>
      </w:r>
      <w:r>
        <w:rPr/>
        <w:t>is</w:t>
      </w:r>
      <w:r>
        <w:rPr>
          <w:spacing w:val="-8"/>
        </w:rPr>
        <w:t> </w:t>
      </w:r>
      <w:r>
        <w:rPr/>
        <w:t>anticipated:</w:t>
      </w:r>
      <w:r>
        <w:rPr>
          <w:spacing w:val="8"/>
        </w:rPr>
        <w:t> </w:t>
      </w:r>
      <w:r>
        <w:rPr/>
        <w:t>A</w:t>
      </w:r>
      <w:r>
        <w:rPr>
          <w:spacing w:val="-8"/>
        </w:rPr>
        <w:t> </w:t>
      </w:r>
      <w:r>
        <w:rPr/>
        <w:t>human</w:t>
      </w:r>
      <w:r>
        <w:rPr>
          <w:spacing w:val="-8"/>
        </w:rPr>
        <w:t> </w:t>
      </w:r>
      <w:r>
        <w:rPr/>
        <w:t>operator has a much easier task ahead if at least (s)he knows where to concentrate the</w:t>
      </w:r>
      <w:r>
        <w:rPr>
          <w:spacing w:val="-29"/>
        </w:rPr>
        <w:t> </w:t>
      </w:r>
      <w:r>
        <w:rPr/>
        <w:t>effort..</w:t>
      </w:r>
    </w:p>
    <w:p>
      <w:pPr>
        <w:pStyle w:val="BodyText"/>
        <w:spacing w:line="252" w:lineRule="auto" w:before="213"/>
        <w:ind w:left="1133" w:right="1131"/>
        <w:jc w:val="both"/>
      </w:pPr>
      <w:r>
        <w:rPr/>
        <w:t>As in </w:t>
      </w:r>
      <w:hyperlink w:history="true" w:anchor="_bookmark16">
        <w:r>
          <w:rPr>
            <w:color w:val="0000FF"/>
          </w:rPr>
          <w:t>Knudsen </w:t>
        </w:r>
      </w:hyperlink>
      <w:r>
        <w:rPr/>
        <w:t>(</w:t>
      </w:r>
      <w:hyperlink w:history="true" w:anchor="_bookmark16">
        <w:r>
          <w:rPr>
            <w:color w:val="0000FF"/>
          </w:rPr>
          <w:t>2012</w:t>
        </w:r>
      </w:hyperlink>
      <w:r>
        <w:rPr/>
        <w:t>), the work is set in the context of the national Danish height model,</w:t>
      </w:r>
      <w:r>
        <w:rPr>
          <w:spacing w:val="-22"/>
        </w:rPr>
        <w:t> </w:t>
      </w:r>
      <w:r>
        <w:rPr/>
        <w:t>DK-DEM. DK-DEM consists of three primary products (</w:t>
      </w:r>
      <w:hyperlink w:history="true" w:anchor="_bookmark14">
        <w:r>
          <w:rPr>
            <w:color w:val="0000FF"/>
          </w:rPr>
          <w:t>Dalå et al.</w:t>
        </w:r>
      </w:hyperlink>
      <w:r>
        <w:rPr/>
        <w:t>,</w:t>
      </w:r>
      <w:r>
        <w:rPr>
          <w:spacing w:val="-12"/>
        </w:rPr>
        <w:t> </w:t>
      </w:r>
      <w:hyperlink w:history="true" w:anchor="_bookmark14">
        <w:r>
          <w:rPr>
            <w:color w:val="0000FF"/>
          </w:rPr>
          <w:t>2009</w:t>
        </w:r>
      </w:hyperlink>
      <w:r>
        <w:rPr/>
        <w:t>):</w:t>
      </w:r>
    </w:p>
    <w:p>
      <w:pPr>
        <w:pStyle w:val="BodyText"/>
        <w:spacing w:before="10"/>
        <w:rPr>
          <w:sz w:val="35"/>
        </w:rPr>
      </w:pPr>
    </w:p>
    <w:p>
      <w:pPr>
        <w:pStyle w:val="ListParagraph"/>
        <w:numPr>
          <w:ilvl w:val="0"/>
          <w:numId w:val="1"/>
        </w:numPr>
        <w:tabs>
          <w:tab w:pos="1720" w:val="left" w:leader="none"/>
        </w:tabs>
        <w:spacing w:line="240" w:lineRule="auto" w:before="0" w:after="0"/>
        <w:ind w:left="1719" w:right="0" w:hanging="297"/>
        <w:jc w:val="left"/>
        <w:rPr>
          <w:sz w:val="24"/>
        </w:rPr>
      </w:pPr>
      <w:r>
        <w:rPr>
          <w:sz w:val="24"/>
        </w:rPr>
        <w:t>A gridded digital terrain model</w:t>
      </w:r>
      <w:r>
        <w:rPr>
          <w:spacing w:val="-6"/>
          <w:sz w:val="24"/>
        </w:rPr>
        <w:t> </w:t>
      </w:r>
      <w:r>
        <w:rPr>
          <w:sz w:val="24"/>
        </w:rPr>
        <w:t>(DTM)</w:t>
      </w:r>
    </w:p>
    <w:p>
      <w:pPr>
        <w:pStyle w:val="ListParagraph"/>
        <w:numPr>
          <w:ilvl w:val="0"/>
          <w:numId w:val="1"/>
        </w:numPr>
        <w:tabs>
          <w:tab w:pos="1720" w:val="left" w:leader="none"/>
        </w:tabs>
        <w:spacing w:line="240" w:lineRule="auto" w:before="212" w:after="0"/>
        <w:ind w:left="1719" w:right="0" w:hanging="297"/>
        <w:jc w:val="left"/>
        <w:rPr>
          <w:sz w:val="24"/>
        </w:rPr>
      </w:pPr>
      <w:r>
        <w:rPr>
          <w:sz w:val="24"/>
        </w:rPr>
        <w:t>A gridded digital surface model</w:t>
      </w:r>
      <w:r>
        <w:rPr>
          <w:spacing w:val="-6"/>
          <w:sz w:val="24"/>
        </w:rPr>
        <w:t> </w:t>
      </w:r>
      <w:r>
        <w:rPr>
          <w:sz w:val="24"/>
        </w:rPr>
        <w:t>(DSM)</w:t>
      </w:r>
    </w:p>
    <w:p>
      <w:pPr>
        <w:pStyle w:val="ListParagraph"/>
        <w:numPr>
          <w:ilvl w:val="0"/>
          <w:numId w:val="1"/>
        </w:numPr>
        <w:tabs>
          <w:tab w:pos="1720" w:val="left" w:leader="none"/>
        </w:tabs>
        <w:spacing w:line="240" w:lineRule="auto" w:before="213" w:after="0"/>
        <w:ind w:left="1719" w:right="0" w:hanging="297"/>
        <w:jc w:val="left"/>
        <w:rPr>
          <w:sz w:val="24"/>
        </w:rPr>
      </w:pPr>
      <w:r>
        <w:rPr>
          <w:sz w:val="24"/>
        </w:rPr>
        <w:t>A set of terrain contour</w:t>
      </w:r>
      <w:r>
        <w:rPr>
          <w:spacing w:val="-6"/>
          <w:sz w:val="24"/>
        </w:rPr>
        <w:t> </w:t>
      </w:r>
      <w:r>
        <w:rPr>
          <w:sz w:val="24"/>
        </w:rPr>
        <w:t>curves</w:t>
      </w:r>
    </w:p>
    <w:p>
      <w:pPr>
        <w:pStyle w:val="BodyText"/>
        <w:spacing w:before="5"/>
        <w:rPr>
          <w:sz w:val="38"/>
        </w:rPr>
      </w:pPr>
    </w:p>
    <w:p>
      <w:pPr>
        <w:pStyle w:val="BodyText"/>
        <w:spacing w:line="223" w:lineRule="auto" w:before="1"/>
        <w:ind w:left="1133" w:right="1131"/>
        <w:jc w:val="both"/>
      </w:pPr>
      <w:r>
        <w:rPr/>
        <w:pict>
          <v:shape style="position:absolute;margin-left:511.506012pt;margin-top:1.203639pt;width:9.3pt;height:20.75pt;mso-position-horizontal-relative:page;mso-position-vertical-relative:paragraph;z-index:-16072" type="#_x0000_t202" filled="false" stroked="false">
            <v:textbox inset="0,0,0,0">
              <w:txbxContent>
                <w:p>
                  <w:pPr>
                    <w:spacing w:line="236" w:lineRule="exact" w:before="0"/>
                    <w:ind w:left="0" w:right="0" w:firstLine="0"/>
                    <w:jc w:val="left"/>
                    <w:rPr>
                      <w:rFonts w:ascii="Arial" w:hAnsi="Arial"/>
                      <w:i/>
                      <w:sz w:val="24"/>
                    </w:rPr>
                  </w:pPr>
                  <w:r>
                    <w:rPr>
                      <w:rFonts w:ascii="Arial" w:hAnsi="Arial"/>
                      <w:i/>
                      <w:w w:val="141"/>
                      <w:sz w:val="24"/>
                    </w:rPr>
                    <w:t>≈</w:t>
                  </w:r>
                </w:p>
              </w:txbxContent>
            </v:textbox>
            <w10:wrap type="none"/>
          </v:shape>
        </w:pict>
      </w:r>
      <w:r>
        <w:rPr/>
        <w:t>The gridded models (DSM and DTM) have a grid ground sample distance (GSD) of 1.6 m (i.e. 0.4 point/m</w:t>
      </w:r>
      <w:r>
        <w:rPr>
          <w:position w:val="9"/>
          <w:sz w:val="18"/>
        </w:rPr>
        <w:t>2</w:t>
      </w:r>
      <w:r>
        <w:rPr/>
        <w:t>) and were based on airborne LiDAR observations with a similar mean density.</w:t>
      </w:r>
    </w:p>
    <w:p>
      <w:pPr>
        <w:pStyle w:val="BodyText"/>
        <w:spacing w:line="252" w:lineRule="auto" w:before="230"/>
        <w:ind w:left="1133" w:right="1131"/>
        <w:jc w:val="both"/>
      </w:pPr>
      <w:r>
        <w:rPr/>
        <w:t>The</w:t>
      </w:r>
      <w:r>
        <w:rPr>
          <w:spacing w:val="-7"/>
        </w:rPr>
        <w:t> </w:t>
      </w:r>
      <w:r>
        <w:rPr/>
        <w:t>LiDAR</w:t>
      </w:r>
      <w:r>
        <w:rPr>
          <w:spacing w:val="-8"/>
        </w:rPr>
        <w:t> </w:t>
      </w:r>
      <w:r>
        <w:rPr/>
        <w:t>data</w:t>
      </w:r>
      <w:r>
        <w:rPr>
          <w:spacing w:val="-7"/>
        </w:rPr>
        <w:t> </w:t>
      </w:r>
      <w:r>
        <w:rPr/>
        <w:t>sets</w:t>
      </w:r>
      <w:r>
        <w:rPr>
          <w:spacing w:val="-7"/>
        </w:rPr>
        <w:t> </w:t>
      </w:r>
      <w:r>
        <w:rPr/>
        <w:t>used</w:t>
      </w:r>
      <w:r>
        <w:rPr>
          <w:spacing w:val="-6"/>
        </w:rPr>
        <w:t> </w:t>
      </w:r>
      <w:r>
        <w:rPr/>
        <w:t>were</w:t>
      </w:r>
      <w:r>
        <w:rPr>
          <w:spacing w:val="-7"/>
        </w:rPr>
        <w:t> </w:t>
      </w:r>
      <w:r>
        <w:rPr/>
        <w:t>collected</w:t>
      </w:r>
      <w:r>
        <w:rPr>
          <w:spacing w:val="-8"/>
        </w:rPr>
        <w:t> </w:t>
      </w:r>
      <w:r>
        <w:rPr/>
        <w:t>by</w:t>
      </w:r>
      <w:r>
        <w:rPr>
          <w:spacing w:val="-7"/>
        </w:rPr>
        <w:t> </w:t>
      </w:r>
      <w:r>
        <w:rPr/>
        <w:t>the</w:t>
      </w:r>
      <w:r>
        <w:rPr>
          <w:spacing w:val="-7"/>
        </w:rPr>
        <w:t> </w:t>
      </w:r>
      <w:r>
        <w:rPr/>
        <w:t>companies</w:t>
      </w:r>
      <w:r>
        <w:rPr>
          <w:spacing w:val="-7"/>
        </w:rPr>
        <w:t> </w:t>
      </w:r>
      <w:r>
        <w:rPr/>
        <w:t>BlomInfo</w:t>
      </w:r>
      <w:r>
        <w:rPr>
          <w:spacing w:val="-7"/>
        </w:rPr>
        <w:t> </w:t>
      </w:r>
      <w:r>
        <w:rPr/>
        <w:t>and</w:t>
      </w:r>
      <w:r>
        <w:rPr>
          <w:spacing w:val="-7"/>
        </w:rPr>
        <w:t> </w:t>
      </w:r>
      <w:r>
        <w:rPr/>
        <w:t>Scankort</w:t>
      </w:r>
      <w:r>
        <w:rPr>
          <w:spacing w:val="-8"/>
        </w:rPr>
        <w:t> </w:t>
      </w:r>
      <w:r>
        <w:rPr/>
        <w:t>in</w:t>
      </w:r>
      <w:r>
        <w:rPr>
          <w:spacing w:val="-7"/>
        </w:rPr>
        <w:t> </w:t>
      </w:r>
      <w:r>
        <w:rPr/>
        <w:t>the</w:t>
      </w:r>
      <w:r>
        <w:rPr>
          <w:spacing w:val="-7"/>
        </w:rPr>
        <w:t> </w:t>
      </w:r>
      <w:r>
        <w:rPr/>
        <w:t>time</w:t>
      </w:r>
      <w:r>
        <w:rPr>
          <w:spacing w:val="-7"/>
        </w:rPr>
        <w:t> </w:t>
      </w:r>
      <w:r>
        <w:rPr/>
        <w:t>frame 2005–2007. So while DK-DEM was a big improvement compared to what was available prior to </w:t>
      </w:r>
      <w:r>
        <w:rPr>
          <w:spacing w:val="-4"/>
        </w:rPr>
        <w:t>its </w:t>
      </w:r>
      <w:r>
        <w:rPr/>
        <w:t>introduction in 2009, it was already at that time slightly</w:t>
      </w:r>
      <w:r>
        <w:rPr>
          <w:spacing w:val="-14"/>
        </w:rPr>
        <w:t> </w:t>
      </w:r>
      <w:r>
        <w:rPr/>
        <w:t>dated.</w:t>
      </w:r>
    </w:p>
    <w:p>
      <w:pPr>
        <w:pStyle w:val="BodyText"/>
        <w:spacing w:line="252" w:lineRule="auto" w:before="212"/>
        <w:ind w:left="1133" w:right="1131"/>
        <w:jc w:val="both"/>
      </w:pPr>
      <w:r>
        <w:rPr/>
        <w:t>For many purposes, DK-DEM is still perfectly adequate, but for other purposes (most obviously the ones exceeding the original scope of DK-DEM) it has shown necessary to collect new data. </w:t>
      </w:r>
      <w:r>
        <w:rPr>
          <w:spacing w:val="-3"/>
        </w:rPr>
        <w:t>These </w:t>
      </w:r>
      <w:r>
        <w:rPr/>
        <w:t>data,</w:t>
      </w:r>
      <w:r>
        <w:rPr>
          <w:spacing w:val="-7"/>
        </w:rPr>
        <w:t> </w:t>
      </w:r>
      <w:r>
        <w:rPr/>
        <w:t>typically</w:t>
      </w:r>
      <w:r>
        <w:rPr>
          <w:spacing w:val="-8"/>
        </w:rPr>
        <w:t> </w:t>
      </w:r>
      <w:r>
        <w:rPr/>
        <w:t>collected</w:t>
      </w:r>
      <w:r>
        <w:rPr>
          <w:spacing w:val="-8"/>
        </w:rPr>
        <w:t> </w:t>
      </w:r>
      <w:r>
        <w:rPr/>
        <w:t>by</w:t>
      </w:r>
      <w:r>
        <w:rPr>
          <w:spacing w:val="-8"/>
        </w:rPr>
        <w:t> </w:t>
      </w:r>
      <w:r>
        <w:rPr/>
        <w:t>public</w:t>
      </w:r>
      <w:r>
        <w:rPr>
          <w:spacing w:val="-8"/>
        </w:rPr>
        <w:t> </w:t>
      </w:r>
      <w:r>
        <w:rPr/>
        <w:t>institutions</w:t>
      </w:r>
      <w:r>
        <w:rPr>
          <w:spacing w:val="-8"/>
        </w:rPr>
        <w:t> </w:t>
      </w:r>
      <w:r>
        <w:rPr/>
        <w:t>with</w:t>
      </w:r>
      <w:r>
        <w:rPr>
          <w:spacing w:val="-7"/>
        </w:rPr>
        <w:t> </w:t>
      </w:r>
      <w:r>
        <w:rPr/>
        <w:t>special</w:t>
      </w:r>
      <w:r>
        <w:rPr>
          <w:spacing w:val="-8"/>
        </w:rPr>
        <w:t> </w:t>
      </w:r>
      <w:r>
        <w:rPr/>
        <w:t>tasks</w:t>
      </w:r>
      <w:r>
        <w:rPr>
          <w:spacing w:val="-8"/>
        </w:rPr>
        <w:t> </w:t>
      </w:r>
      <w:r>
        <w:rPr/>
        <w:t>in</w:t>
      </w:r>
      <w:r>
        <w:rPr>
          <w:spacing w:val="-8"/>
        </w:rPr>
        <w:t> </w:t>
      </w:r>
      <w:r>
        <w:rPr/>
        <w:t>limited</w:t>
      </w:r>
      <w:r>
        <w:rPr>
          <w:spacing w:val="-8"/>
        </w:rPr>
        <w:t> </w:t>
      </w:r>
      <w:r>
        <w:rPr/>
        <w:t>areas,</w:t>
      </w:r>
      <w:r>
        <w:rPr>
          <w:spacing w:val="-7"/>
        </w:rPr>
        <w:t> </w:t>
      </w:r>
      <w:r>
        <w:rPr/>
        <w:t>could</w:t>
      </w:r>
      <w:r>
        <w:rPr>
          <w:spacing w:val="-8"/>
        </w:rPr>
        <w:t> </w:t>
      </w:r>
      <w:r>
        <w:rPr/>
        <w:t>be</w:t>
      </w:r>
      <w:r>
        <w:rPr>
          <w:spacing w:val="-7"/>
        </w:rPr>
        <w:t> </w:t>
      </w:r>
      <w:r>
        <w:rPr/>
        <w:t>put</w:t>
      </w:r>
      <w:r>
        <w:rPr>
          <w:spacing w:val="-8"/>
        </w:rPr>
        <w:t> </w:t>
      </w:r>
      <w:r>
        <w:rPr/>
        <w:t>to</w:t>
      </w:r>
      <w:r>
        <w:rPr>
          <w:spacing w:val="-8"/>
        </w:rPr>
        <w:t> </w:t>
      </w:r>
      <w:r>
        <w:rPr>
          <w:spacing w:val="-3"/>
        </w:rPr>
        <w:t>good </w:t>
      </w:r>
      <w:r>
        <w:rPr/>
        <w:t>use in the process of updating</w:t>
      </w:r>
      <w:r>
        <w:rPr>
          <w:spacing w:val="-7"/>
        </w:rPr>
        <w:t> </w:t>
      </w:r>
      <w:r>
        <w:rPr/>
        <w:t>DK-DEM.</w:t>
      </w:r>
    </w:p>
    <w:p>
      <w:pPr>
        <w:pStyle w:val="BodyText"/>
        <w:spacing w:line="252" w:lineRule="auto" w:before="212"/>
        <w:ind w:left="1133" w:right="1131"/>
        <w:jc w:val="both"/>
      </w:pPr>
      <w:r>
        <w:rPr>
          <w:spacing w:val="-3"/>
        </w:rPr>
        <w:t>With</w:t>
      </w:r>
      <w:r>
        <w:rPr>
          <w:spacing w:val="-4"/>
        </w:rPr>
        <w:t> </w:t>
      </w:r>
      <w:r>
        <w:rPr/>
        <w:t>this</w:t>
      </w:r>
      <w:r>
        <w:rPr>
          <w:spacing w:val="-3"/>
        </w:rPr>
        <w:t> </w:t>
      </w:r>
      <w:r>
        <w:rPr/>
        <w:t>report</w:t>
      </w:r>
      <w:r>
        <w:rPr>
          <w:spacing w:val="-3"/>
        </w:rPr>
        <w:t> </w:t>
      </w:r>
      <w:r>
        <w:rPr/>
        <w:t>we</w:t>
      </w:r>
      <w:r>
        <w:rPr>
          <w:spacing w:val="-4"/>
        </w:rPr>
        <w:t> </w:t>
      </w:r>
      <w:r>
        <w:rPr/>
        <w:t>take</w:t>
      </w:r>
      <w:r>
        <w:rPr>
          <w:spacing w:val="-3"/>
        </w:rPr>
        <w:t> </w:t>
      </w:r>
      <w:r>
        <w:rPr/>
        <w:t>a</w:t>
      </w:r>
      <w:r>
        <w:rPr>
          <w:spacing w:val="-3"/>
        </w:rPr>
        <w:t> </w:t>
      </w:r>
      <w:r>
        <w:rPr/>
        <w:t>few</w:t>
      </w:r>
      <w:r>
        <w:rPr>
          <w:spacing w:val="-3"/>
        </w:rPr>
        <w:t> </w:t>
      </w:r>
      <w:r>
        <w:rPr/>
        <w:t>small</w:t>
      </w:r>
      <w:r>
        <w:rPr>
          <w:spacing w:val="-4"/>
        </w:rPr>
        <w:t> </w:t>
      </w:r>
      <w:r>
        <w:rPr/>
        <w:t>steps</w:t>
      </w:r>
      <w:r>
        <w:rPr>
          <w:spacing w:val="-3"/>
        </w:rPr>
        <w:t> </w:t>
      </w:r>
      <w:r>
        <w:rPr/>
        <w:t>towards</w:t>
      </w:r>
      <w:r>
        <w:rPr>
          <w:spacing w:val="-3"/>
        </w:rPr>
        <w:t> </w:t>
      </w:r>
      <w:r>
        <w:rPr/>
        <w:t>this</w:t>
      </w:r>
      <w:r>
        <w:rPr>
          <w:spacing w:val="-4"/>
        </w:rPr>
        <w:t> </w:t>
      </w:r>
      <w:r>
        <w:rPr/>
        <w:t>use,</w:t>
      </w:r>
      <w:r>
        <w:rPr>
          <w:spacing w:val="-3"/>
        </w:rPr>
        <w:t> </w:t>
      </w:r>
      <w:r>
        <w:rPr/>
        <w:t>by</w:t>
      </w:r>
      <w:r>
        <w:rPr>
          <w:spacing w:val="-3"/>
        </w:rPr>
        <w:t> </w:t>
      </w:r>
      <w:r>
        <w:rPr/>
        <w:t>showing</w:t>
      </w:r>
      <w:r>
        <w:rPr>
          <w:spacing w:val="-3"/>
        </w:rPr>
        <w:t> </w:t>
      </w:r>
      <w:r>
        <w:rPr/>
        <w:t>how</w:t>
      </w:r>
      <w:r>
        <w:rPr>
          <w:spacing w:val="-4"/>
        </w:rPr>
        <w:t> </w:t>
      </w:r>
      <w:r>
        <w:rPr/>
        <w:t>a</w:t>
      </w:r>
      <w:r>
        <w:rPr>
          <w:spacing w:val="-3"/>
        </w:rPr>
        <w:t> </w:t>
      </w:r>
      <w:r>
        <w:rPr>
          <w:spacing w:val="-6"/>
        </w:rPr>
        <w:t>new,</w:t>
      </w:r>
      <w:r>
        <w:rPr>
          <w:spacing w:val="-3"/>
        </w:rPr>
        <w:t> </w:t>
      </w:r>
      <w:r>
        <w:rPr/>
        <w:t>very</w:t>
      </w:r>
      <w:r>
        <w:rPr>
          <w:spacing w:val="-4"/>
        </w:rPr>
        <w:t> </w:t>
      </w:r>
      <w:r>
        <w:rPr/>
        <w:t>high</w:t>
      </w:r>
      <w:r>
        <w:rPr>
          <w:spacing w:val="-3"/>
        </w:rPr>
        <w:t> </w:t>
      </w:r>
      <w:r>
        <w:rPr/>
        <w:t>resolu- tion data set originally collected for the </w:t>
      </w:r>
      <w:r>
        <w:rPr>
          <w:i/>
        </w:rPr>
        <w:t>Danish Road Directorate</w:t>
      </w:r>
      <w:r>
        <w:rPr/>
        <w:t>, can be used for change detection for updates of the existing terrain</w:t>
      </w:r>
      <w:r>
        <w:rPr>
          <w:spacing w:val="-7"/>
        </w:rPr>
        <w:t> </w:t>
      </w:r>
      <w:r>
        <w:rPr/>
        <w:t>model.</w:t>
      </w:r>
    </w:p>
    <w:p>
      <w:pPr>
        <w:spacing w:after="0" w:line="252" w:lineRule="auto"/>
        <w:jc w:val="both"/>
        <w:sectPr>
          <w:pgSz w:w="11910" w:h="16840"/>
          <w:pgMar w:header="0" w:footer="546" w:top="1580" w:bottom="7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2"/>
      </w:pPr>
      <w:bookmarkStart w:name="_bookmark2" w:id="3"/>
      <w:bookmarkEnd w:id="3"/>
      <w:r>
        <w:rPr>
          <w:b w:val="0"/>
        </w:rPr>
      </w:r>
      <w:r>
        <w:rPr/>
        <w:t>The Næstved test case</w:t>
      </w:r>
    </w:p>
    <w:p>
      <w:pPr>
        <w:pStyle w:val="BodyText"/>
        <w:rPr>
          <w:rFonts w:ascii="Arial"/>
          <w:b/>
          <w:sz w:val="56"/>
        </w:rPr>
      </w:pPr>
    </w:p>
    <w:p>
      <w:pPr>
        <w:pStyle w:val="Heading2"/>
        <w:spacing w:before="421"/>
      </w:pPr>
      <w:bookmarkStart w:name="_bookmark3" w:id="4"/>
      <w:bookmarkEnd w:id="4"/>
      <w:r>
        <w:rPr>
          <w:b w:val="0"/>
        </w:rPr>
      </w:r>
      <w:r>
        <w:rPr/>
        <w:t>Geographical location of the test site</w:t>
      </w:r>
    </w:p>
    <w:p>
      <w:pPr>
        <w:pStyle w:val="BodyText"/>
        <w:rPr>
          <w:rFonts w:ascii="Arial"/>
          <w:b/>
          <w:sz w:val="40"/>
        </w:rPr>
      </w:pPr>
    </w:p>
    <w:p>
      <w:pPr>
        <w:pStyle w:val="BodyText"/>
        <w:rPr>
          <w:rFonts w:ascii="Arial"/>
          <w:b/>
          <w:sz w:val="40"/>
        </w:rPr>
      </w:pPr>
    </w:p>
    <w:p>
      <w:pPr>
        <w:pStyle w:val="BodyText"/>
        <w:spacing w:before="3"/>
        <w:rPr>
          <w:rFonts w:ascii="Arial"/>
          <w:b/>
          <w:sz w:val="39"/>
        </w:rPr>
      </w:pPr>
    </w:p>
    <w:p>
      <w:pPr>
        <w:pStyle w:val="BodyText"/>
        <w:spacing w:line="252" w:lineRule="auto"/>
        <w:ind w:left="1133" w:right="1121"/>
      </w:pPr>
      <w:r>
        <w:rPr/>
        <w:t>This study is based on LiDAR data obtained by the Danish Road Directorate (Vejdirektoratet, VD), for construction planning purposes.</w:t>
      </w:r>
    </w:p>
    <w:p>
      <w:pPr>
        <w:pStyle w:val="BodyText"/>
        <w:spacing w:line="252" w:lineRule="auto" w:before="214"/>
        <w:ind w:left="1133" w:right="1131"/>
        <w:jc w:val="both"/>
      </w:pPr>
      <w:r>
        <w:rPr/>
        <w:t>The planning site is situated north of Næstved in the southern part of Sjælland (Zealand), </w:t>
      </w:r>
      <w:r>
        <w:rPr>
          <w:spacing w:val="-4"/>
        </w:rPr>
        <w:t>Den- </w:t>
      </w:r>
      <w:r>
        <w:rPr/>
        <w:t>mark. The map below gives the general location of the site. Its approximate center coordinates (UTM32/ETRS89)</w:t>
      </w:r>
      <w:r>
        <w:rPr>
          <w:spacing w:val="-2"/>
        </w:rPr>
        <w:t> </w:t>
      </w:r>
      <w:r>
        <w:rPr/>
        <w:t>are</w:t>
      </w:r>
      <w:r>
        <w:rPr>
          <w:spacing w:val="-1"/>
        </w:rPr>
        <w:t> </w:t>
      </w:r>
      <w:r>
        <w:rPr/>
        <w:t>6</w:t>
      </w:r>
      <w:r>
        <w:rPr>
          <w:spacing w:val="-21"/>
        </w:rPr>
        <w:t> </w:t>
      </w:r>
      <w:r>
        <w:rPr/>
        <w:t>136</w:t>
      </w:r>
      <w:r>
        <w:rPr>
          <w:spacing w:val="-22"/>
        </w:rPr>
        <w:t> </w:t>
      </w:r>
      <w:r>
        <w:rPr/>
        <w:t>000</w:t>
      </w:r>
      <w:r>
        <w:rPr>
          <w:spacing w:val="-1"/>
        </w:rPr>
        <w:t> </w:t>
      </w:r>
      <w:r>
        <w:rPr/>
        <w:t>m</w:t>
      </w:r>
      <w:r>
        <w:rPr>
          <w:spacing w:val="-1"/>
        </w:rPr>
        <w:t> </w:t>
      </w:r>
      <w:r>
        <w:rPr/>
        <w:t>(northing),</w:t>
      </w:r>
      <w:r>
        <w:rPr>
          <w:spacing w:val="-2"/>
        </w:rPr>
        <w:t> </w:t>
      </w:r>
      <w:r>
        <w:rPr/>
        <w:t>675</w:t>
      </w:r>
      <w:r>
        <w:rPr>
          <w:spacing w:val="-21"/>
        </w:rPr>
        <w:t> </w:t>
      </w:r>
      <w:r>
        <w:rPr/>
        <w:t>000</w:t>
      </w:r>
      <w:r>
        <w:rPr>
          <w:spacing w:val="-1"/>
        </w:rPr>
        <w:t> </w:t>
      </w:r>
      <w:r>
        <w:rPr/>
        <w:t>m</w:t>
      </w:r>
      <w:r>
        <w:rPr>
          <w:spacing w:val="-2"/>
        </w:rPr>
        <w:t> </w:t>
      </w:r>
      <w:r>
        <w:rPr/>
        <w:t>(easting).</w:t>
      </w:r>
    </w:p>
    <w:p>
      <w:pPr>
        <w:pStyle w:val="BodyText"/>
        <w:spacing w:before="212"/>
        <w:ind w:left="1133"/>
        <w:jc w:val="both"/>
      </w:pPr>
      <w:r>
        <w:rPr/>
        <w:t>More detailed descriptions on the following pages.</w:t>
      </w:r>
    </w:p>
    <w:p>
      <w:pPr>
        <w:pStyle w:val="BodyText"/>
        <w:rPr>
          <w:sz w:val="20"/>
        </w:rPr>
      </w:pPr>
    </w:p>
    <w:p>
      <w:pPr>
        <w:pStyle w:val="BodyText"/>
        <w:rPr>
          <w:sz w:val="20"/>
        </w:rPr>
      </w:pPr>
    </w:p>
    <w:p>
      <w:pPr>
        <w:pStyle w:val="BodyText"/>
        <w:rPr>
          <w:sz w:val="20"/>
        </w:rPr>
      </w:pPr>
    </w:p>
    <w:p>
      <w:pPr>
        <w:pStyle w:val="BodyText"/>
        <w:spacing w:before="3"/>
        <w:rPr>
          <w:sz w:val="10"/>
        </w:rPr>
      </w:pPr>
      <w:r>
        <w:rPr/>
        <w:pict>
          <v:group style="position:absolute;margin-left:56.693001pt;margin-top:8.354916pt;width:481.9pt;height:331.35pt;mso-position-horizontal-relative:page;mso-position-vertical-relative:paragraph;z-index:-880;mso-wrap-distance-left:0;mso-wrap-distance-right:0" coordorigin="1134,167" coordsize="9638,6627">
            <v:shape style="position:absolute;left:1133;top:167;width:9638;height:6627" type="#_x0000_t75" stroked="false">
              <v:imagedata r:id="rId11" o:title=""/>
            </v:shape>
            <v:shape style="position:absolute;left:1247;top:4682;width:2892;height:1941" type="#_x0000_t75" stroked="false">
              <v:imagedata r:id="rId12" o:title=""/>
            </v:shape>
            <w10:wrap type="topAndBottom"/>
          </v:group>
        </w:pict>
      </w:r>
    </w:p>
    <w:p>
      <w:pPr>
        <w:spacing w:after="0"/>
        <w:rPr>
          <w:sz w:val="10"/>
        </w:rPr>
        <w:sectPr>
          <w:pgSz w:w="11910" w:h="16840"/>
          <w:pgMar w:header="0" w:footer="546" w:top="1580" w:bottom="740" w:left="0" w:right="0"/>
        </w:sectPr>
      </w:pPr>
    </w:p>
    <w:p>
      <w:pPr>
        <w:pStyle w:val="Heading2"/>
      </w:pPr>
      <w:bookmarkStart w:name="_bookmark4" w:id="5"/>
      <w:bookmarkEnd w:id="5"/>
      <w:r>
        <w:rPr>
          <w:b w:val="0"/>
        </w:rPr>
      </w:r>
      <w:r>
        <w:rPr/>
        <w:t>Point Density and Coverage</w:t>
      </w:r>
    </w:p>
    <w:p>
      <w:pPr>
        <w:pStyle w:val="BodyText"/>
        <w:rPr>
          <w:rFonts w:ascii="Arial"/>
          <w:b/>
          <w:sz w:val="40"/>
        </w:rPr>
      </w:pPr>
    </w:p>
    <w:p>
      <w:pPr>
        <w:pStyle w:val="BodyText"/>
        <w:rPr>
          <w:rFonts w:ascii="Arial"/>
          <w:b/>
          <w:sz w:val="40"/>
        </w:rPr>
      </w:pPr>
    </w:p>
    <w:p>
      <w:pPr>
        <w:pStyle w:val="BodyText"/>
        <w:spacing w:before="8"/>
        <w:rPr>
          <w:rFonts w:ascii="Arial"/>
          <w:b/>
          <w:sz w:val="49"/>
        </w:rPr>
      </w:pPr>
    </w:p>
    <w:p>
      <w:pPr>
        <w:pStyle w:val="BodyText"/>
        <w:spacing w:line="252" w:lineRule="auto" w:before="1"/>
        <w:ind w:left="1133" w:right="1131"/>
        <w:jc w:val="both"/>
      </w:pPr>
      <w:r>
        <w:rPr/>
        <w:t>The plot below is centered on UTM32/ETRS89 675 000 E 6 136 000 N. It covers an area of 9000 m northing by 10500 m easting.</w:t>
      </w:r>
    </w:p>
    <w:p>
      <w:pPr>
        <w:pStyle w:val="BodyText"/>
        <w:spacing w:line="223" w:lineRule="auto" w:before="229"/>
        <w:ind w:left="1133" w:right="1131"/>
        <w:jc w:val="both"/>
      </w:pPr>
      <w:r>
        <w:rPr/>
        <w:t>The</w:t>
      </w:r>
      <w:r>
        <w:rPr>
          <w:spacing w:val="-14"/>
        </w:rPr>
        <w:t> </w:t>
      </w:r>
      <w:r>
        <w:rPr/>
        <w:t>bright</w:t>
      </w:r>
      <w:r>
        <w:rPr>
          <w:spacing w:val="-14"/>
        </w:rPr>
        <w:t> </w:t>
      </w:r>
      <w:r>
        <w:rPr/>
        <w:t>colour</w:t>
      </w:r>
      <w:r>
        <w:rPr>
          <w:spacing w:val="-14"/>
        </w:rPr>
        <w:t> </w:t>
      </w:r>
      <w:r>
        <w:rPr/>
        <w:t>pattern</w:t>
      </w:r>
      <w:r>
        <w:rPr>
          <w:spacing w:val="-13"/>
        </w:rPr>
        <w:t> </w:t>
      </w:r>
      <w:r>
        <w:rPr/>
        <w:t>shows</w:t>
      </w:r>
      <w:r>
        <w:rPr>
          <w:spacing w:val="-14"/>
        </w:rPr>
        <w:t> </w:t>
      </w:r>
      <w:r>
        <w:rPr/>
        <w:t>the</w:t>
      </w:r>
      <w:r>
        <w:rPr>
          <w:spacing w:val="-14"/>
        </w:rPr>
        <w:t> </w:t>
      </w:r>
      <w:r>
        <w:rPr/>
        <w:t>ground</w:t>
      </w:r>
      <w:r>
        <w:rPr>
          <w:spacing w:val="-14"/>
        </w:rPr>
        <w:t> </w:t>
      </w:r>
      <w:r>
        <w:rPr/>
        <w:t>sample</w:t>
      </w:r>
      <w:r>
        <w:rPr>
          <w:spacing w:val="-13"/>
        </w:rPr>
        <w:t> </w:t>
      </w:r>
      <w:r>
        <w:rPr/>
        <w:t>density</w:t>
      </w:r>
      <w:r>
        <w:rPr>
          <w:spacing w:val="-14"/>
        </w:rPr>
        <w:t> </w:t>
      </w:r>
      <w:r>
        <w:rPr/>
        <w:t>of</w:t>
      </w:r>
      <w:r>
        <w:rPr>
          <w:spacing w:val="-14"/>
        </w:rPr>
        <w:t> </w:t>
      </w:r>
      <w:r>
        <w:rPr/>
        <w:t>the</w:t>
      </w:r>
      <w:r>
        <w:rPr>
          <w:spacing w:val="-13"/>
        </w:rPr>
        <w:t> </w:t>
      </w:r>
      <w:r>
        <w:rPr/>
        <w:t>VD</w:t>
      </w:r>
      <w:r>
        <w:rPr>
          <w:spacing w:val="-14"/>
        </w:rPr>
        <w:t> </w:t>
      </w:r>
      <w:r>
        <w:rPr/>
        <w:t>LiDAR</w:t>
      </w:r>
      <w:r>
        <w:rPr>
          <w:spacing w:val="-14"/>
        </w:rPr>
        <w:t> </w:t>
      </w:r>
      <w:r>
        <w:rPr/>
        <w:t>data</w:t>
      </w:r>
      <w:r>
        <w:rPr>
          <w:spacing w:val="-14"/>
        </w:rPr>
        <w:t> </w:t>
      </w:r>
      <w:r>
        <w:rPr/>
        <w:t>using</w:t>
      </w:r>
      <w:r>
        <w:rPr>
          <w:spacing w:val="-13"/>
        </w:rPr>
        <w:t> </w:t>
      </w:r>
      <w:r>
        <w:rPr/>
        <w:t>a</w:t>
      </w:r>
      <w:r>
        <w:rPr>
          <w:spacing w:val="-14"/>
        </w:rPr>
        <w:t> </w:t>
      </w:r>
      <w:r>
        <w:rPr/>
        <w:t>colour</w:t>
      </w:r>
      <w:r>
        <w:rPr>
          <w:spacing w:val="-14"/>
        </w:rPr>
        <w:t> </w:t>
      </w:r>
      <w:r>
        <w:rPr>
          <w:spacing w:val="-3"/>
        </w:rPr>
        <w:t>scale </w:t>
      </w:r>
      <w:r>
        <w:rPr/>
        <w:t>going from 10 points/m</w:t>
      </w:r>
      <w:r>
        <w:rPr>
          <w:position w:val="9"/>
          <w:sz w:val="18"/>
        </w:rPr>
        <w:t>2 </w:t>
      </w:r>
      <w:r>
        <w:rPr/>
        <w:t>(blue) to 50 points/m</w:t>
      </w:r>
      <w:r>
        <w:rPr>
          <w:position w:val="9"/>
          <w:sz w:val="18"/>
        </w:rPr>
        <w:t>2 </w:t>
      </w:r>
      <w:r>
        <w:rPr/>
        <w:t>(red), i.e. a very high resolution data set, compared to the original DK-DEM mean sample density of approximately 1/2</w:t>
      </w:r>
      <w:r>
        <w:rPr>
          <w:spacing w:val="-14"/>
        </w:rPr>
        <w:t> </w:t>
      </w:r>
      <w:r>
        <w:rPr/>
        <w:t>point/m</w:t>
      </w:r>
      <w:r>
        <w:rPr>
          <w:position w:val="9"/>
          <w:sz w:val="18"/>
        </w:rPr>
        <w:t>2</w:t>
      </w:r>
      <w:r>
        <w:rPr/>
        <w:t>.</w:t>
      </w:r>
    </w:p>
    <w:p>
      <w:pPr>
        <w:pStyle w:val="BodyText"/>
        <w:spacing w:line="223" w:lineRule="auto" w:before="244"/>
        <w:ind w:left="1133" w:right="1131"/>
        <w:jc w:val="both"/>
      </w:pPr>
      <w:r>
        <w:rPr/>
        <w:t>The</w:t>
      </w:r>
      <w:r>
        <w:rPr>
          <w:spacing w:val="-6"/>
        </w:rPr>
        <w:t> </w:t>
      </w:r>
      <w:r>
        <w:rPr/>
        <w:t>rectangular</w:t>
      </w:r>
      <w:r>
        <w:rPr>
          <w:spacing w:val="-6"/>
        </w:rPr>
        <w:t> </w:t>
      </w:r>
      <w:r>
        <w:rPr/>
        <w:t>bounding</w:t>
      </w:r>
      <w:r>
        <w:rPr>
          <w:spacing w:val="-6"/>
        </w:rPr>
        <w:t> </w:t>
      </w:r>
      <w:r>
        <w:rPr/>
        <w:t>box</w:t>
      </w:r>
      <w:r>
        <w:rPr>
          <w:spacing w:val="-6"/>
        </w:rPr>
        <w:t> </w:t>
      </w:r>
      <w:r>
        <w:rPr/>
        <w:t>for</w:t>
      </w:r>
      <w:r>
        <w:rPr>
          <w:spacing w:val="-6"/>
        </w:rPr>
        <w:t> </w:t>
      </w:r>
      <w:r>
        <w:rPr/>
        <w:t>the</w:t>
      </w:r>
      <w:r>
        <w:rPr>
          <w:spacing w:val="-6"/>
        </w:rPr>
        <w:t> </w:t>
      </w:r>
      <w:r>
        <w:rPr/>
        <w:t>full</w:t>
      </w:r>
      <w:r>
        <w:rPr>
          <w:spacing w:val="-6"/>
        </w:rPr>
        <w:t> </w:t>
      </w:r>
      <w:r>
        <w:rPr/>
        <w:t>survey</w:t>
      </w:r>
      <w:r>
        <w:rPr>
          <w:spacing w:val="-6"/>
        </w:rPr>
        <w:t> </w:t>
      </w:r>
      <w:r>
        <w:rPr/>
        <w:t>is</w:t>
      </w:r>
      <w:r>
        <w:rPr>
          <w:spacing w:val="-6"/>
        </w:rPr>
        <w:t> </w:t>
      </w:r>
      <w:r>
        <w:rPr/>
        <w:t>3500</w:t>
      </w:r>
      <w:r>
        <w:rPr>
          <w:spacing w:val="-6"/>
        </w:rPr>
        <w:t> </w:t>
      </w:r>
      <w:r>
        <w:rPr/>
        <w:t>m</w:t>
      </w:r>
      <w:r>
        <w:rPr>
          <w:spacing w:val="-6"/>
        </w:rPr>
        <w:t> </w:t>
      </w:r>
      <w:r>
        <w:rPr/>
        <w:t>northing</w:t>
      </w:r>
      <w:r>
        <w:rPr>
          <w:spacing w:val="-6"/>
        </w:rPr>
        <w:t> </w:t>
      </w:r>
      <w:r>
        <w:rPr/>
        <w:t>by</w:t>
      </w:r>
      <w:r>
        <w:rPr>
          <w:spacing w:val="-6"/>
        </w:rPr>
        <w:t> </w:t>
      </w:r>
      <w:r>
        <w:rPr/>
        <w:t>7880</w:t>
      </w:r>
      <w:r>
        <w:rPr>
          <w:spacing w:val="-6"/>
        </w:rPr>
        <w:t> </w:t>
      </w:r>
      <w:r>
        <w:rPr/>
        <w:t>m</w:t>
      </w:r>
      <w:r>
        <w:rPr>
          <w:spacing w:val="-6"/>
        </w:rPr>
        <w:t> </w:t>
      </w:r>
      <w:r>
        <w:rPr/>
        <w:t>easting,</w:t>
      </w:r>
      <w:r>
        <w:rPr>
          <w:spacing w:val="-5"/>
        </w:rPr>
        <w:t> </w:t>
      </w:r>
      <w:r>
        <w:rPr/>
        <w:t>i.e.</w:t>
      </w:r>
      <w:r>
        <w:rPr>
          <w:spacing w:val="10"/>
        </w:rPr>
        <w:t> </w:t>
      </w:r>
      <w:r>
        <w:rPr/>
        <w:t>a</w:t>
      </w:r>
      <w:r>
        <w:rPr>
          <w:spacing w:val="-6"/>
        </w:rPr>
        <w:t> </w:t>
      </w:r>
      <w:r>
        <w:rPr/>
        <w:t>total</w:t>
      </w:r>
      <w:r>
        <w:rPr>
          <w:spacing w:val="-6"/>
        </w:rPr>
        <w:t> </w:t>
      </w:r>
      <w:r>
        <w:rPr/>
        <w:t>of 27,6</w:t>
      </w:r>
      <w:r>
        <w:rPr>
          <w:spacing w:val="-7"/>
        </w:rPr>
        <w:t> </w:t>
      </w:r>
      <w:r>
        <w:rPr>
          <w:spacing w:val="2"/>
        </w:rPr>
        <w:t>km</w:t>
      </w:r>
      <w:r>
        <w:rPr>
          <w:spacing w:val="2"/>
          <w:position w:val="9"/>
          <w:sz w:val="18"/>
        </w:rPr>
        <w:t>2</w:t>
      </w:r>
      <w:r>
        <w:rPr>
          <w:spacing w:val="2"/>
        </w:rPr>
        <w:t>.</w:t>
      </w:r>
      <w:r>
        <w:rPr>
          <w:spacing w:val="10"/>
        </w:rPr>
        <w:t> </w:t>
      </w:r>
      <w:r>
        <w:rPr/>
        <w:t>But</w:t>
      </w:r>
      <w:r>
        <w:rPr>
          <w:spacing w:val="-5"/>
        </w:rPr>
        <w:t> </w:t>
      </w:r>
      <w:r>
        <w:rPr/>
        <w:t>since</w:t>
      </w:r>
      <w:r>
        <w:rPr>
          <w:spacing w:val="-6"/>
        </w:rPr>
        <w:t> </w:t>
      </w:r>
      <w:r>
        <w:rPr/>
        <w:t>the</w:t>
      </w:r>
      <w:r>
        <w:rPr>
          <w:spacing w:val="-6"/>
        </w:rPr>
        <w:t> </w:t>
      </w:r>
      <w:r>
        <w:rPr/>
        <w:t>coverage</w:t>
      </w:r>
      <w:r>
        <w:rPr>
          <w:spacing w:val="-6"/>
        </w:rPr>
        <w:t> </w:t>
      </w:r>
      <w:r>
        <w:rPr/>
        <w:t>is</w:t>
      </w:r>
      <w:r>
        <w:rPr>
          <w:spacing w:val="-5"/>
        </w:rPr>
        <w:t> </w:t>
      </w:r>
      <w:r>
        <w:rPr/>
        <w:t>corridor-like,</w:t>
      </w:r>
      <w:r>
        <w:rPr>
          <w:spacing w:val="-5"/>
        </w:rPr>
        <w:t> </w:t>
      </w:r>
      <w:r>
        <w:rPr/>
        <w:t>and</w:t>
      </w:r>
      <w:r>
        <w:rPr>
          <w:spacing w:val="-6"/>
        </w:rPr>
        <w:t> </w:t>
      </w:r>
      <w:r>
        <w:rPr/>
        <w:t>curved</w:t>
      </w:r>
      <w:r>
        <w:rPr>
          <w:spacing w:val="-6"/>
        </w:rPr>
        <w:t> </w:t>
      </w:r>
      <w:r>
        <w:rPr/>
        <w:t>with</w:t>
      </w:r>
      <w:r>
        <w:rPr>
          <w:spacing w:val="-5"/>
        </w:rPr>
        <w:t> </w:t>
      </w:r>
      <w:r>
        <w:rPr/>
        <w:t>respect</w:t>
      </w:r>
      <w:r>
        <w:rPr>
          <w:spacing w:val="-6"/>
        </w:rPr>
        <w:t> </w:t>
      </w:r>
      <w:r>
        <w:rPr/>
        <w:t>to</w:t>
      </w:r>
      <w:r>
        <w:rPr>
          <w:spacing w:val="-5"/>
        </w:rPr>
        <w:t> </w:t>
      </w:r>
      <w:r>
        <w:rPr/>
        <w:t>the</w:t>
      </w:r>
      <w:r>
        <w:rPr>
          <w:spacing w:val="-6"/>
        </w:rPr>
        <w:t> </w:t>
      </w:r>
      <w:r>
        <w:rPr/>
        <w:t>northing</w:t>
      </w:r>
      <w:r>
        <w:rPr>
          <w:spacing w:val="-5"/>
        </w:rPr>
        <w:t> </w:t>
      </w:r>
      <w:r>
        <w:rPr/>
        <w:t>and</w:t>
      </w:r>
      <w:r>
        <w:rPr>
          <w:spacing w:val="-6"/>
        </w:rPr>
        <w:t> </w:t>
      </w:r>
      <w:r>
        <w:rPr/>
        <w:t>easting axes, the area actually covered by the LiDAR is only 12.2</w:t>
      </w:r>
      <w:r>
        <w:rPr>
          <w:spacing w:val="-17"/>
        </w:rPr>
        <w:t> </w:t>
      </w:r>
      <w:r>
        <w:rPr/>
        <w:t>km</w:t>
      </w:r>
      <w:r>
        <w:rPr>
          <w:position w:val="9"/>
          <w:sz w:val="18"/>
        </w:rPr>
        <w:t>2</w:t>
      </w:r>
      <w:r>
        <w:rPr/>
        <w:t>.</w:t>
      </w:r>
    </w:p>
    <w:p>
      <w:pPr>
        <w:pStyle w:val="BodyText"/>
        <w:spacing w:line="223" w:lineRule="auto" w:before="244"/>
        <w:ind w:left="1133" w:right="1131"/>
        <w:jc w:val="both"/>
      </w:pPr>
      <w:r>
        <w:rPr/>
        <w:t>In total almost 206 millions of LiDAR heights were recorded, for a mean point density of almost 17 height measurements / m</w:t>
      </w:r>
      <w:r>
        <w:rPr>
          <w:position w:val="9"/>
          <w:sz w:val="18"/>
        </w:rPr>
        <w:t>2</w:t>
      </w:r>
      <w:r>
        <w:rPr/>
        <w:t>.</w:t>
      </w:r>
    </w:p>
    <w:p>
      <w:pPr>
        <w:pStyle w:val="BodyText"/>
        <w:rPr>
          <w:sz w:val="20"/>
        </w:rPr>
      </w:pPr>
    </w:p>
    <w:p>
      <w:pPr>
        <w:pStyle w:val="BodyText"/>
        <w:rPr>
          <w:sz w:val="20"/>
        </w:rPr>
      </w:pPr>
    </w:p>
    <w:p>
      <w:pPr>
        <w:pStyle w:val="BodyText"/>
        <w:rPr>
          <w:sz w:val="20"/>
        </w:rPr>
      </w:pPr>
    </w:p>
    <w:p>
      <w:pPr>
        <w:pStyle w:val="BodyText"/>
        <w:spacing w:before="7"/>
        <w:rPr>
          <w:sz w:val="21"/>
        </w:rPr>
      </w:pPr>
      <w:r>
        <w:rPr/>
        <w:drawing>
          <wp:anchor distT="0" distB="0" distL="0" distR="0" allowOverlap="1" layoutInCell="1" locked="0" behindDoc="0" simplePos="0" relativeHeight="7">
            <wp:simplePos x="0" y="0"/>
            <wp:positionH relativeFrom="page">
              <wp:posOffset>720001</wp:posOffset>
            </wp:positionH>
            <wp:positionV relativeFrom="paragraph">
              <wp:posOffset>182949</wp:posOffset>
            </wp:positionV>
            <wp:extent cx="6056757" cy="5200650"/>
            <wp:effectExtent l="0" t="0" r="0" b="0"/>
            <wp:wrapTopAndBottom/>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6056757" cy="5200650"/>
                    </a:xfrm>
                    <a:prstGeom prst="rect">
                      <a:avLst/>
                    </a:prstGeom>
                  </pic:spPr>
                </pic:pic>
              </a:graphicData>
            </a:graphic>
          </wp:anchor>
        </w:drawing>
      </w:r>
    </w:p>
    <w:p>
      <w:pPr>
        <w:spacing w:after="0"/>
        <w:rPr>
          <w:sz w:val="21"/>
        </w:rPr>
        <w:sectPr>
          <w:pgSz w:w="11910" w:h="16840"/>
          <w:pgMar w:header="0" w:footer="546" w:top="980" w:bottom="740" w:left="0" w:right="0"/>
        </w:sectPr>
      </w:pPr>
    </w:p>
    <w:p>
      <w:pPr>
        <w:pStyle w:val="Heading2"/>
      </w:pPr>
      <w:bookmarkStart w:name="_bookmark5" w:id="6"/>
      <w:bookmarkEnd w:id="6"/>
      <w:r>
        <w:rPr>
          <w:b w:val="0"/>
        </w:rPr>
      </w:r>
      <w:r>
        <w:rPr/>
        <w:t>Elevation model</w:t>
      </w: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spacing w:line="252" w:lineRule="auto" w:before="338"/>
        <w:ind w:left="1133" w:right="1131"/>
        <w:jc w:val="both"/>
      </w:pPr>
      <w:r>
        <w:rPr/>
        <w:t>For</w:t>
      </w:r>
      <w:r>
        <w:rPr>
          <w:spacing w:val="-5"/>
        </w:rPr>
        <w:t> </w:t>
      </w:r>
      <w:r>
        <w:rPr/>
        <w:t>quick-and-dirty</w:t>
      </w:r>
      <w:r>
        <w:rPr>
          <w:spacing w:val="-5"/>
        </w:rPr>
        <w:t> </w:t>
      </w:r>
      <w:r>
        <w:rPr/>
        <w:t>assessment</w:t>
      </w:r>
      <w:r>
        <w:rPr>
          <w:spacing w:val="-5"/>
        </w:rPr>
        <w:t> </w:t>
      </w:r>
      <w:r>
        <w:rPr/>
        <w:t>of</w:t>
      </w:r>
      <w:r>
        <w:rPr>
          <w:spacing w:val="-5"/>
        </w:rPr>
        <w:t> </w:t>
      </w:r>
      <w:r>
        <w:rPr/>
        <w:t>the</w:t>
      </w:r>
      <w:r>
        <w:rPr>
          <w:spacing w:val="-5"/>
        </w:rPr>
        <w:t> </w:t>
      </w:r>
      <w:r>
        <w:rPr/>
        <w:t>point</w:t>
      </w:r>
      <w:r>
        <w:rPr>
          <w:spacing w:val="-5"/>
        </w:rPr>
        <w:t> </w:t>
      </w:r>
      <w:r>
        <w:rPr/>
        <w:t>cloud,</w:t>
      </w:r>
      <w:r>
        <w:rPr>
          <w:spacing w:val="-5"/>
        </w:rPr>
        <w:t> </w:t>
      </w:r>
      <w:r>
        <w:rPr/>
        <w:t>this</w:t>
      </w:r>
      <w:r>
        <w:rPr>
          <w:spacing w:val="-5"/>
        </w:rPr>
        <w:t> </w:t>
      </w:r>
      <w:r>
        <w:rPr/>
        <w:t>simplistic</w:t>
      </w:r>
      <w:r>
        <w:rPr>
          <w:spacing w:val="-5"/>
        </w:rPr>
        <w:t> </w:t>
      </w:r>
      <w:r>
        <w:rPr/>
        <w:t>digital</w:t>
      </w:r>
      <w:r>
        <w:rPr>
          <w:spacing w:val="-5"/>
        </w:rPr>
        <w:t> </w:t>
      </w:r>
      <w:r>
        <w:rPr/>
        <w:t>terrain</w:t>
      </w:r>
      <w:r>
        <w:rPr>
          <w:spacing w:val="-5"/>
        </w:rPr>
        <w:t> </w:t>
      </w:r>
      <w:r>
        <w:rPr/>
        <w:t>model</w:t>
      </w:r>
      <w:r>
        <w:rPr>
          <w:spacing w:val="-5"/>
        </w:rPr>
        <w:t> </w:t>
      </w:r>
      <w:r>
        <w:rPr/>
        <w:t>was</w:t>
      </w:r>
      <w:r>
        <w:rPr>
          <w:spacing w:val="-5"/>
        </w:rPr>
        <w:t> </w:t>
      </w:r>
      <w:r>
        <w:rPr/>
        <w:t>computed using inverse distance weighting, as implemented in the </w:t>
      </w:r>
      <w:r>
        <w:rPr>
          <w:spacing w:val="9"/>
        </w:rPr>
        <w:t>P</w:t>
      </w:r>
      <w:r>
        <w:rPr>
          <w:spacing w:val="9"/>
          <w:sz w:val="19"/>
        </w:rPr>
        <w:t>INGPONG </w:t>
      </w:r>
      <w:r>
        <w:rPr/>
        <w:t>gridding program (</w:t>
      </w:r>
      <w:hyperlink w:history="true" w:anchor="_bookmark15">
        <w:r>
          <w:rPr>
            <w:color w:val="0000FF"/>
          </w:rPr>
          <w:t>Knudsen</w:t>
        </w:r>
      </w:hyperlink>
      <w:r>
        <w:rPr/>
        <w:t>, </w:t>
      </w:r>
      <w:hyperlink w:history="true" w:anchor="_bookmark15">
        <w:r>
          <w:rPr>
            <w:color w:val="0000FF"/>
          </w:rPr>
          <w:t>2009</w:t>
        </w:r>
      </w:hyperlink>
      <w:r>
        <w:rPr/>
        <w:t>).</w:t>
      </w:r>
    </w:p>
    <w:p>
      <w:pPr>
        <w:pStyle w:val="BodyText"/>
        <w:spacing w:line="252" w:lineRule="auto" w:before="212"/>
        <w:ind w:left="1133" w:right="1131"/>
        <w:jc w:val="both"/>
      </w:pPr>
      <w:r>
        <w:rPr/>
        <w:t>Prior to gridding, all points not classified as ground, i.e. LAS format category 2 (</w:t>
      </w:r>
      <w:hyperlink w:history="true" w:anchor="_bookmark13">
        <w:r>
          <w:rPr>
            <w:color w:val="0000FF"/>
          </w:rPr>
          <w:t>ASPRS</w:t>
        </w:r>
      </w:hyperlink>
      <w:r>
        <w:rPr/>
        <w:t>), were removed from the VD LiDAR data set.</w:t>
      </w:r>
    </w:p>
    <w:p>
      <w:pPr>
        <w:pStyle w:val="BodyText"/>
        <w:spacing w:before="214"/>
        <w:ind w:left="1133"/>
        <w:jc w:val="both"/>
      </w:pPr>
      <w:r>
        <w:rPr/>
        <w:t>The resulting height range (vertical datum DVR90) is [3 m. . . 70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8">
            <wp:simplePos x="0" y="0"/>
            <wp:positionH relativeFrom="page">
              <wp:posOffset>720001</wp:posOffset>
            </wp:positionH>
            <wp:positionV relativeFrom="paragraph">
              <wp:posOffset>178805</wp:posOffset>
            </wp:positionV>
            <wp:extent cx="6056757" cy="5200650"/>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6056757" cy="5200650"/>
                    </a:xfrm>
                    <a:prstGeom prst="rect">
                      <a:avLst/>
                    </a:prstGeom>
                  </pic:spPr>
                </pic:pic>
              </a:graphicData>
            </a:graphic>
          </wp:anchor>
        </w:drawing>
      </w:r>
    </w:p>
    <w:p>
      <w:pPr>
        <w:spacing w:after="0"/>
        <w:rPr>
          <w:sz w:val="21"/>
        </w:rPr>
        <w:sectPr>
          <w:pgSz w:w="11910" w:h="16840"/>
          <w:pgMar w:header="0" w:footer="546" w:top="980" w:bottom="740" w:left="0" w:right="0"/>
        </w:sectPr>
      </w:pPr>
    </w:p>
    <w:p>
      <w:pPr>
        <w:pStyle w:val="Heading2"/>
      </w:pPr>
      <w:bookmarkStart w:name="_bookmark6" w:id="7"/>
      <w:bookmarkEnd w:id="7"/>
      <w:r>
        <w:rPr>
          <w:b w:val="0"/>
        </w:rPr>
      </w:r>
      <w:r>
        <w:rPr/>
        <w:t>The anomalistic terrain model, and its significant</w:t>
      </w:r>
      <w:r>
        <w:rPr>
          <w:spacing w:val="56"/>
        </w:rPr>
        <w:t> </w:t>
      </w:r>
      <w:r>
        <w:rPr/>
        <w:t>component</w:t>
      </w:r>
    </w:p>
    <w:p>
      <w:pPr>
        <w:pStyle w:val="BodyText"/>
        <w:spacing w:line="252" w:lineRule="auto" w:before="346"/>
        <w:ind w:left="1133" w:right="1131"/>
        <w:jc w:val="both"/>
      </w:pPr>
      <w:r>
        <w:rPr/>
        <w:t>For</w:t>
      </w:r>
      <w:r>
        <w:rPr>
          <w:spacing w:val="-13"/>
        </w:rPr>
        <w:t> </w:t>
      </w:r>
      <w:r>
        <w:rPr/>
        <w:t>the</w:t>
      </w:r>
      <w:r>
        <w:rPr>
          <w:spacing w:val="-13"/>
        </w:rPr>
        <w:t> </w:t>
      </w:r>
      <w:r>
        <w:rPr/>
        <w:t>actual</w:t>
      </w:r>
      <w:r>
        <w:rPr>
          <w:spacing w:val="-13"/>
        </w:rPr>
        <w:t> </w:t>
      </w:r>
      <w:r>
        <w:rPr/>
        <w:t>change</w:t>
      </w:r>
      <w:r>
        <w:rPr>
          <w:spacing w:val="-13"/>
        </w:rPr>
        <w:t> </w:t>
      </w:r>
      <w:r>
        <w:rPr/>
        <w:t>detection,</w:t>
      </w:r>
      <w:r>
        <w:rPr>
          <w:spacing w:val="-11"/>
        </w:rPr>
        <w:t> </w:t>
      </w:r>
      <w:r>
        <w:rPr/>
        <w:t>we</w:t>
      </w:r>
      <w:r>
        <w:rPr>
          <w:spacing w:val="-12"/>
        </w:rPr>
        <w:t> </w:t>
      </w:r>
      <w:r>
        <w:rPr/>
        <w:t>treat</w:t>
      </w:r>
      <w:r>
        <w:rPr>
          <w:spacing w:val="-13"/>
        </w:rPr>
        <w:t> </w:t>
      </w:r>
      <w:r>
        <w:rPr/>
        <w:t>the</w:t>
      </w:r>
      <w:r>
        <w:rPr>
          <w:spacing w:val="-13"/>
        </w:rPr>
        <w:t> </w:t>
      </w:r>
      <w:r>
        <w:rPr/>
        <w:t>DK-DEM</w:t>
      </w:r>
      <w:r>
        <w:rPr>
          <w:spacing w:val="-13"/>
        </w:rPr>
        <w:t> </w:t>
      </w:r>
      <w:r>
        <w:rPr/>
        <w:t>as</w:t>
      </w:r>
      <w:r>
        <w:rPr>
          <w:spacing w:val="-13"/>
        </w:rPr>
        <w:t> </w:t>
      </w:r>
      <w:r>
        <w:rPr/>
        <w:t>a</w:t>
      </w:r>
      <w:r>
        <w:rPr>
          <w:spacing w:val="-12"/>
        </w:rPr>
        <w:t> </w:t>
      </w:r>
      <w:r>
        <w:rPr/>
        <w:t>known</w:t>
      </w:r>
      <w:r>
        <w:rPr>
          <w:spacing w:val="-13"/>
        </w:rPr>
        <w:t> </w:t>
      </w:r>
      <w:r>
        <w:rPr/>
        <w:t>(or</w:t>
      </w:r>
      <w:r>
        <w:rPr>
          <w:spacing w:val="-13"/>
        </w:rPr>
        <w:t> </w:t>
      </w:r>
      <w:r>
        <w:rPr>
          <w:i/>
        </w:rPr>
        <w:t>deterministic</w:t>
      </w:r>
      <w:r>
        <w:rPr/>
        <w:t>)</w:t>
      </w:r>
      <w:r>
        <w:rPr>
          <w:spacing w:val="-13"/>
        </w:rPr>
        <w:t> </w:t>
      </w:r>
      <w:r>
        <w:rPr/>
        <w:t>signal</w:t>
      </w:r>
      <w:r>
        <w:rPr>
          <w:spacing w:val="-13"/>
        </w:rPr>
        <w:t> </w:t>
      </w:r>
      <w:r>
        <w:rPr/>
        <w:t>(</w:t>
      </w:r>
      <w:hyperlink w:history="true" w:anchor="_bookmark16">
        <w:r>
          <w:rPr>
            <w:color w:val="0000FF"/>
          </w:rPr>
          <w:t>Knudsen</w:t>
        </w:r>
      </w:hyperlink>
      <w:r>
        <w:rPr/>
        <w:t>, </w:t>
      </w:r>
      <w:hyperlink w:history="true" w:anchor="_bookmark16">
        <w:r>
          <w:rPr>
            <w:color w:val="0000FF"/>
          </w:rPr>
          <w:t>2012</w:t>
        </w:r>
      </w:hyperlink>
      <w:r>
        <w:rPr/>
        <w:t>).</w:t>
      </w:r>
    </w:p>
    <w:p>
      <w:pPr>
        <w:pStyle w:val="BodyText"/>
        <w:spacing w:line="252" w:lineRule="auto" w:before="205"/>
        <w:ind w:left="1133" w:right="1131"/>
        <w:jc w:val="both"/>
      </w:pPr>
      <w:r>
        <w:rPr/>
        <w:t>If we remove the deterministic signal from the new dataset, we obtain the </w:t>
      </w:r>
      <w:r>
        <w:rPr>
          <w:i/>
        </w:rPr>
        <w:t>anomalistic </w:t>
      </w:r>
      <w:r>
        <w:rPr/>
        <w:t>signal. </w:t>
      </w:r>
      <w:r>
        <w:rPr>
          <w:spacing w:val="-8"/>
        </w:rPr>
        <w:t>Typ- </w:t>
      </w:r>
      <w:r>
        <w:rPr>
          <w:spacing w:val="-3"/>
        </w:rPr>
        <w:t>ically, </w:t>
      </w:r>
      <w:r>
        <w:rPr/>
        <w:t>the anomalistic signal has a much smaller amplitude than the full signal from the raw data: Modulo</w:t>
      </w:r>
      <w:r>
        <w:rPr>
          <w:spacing w:val="-5"/>
        </w:rPr>
        <w:t> </w:t>
      </w:r>
      <w:r>
        <w:rPr/>
        <w:t>noise</w:t>
      </w:r>
      <w:r>
        <w:rPr>
          <w:spacing w:val="-5"/>
        </w:rPr>
        <w:t> </w:t>
      </w:r>
      <w:r>
        <w:rPr/>
        <w:t>and</w:t>
      </w:r>
      <w:r>
        <w:rPr>
          <w:spacing w:val="-4"/>
        </w:rPr>
        <w:t> </w:t>
      </w:r>
      <w:r>
        <w:rPr/>
        <w:t>systematic</w:t>
      </w:r>
      <w:r>
        <w:rPr>
          <w:spacing w:val="-5"/>
        </w:rPr>
        <w:t> </w:t>
      </w:r>
      <w:r>
        <w:rPr/>
        <w:t>effects</w:t>
      </w:r>
      <w:r>
        <w:rPr>
          <w:spacing w:val="-5"/>
        </w:rPr>
        <w:t> </w:t>
      </w:r>
      <w:r>
        <w:rPr/>
        <w:t>(e.g.</w:t>
      </w:r>
      <w:r>
        <w:rPr>
          <w:spacing w:val="10"/>
        </w:rPr>
        <w:t> </w:t>
      </w:r>
      <w:r>
        <w:rPr/>
        <w:t>point</w:t>
      </w:r>
      <w:r>
        <w:rPr>
          <w:spacing w:val="-4"/>
        </w:rPr>
        <w:t> </w:t>
      </w:r>
      <w:r>
        <w:rPr/>
        <w:t>misclassifications),</w:t>
      </w:r>
      <w:r>
        <w:rPr>
          <w:spacing w:val="-5"/>
        </w:rPr>
        <w:t> </w:t>
      </w:r>
      <w:r>
        <w:rPr/>
        <w:t>it</w:t>
      </w:r>
      <w:r>
        <w:rPr>
          <w:spacing w:val="-5"/>
        </w:rPr>
        <w:t> </w:t>
      </w:r>
      <w:r>
        <w:rPr/>
        <w:t>only</w:t>
      </w:r>
      <w:r>
        <w:rPr>
          <w:spacing w:val="-4"/>
        </w:rPr>
        <w:t> </w:t>
      </w:r>
      <w:r>
        <w:rPr/>
        <w:t>deviates</w:t>
      </w:r>
      <w:r>
        <w:rPr>
          <w:spacing w:val="-5"/>
        </w:rPr>
        <w:t> </w:t>
      </w:r>
      <w:r>
        <w:rPr/>
        <w:t>from</w:t>
      </w:r>
      <w:r>
        <w:rPr>
          <w:spacing w:val="-5"/>
        </w:rPr>
        <w:t> </w:t>
      </w:r>
      <w:r>
        <w:rPr/>
        <w:t>the</w:t>
      </w:r>
      <w:r>
        <w:rPr>
          <w:spacing w:val="-4"/>
        </w:rPr>
        <w:t> </w:t>
      </w:r>
      <w:r>
        <w:rPr/>
        <w:t>existing model in areas where real change has taken place since the original data</w:t>
      </w:r>
      <w:r>
        <w:rPr>
          <w:spacing w:val="-20"/>
        </w:rPr>
        <w:t> </w:t>
      </w:r>
      <w:r>
        <w:rPr>
          <w:spacing w:val="-4"/>
        </w:rPr>
        <w:t>survey.</w:t>
      </w:r>
    </w:p>
    <w:p>
      <w:pPr>
        <w:pStyle w:val="BodyText"/>
        <w:spacing w:line="252" w:lineRule="auto" w:before="204"/>
        <w:ind w:left="1133" w:right="1131"/>
        <w:jc w:val="both"/>
      </w:pPr>
      <w:r>
        <w:rPr/>
        <w:t>Hence, we need only consider areas where the absolute difference between the old and the new data is above the noise level, as outlined in the panels below.</w:t>
      </w:r>
    </w:p>
    <w:p>
      <w:pPr>
        <w:pStyle w:val="BodyText"/>
        <w:spacing w:line="252" w:lineRule="auto" w:before="205"/>
        <w:ind w:left="1133" w:right="1131"/>
        <w:jc w:val="both"/>
      </w:pPr>
      <w:r>
        <w:rPr/>
        <w:t>Upper panel: Anomalistic terrain model. Prior to gridding, all terrain points are normalized with respect to the current terrain model, DK-DEM/Terrain. This is done by subtracting interpolated grid values from the new point cloud. As seen from the almost uniform colour, the amplitude of the anomalistic signal is small (range [-6.0 m. 7.5 m]) compared with the full signal on the previous</w:t>
      </w:r>
    </w:p>
    <w:p>
      <w:pPr>
        <w:pStyle w:val="BodyText"/>
        <w:spacing w:line="273" w:lineRule="exact"/>
        <w:ind w:left="1133"/>
      </w:pPr>
      <w:r>
        <w:rPr/>
        <w:t>page.</w:t>
      </w:r>
    </w:p>
    <w:p>
      <w:pPr>
        <w:pStyle w:val="BodyText"/>
        <w:spacing w:line="252" w:lineRule="auto" w:before="221"/>
        <w:ind w:left="1133" w:right="1131"/>
        <w:jc w:val="both"/>
      </w:pPr>
      <w:r>
        <w:rPr/>
        <w:t>Lower panel: The significant part of the anomalistic terrain model. Here defined as the points </w:t>
      </w:r>
      <w:r>
        <w:rPr>
          <w:spacing w:val="-4"/>
        </w:rPr>
        <w:t>that</w:t>
      </w:r>
      <w:r>
        <w:rPr>
          <w:spacing w:val="52"/>
        </w:rPr>
        <w:t> </w:t>
      </w:r>
      <w:r>
        <w:rPr/>
        <w:t>deviate by more than 20 cm from the current model.</w:t>
      </w:r>
    </w:p>
    <w:p>
      <w:pPr>
        <w:pStyle w:val="BodyText"/>
        <w:spacing w:line="252" w:lineRule="auto" w:before="205"/>
        <w:ind w:left="1133" w:right="1131"/>
        <w:jc w:val="both"/>
      </w:pPr>
      <w:r>
        <w:rPr/>
        <w:t>The red rectangle indicates an area with large changes, which we will look at in greater detail in the following pages.</w:t>
      </w:r>
    </w:p>
    <w:p>
      <w:pPr>
        <w:pStyle w:val="BodyText"/>
        <w:spacing w:before="2"/>
        <w:rPr>
          <w:sz w:val="14"/>
        </w:rPr>
      </w:pPr>
      <w:r>
        <w:rPr/>
        <w:pict>
          <v:group style="position:absolute;margin-left:56.693001pt;margin-top:10.624432pt;width:481.9pt;height:387.95pt;mso-position-horizontal-relative:page;mso-position-vertical-relative:paragraph;z-index:-808;mso-wrap-distance-left:0;mso-wrap-distance-right:0" coordorigin="1134,212" coordsize="9638,7759">
            <v:shape style="position:absolute;left:1133;top:212;width:9638;height:3855" type="#_x0000_t75" stroked="false">
              <v:imagedata r:id="rId15" o:title=""/>
            </v:shape>
            <v:shape style="position:absolute;left:1133;top:4115;width:9638;height:3855" type="#_x0000_t75" stroked="false">
              <v:imagedata r:id="rId16" o:title=""/>
            </v:shape>
            <v:shape style="position:absolute;left:6849;top:5753;width:550;height:483" coordorigin="6850,5754" coordsize="550,483" path="m6850,6157l6850,5833,6856,5802,6873,5777,6899,5760,6930,5754,7320,5754,7351,5760,7376,5777,7393,5802,7400,5833,7400,6157,7393,6188,7376,6213,7351,6230,7320,6236,6930,6236,6899,6230,6873,6213,6856,6188,6850,6157xe" filled="false" stroked="true" strokeweight="1.59404pt" strokecolor="#ff0000">
              <v:path arrowok="t"/>
              <v:stroke dashstyle="solid"/>
            </v:shape>
            <w10:wrap type="topAndBottom"/>
          </v:group>
        </w:pict>
      </w:r>
    </w:p>
    <w:p>
      <w:pPr>
        <w:spacing w:after="0"/>
        <w:rPr>
          <w:sz w:val="14"/>
        </w:rPr>
        <w:sectPr>
          <w:pgSz w:w="11910" w:h="16840"/>
          <w:pgMar w:header="0" w:footer="546" w:top="980" w:bottom="740" w:left="0" w:right="0"/>
        </w:sectPr>
      </w:pPr>
    </w:p>
    <w:p>
      <w:pPr>
        <w:pStyle w:val="Heading1"/>
        <w:spacing w:before="98"/>
      </w:pPr>
      <w:bookmarkStart w:name="_bookmark7" w:id="8"/>
      <w:bookmarkEnd w:id="8"/>
      <w:r>
        <w:rPr>
          <w:b w:val="0"/>
        </w:rPr>
      </w:r>
      <w:r>
        <w:rPr/>
        <w:t>Two sites of heavy change</w:t>
      </w:r>
    </w:p>
    <w:p>
      <w:pPr>
        <w:pStyle w:val="BodyText"/>
        <w:rPr>
          <w:rFonts w:ascii="Arial"/>
          <w:b/>
          <w:sz w:val="56"/>
        </w:rPr>
      </w:pPr>
    </w:p>
    <w:p>
      <w:pPr>
        <w:pStyle w:val="BodyText"/>
        <w:spacing w:before="6"/>
        <w:rPr>
          <w:rFonts w:ascii="Arial"/>
          <w:b/>
          <w:sz w:val="53"/>
        </w:rPr>
      </w:pPr>
    </w:p>
    <w:p>
      <w:pPr>
        <w:pStyle w:val="BodyText"/>
        <w:ind w:left="1133"/>
      </w:pPr>
      <w:r>
        <w:rPr/>
        <w:t>The orthophoto shown below covers an area of 530 m (easting) by 450 m (northing).</w:t>
      </w:r>
    </w:p>
    <w:p>
      <w:pPr>
        <w:pStyle w:val="BodyText"/>
        <w:spacing w:line="252" w:lineRule="auto" w:before="228"/>
        <w:ind w:left="1133" w:right="1121"/>
      </w:pPr>
      <w:r>
        <w:rPr/>
        <w:t>The most striking feature of the anomalistic overlay on top of the orthophoto, is the large number of point features, often conglomerated into long linear features.</w:t>
      </w:r>
    </w:p>
    <w:p>
      <w:pPr>
        <w:pStyle w:val="BodyText"/>
        <w:spacing w:line="252" w:lineRule="auto" w:before="214"/>
        <w:ind w:left="1133" w:right="1131"/>
        <w:jc w:val="both"/>
      </w:pPr>
      <w:r>
        <w:rPr/>
        <w:t>Most of these features, however, appear to be the result of a comparatively small number of low vegetation reflections, misclassified as ground: The large point search radius used for the gridding, makes even a single data point stand out as a large cicular disk.</w:t>
      </w:r>
    </w:p>
    <w:p>
      <w:pPr>
        <w:pStyle w:val="BodyText"/>
        <w:spacing w:before="213"/>
        <w:ind w:left="1133"/>
        <w:jc w:val="both"/>
      </w:pPr>
      <w:r>
        <w:rPr/>
        <w:t>The two areas highlighted using a blue and a white box, on the other hand, represent </w:t>
      </w:r>
      <w:r>
        <w:rPr>
          <w:i/>
        </w:rPr>
        <w:t>real </w:t>
      </w:r>
      <w:r>
        <w:rPr/>
        <w:t>change.</w:t>
      </w:r>
    </w:p>
    <w:p>
      <w:pPr>
        <w:pStyle w:val="BodyText"/>
        <w:spacing w:before="7"/>
        <w:rPr>
          <w:sz w:val="16"/>
        </w:rPr>
      </w:pPr>
      <w:r>
        <w:rPr/>
        <w:pict>
          <v:group style="position:absolute;margin-left:56.693001pt;margin-top:11.73964pt;width:481.9pt;height:413.8pt;mso-position-horizontal-relative:page;mso-position-vertical-relative:paragraph;z-index:-784;mso-wrap-distance-left:0;mso-wrap-distance-right:0" coordorigin="1134,235" coordsize="9638,8276">
            <v:shape style="position:absolute;left:1133;top:234;width:9638;height:8276" type="#_x0000_t75" stroked="false">
              <v:imagedata r:id="rId17" o:title=""/>
            </v:shape>
            <v:shape style="position:absolute;left:1322;top:4124;width:3666;height:3231" coordorigin="1323,4124" coordsize="3666,3231" path="m1323,7275l1323,4204,1329,4173,1346,4147,1372,4130,1403,4124,4908,4124,4939,4130,4965,4147,4982,4173,4988,4204,4988,7275,4982,7306,4965,7331,4939,7348,4908,7355,1403,7355,1372,7348,1346,7331,1329,7306,1323,7275xe" filled="false" stroked="true" strokeweight="1.59404pt" strokecolor="#0000ff">
              <v:path arrowok="t"/>
              <v:stroke dashstyle="solid"/>
            </v:shape>
            <v:shape style="position:absolute;left:7881;top:3916;width:676;height:663" coordorigin="7882,3917" coordsize="676,663" path="m7882,4500l7882,3997,7888,3966,7905,3940,7931,3923,7962,3917,8478,3917,8509,3923,8534,3940,8551,3966,8557,3997,8557,4500,8551,4531,8534,4556,8509,4573,8478,4580,7962,4580,7931,4573,7905,4556,7888,4531,7882,4500xe" filled="false" stroked="true" strokeweight="1.59404pt" strokecolor="#ffffff">
              <v:path arrowok="t"/>
              <v:stroke dashstyle="solid"/>
            </v:shape>
            <w10:wrap type="topAndBottom"/>
          </v:group>
        </w:pict>
      </w:r>
    </w:p>
    <w:p>
      <w:pPr>
        <w:pStyle w:val="BodyText"/>
        <w:rPr>
          <w:sz w:val="13"/>
        </w:rPr>
      </w:pPr>
    </w:p>
    <w:p>
      <w:pPr>
        <w:pStyle w:val="BodyText"/>
        <w:spacing w:line="252" w:lineRule="auto" w:before="97"/>
        <w:ind w:left="1133" w:right="1121"/>
      </w:pPr>
      <w:r>
        <w:rPr/>
        <w:t>They are also easy to accept as real for an operator acting as part of a “human in the loop” algorithm for LAS processing, leaving the remaining noise for removal by automated processes.</w:t>
      </w:r>
    </w:p>
    <w:p>
      <w:pPr>
        <w:pStyle w:val="BodyText"/>
        <w:spacing w:before="214"/>
        <w:ind w:left="1133"/>
      </w:pPr>
      <w:r>
        <w:rPr/>
        <w:t>We take a closer look at the two very different examples of change on the following pages.</w:t>
      </w:r>
    </w:p>
    <w:p>
      <w:pPr>
        <w:spacing w:after="0"/>
        <w:sectPr>
          <w:pgSz w:w="11910" w:h="16840"/>
          <w:pgMar w:header="0" w:footer="546" w:top="820" w:bottom="740" w:left="0" w:right="0"/>
        </w:sectPr>
      </w:pPr>
    </w:p>
    <w:p>
      <w:pPr>
        <w:pStyle w:val="Heading2"/>
      </w:pPr>
      <w:bookmarkStart w:name="_bookmark8" w:id="9"/>
      <w:bookmarkEnd w:id="9"/>
      <w:r>
        <w:rPr>
          <w:b w:val="0"/>
        </w:rPr>
      </w:r>
      <w:r>
        <w:rPr/>
        <w:t>Soccer as a change agent</w:t>
      </w: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spacing w:before="2"/>
        <w:rPr>
          <w:rFonts w:ascii="Arial"/>
          <w:b/>
          <w:sz w:val="58"/>
        </w:rPr>
      </w:pPr>
    </w:p>
    <w:p>
      <w:pPr>
        <w:pStyle w:val="BodyText"/>
        <w:spacing w:line="252" w:lineRule="auto"/>
        <w:ind w:left="1133" w:right="1131"/>
        <w:jc w:val="both"/>
      </w:pPr>
      <w:r>
        <w:rPr/>
        <w:t>If</w:t>
      </w:r>
      <w:r>
        <w:rPr>
          <w:spacing w:val="-8"/>
        </w:rPr>
        <w:t> </w:t>
      </w:r>
      <w:r>
        <w:rPr/>
        <w:t>we</w:t>
      </w:r>
      <w:r>
        <w:rPr>
          <w:spacing w:val="-8"/>
        </w:rPr>
        <w:t> </w:t>
      </w:r>
      <w:r>
        <w:rPr/>
        <w:t>take</w:t>
      </w:r>
      <w:r>
        <w:rPr>
          <w:spacing w:val="-7"/>
        </w:rPr>
        <w:t> </w:t>
      </w:r>
      <w:r>
        <w:rPr/>
        <w:t>a</w:t>
      </w:r>
      <w:r>
        <w:rPr>
          <w:spacing w:val="-8"/>
        </w:rPr>
        <w:t> </w:t>
      </w:r>
      <w:r>
        <w:rPr/>
        <w:t>look</w:t>
      </w:r>
      <w:r>
        <w:rPr>
          <w:spacing w:val="-7"/>
        </w:rPr>
        <w:t> </w:t>
      </w:r>
      <w:r>
        <w:rPr/>
        <w:t>at</w:t>
      </w:r>
      <w:r>
        <w:rPr>
          <w:spacing w:val="-8"/>
        </w:rPr>
        <w:t> </w:t>
      </w:r>
      <w:r>
        <w:rPr/>
        <w:t>the</w:t>
      </w:r>
      <w:r>
        <w:rPr>
          <w:spacing w:val="-7"/>
        </w:rPr>
        <w:t> </w:t>
      </w:r>
      <w:r>
        <w:rPr/>
        <w:t>orthophoto</w:t>
      </w:r>
      <w:r>
        <w:rPr>
          <w:spacing w:val="-8"/>
        </w:rPr>
        <w:t> </w:t>
      </w:r>
      <w:r>
        <w:rPr/>
        <w:t>from</w:t>
      </w:r>
      <w:r>
        <w:rPr>
          <w:spacing w:val="-7"/>
        </w:rPr>
        <w:t> </w:t>
      </w:r>
      <w:r>
        <w:rPr/>
        <w:t>the</w:t>
      </w:r>
      <w:r>
        <w:rPr>
          <w:spacing w:val="-8"/>
        </w:rPr>
        <w:t> </w:t>
      </w:r>
      <w:r>
        <w:rPr/>
        <w:t>previous</w:t>
      </w:r>
      <w:r>
        <w:rPr>
          <w:spacing w:val="-7"/>
        </w:rPr>
        <w:t> </w:t>
      </w:r>
      <w:r>
        <w:rPr/>
        <w:t>page,</w:t>
      </w:r>
      <w:r>
        <w:rPr>
          <w:spacing w:val="-7"/>
        </w:rPr>
        <w:t> </w:t>
      </w:r>
      <w:r>
        <w:rPr/>
        <w:t>but</w:t>
      </w:r>
      <w:r>
        <w:rPr>
          <w:spacing w:val="-8"/>
        </w:rPr>
        <w:t> </w:t>
      </w:r>
      <w:r>
        <w:rPr/>
        <w:t>remove</w:t>
      </w:r>
      <w:r>
        <w:rPr>
          <w:spacing w:val="-7"/>
        </w:rPr>
        <w:t> </w:t>
      </w:r>
      <w:r>
        <w:rPr/>
        <w:t>the</w:t>
      </w:r>
      <w:r>
        <w:rPr>
          <w:spacing w:val="-8"/>
        </w:rPr>
        <w:t> </w:t>
      </w:r>
      <w:r>
        <w:rPr/>
        <w:t>anomalistic</w:t>
      </w:r>
      <w:r>
        <w:rPr>
          <w:spacing w:val="-7"/>
        </w:rPr>
        <w:t> </w:t>
      </w:r>
      <w:r>
        <w:rPr/>
        <w:t>height</w:t>
      </w:r>
      <w:r>
        <w:rPr>
          <w:spacing w:val="-8"/>
        </w:rPr>
        <w:t> </w:t>
      </w:r>
      <w:r>
        <w:rPr/>
        <w:t>overlay (left</w:t>
      </w:r>
      <w:r>
        <w:rPr>
          <w:spacing w:val="-4"/>
        </w:rPr>
        <w:t> </w:t>
      </w:r>
      <w:r>
        <w:rPr/>
        <w:t>panel</w:t>
      </w:r>
      <w:r>
        <w:rPr>
          <w:spacing w:val="-4"/>
        </w:rPr>
        <w:t> </w:t>
      </w:r>
      <w:r>
        <w:rPr/>
        <w:t>below),</w:t>
      </w:r>
      <w:r>
        <w:rPr>
          <w:spacing w:val="-4"/>
        </w:rPr>
        <w:t> </w:t>
      </w:r>
      <w:r>
        <w:rPr/>
        <w:t>it</w:t>
      </w:r>
      <w:r>
        <w:rPr>
          <w:spacing w:val="-3"/>
        </w:rPr>
        <w:t> </w:t>
      </w:r>
      <w:r>
        <w:rPr/>
        <w:t>is</w:t>
      </w:r>
      <w:r>
        <w:rPr>
          <w:spacing w:val="-4"/>
        </w:rPr>
        <w:t> </w:t>
      </w:r>
      <w:r>
        <w:rPr/>
        <w:t>evident</w:t>
      </w:r>
      <w:r>
        <w:rPr>
          <w:spacing w:val="-4"/>
        </w:rPr>
        <w:t> </w:t>
      </w:r>
      <w:r>
        <w:rPr/>
        <w:t>that</w:t>
      </w:r>
      <w:r>
        <w:rPr>
          <w:spacing w:val="-3"/>
        </w:rPr>
        <w:t> </w:t>
      </w:r>
      <w:r>
        <w:rPr/>
        <w:t>the</w:t>
      </w:r>
      <w:r>
        <w:rPr>
          <w:spacing w:val="-4"/>
        </w:rPr>
        <w:t> </w:t>
      </w:r>
      <w:r>
        <w:rPr/>
        <w:t>change</w:t>
      </w:r>
      <w:r>
        <w:rPr>
          <w:spacing w:val="-4"/>
        </w:rPr>
        <w:t> </w:t>
      </w:r>
      <w:r>
        <w:rPr/>
        <w:t>has</w:t>
      </w:r>
      <w:r>
        <w:rPr>
          <w:spacing w:val="-4"/>
        </w:rPr>
        <w:t> </w:t>
      </w:r>
      <w:r>
        <w:rPr/>
        <w:t>taken</w:t>
      </w:r>
      <w:r>
        <w:rPr>
          <w:spacing w:val="-3"/>
        </w:rPr>
        <w:t> </w:t>
      </w:r>
      <w:r>
        <w:rPr/>
        <w:t>place</w:t>
      </w:r>
      <w:r>
        <w:rPr>
          <w:spacing w:val="-4"/>
        </w:rPr>
        <w:t> </w:t>
      </w:r>
      <w:r>
        <w:rPr/>
        <w:t>somewhere</w:t>
      </w:r>
      <w:r>
        <w:rPr>
          <w:spacing w:val="-4"/>
        </w:rPr>
        <w:t> </w:t>
      </w:r>
      <w:r>
        <w:rPr/>
        <w:t>that</w:t>
      </w:r>
      <w:r>
        <w:rPr>
          <w:spacing w:val="-3"/>
        </w:rPr>
        <w:t> </w:t>
      </w:r>
      <w:r>
        <w:rPr/>
        <w:t>looks</w:t>
      </w:r>
      <w:r>
        <w:rPr>
          <w:spacing w:val="-4"/>
        </w:rPr>
        <w:t> </w:t>
      </w:r>
      <w:r>
        <w:rPr/>
        <w:t>like</w:t>
      </w:r>
      <w:r>
        <w:rPr>
          <w:spacing w:val="-4"/>
        </w:rPr>
        <w:t> </w:t>
      </w:r>
      <w:r>
        <w:rPr/>
        <w:t>a</w:t>
      </w:r>
      <w:r>
        <w:rPr>
          <w:spacing w:val="-4"/>
        </w:rPr>
        <w:t> </w:t>
      </w:r>
      <w:r>
        <w:rPr/>
        <w:t>field.</w:t>
      </w:r>
    </w:p>
    <w:p>
      <w:pPr>
        <w:pStyle w:val="BodyText"/>
        <w:spacing w:line="252" w:lineRule="auto" w:before="213"/>
        <w:ind w:left="1133" w:right="1131"/>
        <w:jc w:val="both"/>
      </w:pPr>
      <w:r>
        <w:rPr/>
        <w:t>The</w:t>
      </w:r>
      <w:r>
        <w:rPr>
          <w:spacing w:val="-10"/>
        </w:rPr>
        <w:t> </w:t>
      </w:r>
      <w:r>
        <w:rPr/>
        <w:t>orthophoto</w:t>
      </w:r>
      <w:r>
        <w:rPr>
          <w:spacing w:val="-10"/>
        </w:rPr>
        <w:t> </w:t>
      </w:r>
      <w:r>
        <w:rPr/>
        <w:t>in</w:t>
      </w:r>
      <w:r>
        <w:rPr>
          <w:spacing w:val="-10"/>
        </w:rPr>
        <w:t> </w:t>
      </w:r>
      <w:r>
        <w:rPr/>
        <w:t>the</w:t>
      </w:r>
      <w:r>
        <w:rPr>
          <w:spacing w:val="-10"/>
        </w:rPr>
        <w:t> </w:t>
      </w:r>
      <w:r>
        <w:rPr/>
        <w:t>left</w:t>
      </w:r>
      <w:r>
        <w:rPr>
          <w:spacing w:val="-10"/>
        </w:rPr>
        <w:t> </w:t>
      </w:r>
      <w:r>
        <w:rPr/>
        <w:t>panel</w:t>
      </w:r>
      <w:r>
        <w:rPr>
          <w:spacing w:val="-9"/>
        </w:rPr>
        <w:t> </w:t>
      </w:r>
      <w:r>
        <w:rPr/>
        <w:t>is</w:t>
      </w:r>
      <w:r>
        <w:rPr>
          <w:spacing w:val="-10"/>
        </w:rPr>
        <w:t> </w:t>
      </w:r>
      <w:r>
        <w:rPr/>
        <w:t>from</w:t>
      </w:r>
      <w:r>
        <w:rPr>
          <w:spacing w:val="-10"/>
        </w:rPr>
        <w:t> </w:t>
      </w:r>
      <w:r>
        <w:rPr/>
        <w:t>2006,</w:t>
      </w:r>
      <w:r>
        <w:rPr>
          <w:spacing w:val="-8"/>
        </w:rPr>
        <w:t> </w:t>
      </w:r>
      <w:r>
        <w:rPr/>
        <w:t>i.e.</w:t>
      </w:r>
      <w:r>
        <w:rPr>
          <w:spacing w:val="8"/>
        </w:rPr>
        <w:t> </w:t>
      </w:r>
      <w:r>
        <w:rPr/>
        <w:t>during</w:t>
      </w:r>
      <w:r>
        <w:rPr>
          <w:spacing w:val="-9"/>
        </w:rPr>
        <w:t> </w:t>
      </w:r>
      <w:r>
        <w:rPr/>
        <w:t>the</w:t>
      </w:r>
      <w:r>
        <w:rPr>
          <w:spacing w:val="-10"/>
        </w:rPr>
        <w:t> </w:t>
      </w:r>
      <w:r>
        <w:rPr/>
        <w:t>time</w:t>
      </w:r>
      <w:r>
        <w:rPr>
          <w:spacing w:val="-10"/>
        </w:rPr>
        <w:t> </w:t>
      </w:r>
      <w:r>
        <w:rPr/>
        <w:t>the</w:t>
      </w:r>
      <w:r>
        <w:rPr>
          <w:spacing w:val="-10"/>
        </w:rPr>
        <w:t> </w:t>
      </w:r>
      <w:r>
        <w:rPr/>
        <w:t>material</w:t>
      </w:r>
      <w:r>
        <w:rPr>
          <w:spacing w:val="-10"/>
        </w:rPr>
        <w:t> </w:t>
      </w:r>
      <w:r>
        <w:rPr/>
        <w:t>for</w:t>
      </w:r>
      <w:r>
        <w:rPr>
          <w:spacing w:val="-10"/>
        </w:rPr>
        <w:t> </w:t>
      </w:r>
      <w:r>
        <w:rPr/>
        <w:t>DK-DEM</w:t>
      </w:r>
      <w:r>
        <w:rPr>
          <w:spacing w:val="-9"/>
        </w:rPr>
        <w:t> </w:t>
      </w:r>
      <w:r>
        <w:rPr/>
        <w:t>was</w:t>
      </w:r>
      <w:r>
        <w:rPr>
          <w:spacing w:val="-10"/>
        </w:rPr>
        <w:t> </w:t>
      </w:r>
      <w:r>
        <w:rPr/>
        <w:t>shot. The orthophoto in the right panel is from 2010, i.e. just before the material for the VD LiDAR </w:t>
      </w:r>
      <w:r>
        <w:rPr>
          <w:spacing w:val="-4"/>
        </w:rPr>
        <w:t>data </w:t>
      </w:r>
      <w:r>
        <w:rPr/>
        <w:t>set was</w:t>
      </w:r>
      <w:r>
        <w:rPr>
          <w:spacing w:val="-3"/>
        </w:rPr>
        <w:t> </w:t>
      </w:r>
      <w:r>
        <w:rPr/>
        <w:t>shot.</w:t>
      </w:r>
    </w:p>
    <w:p>
      <w:pPr>
        <w:pStyle w:val="BodyText"/>
        <w:spacing w:line="252" w:lineRule="auto" w:before="213"/>
        <w:ind w:left="1133" w:right="1131"/>
        <w:jc w:val="both"/>
      </w:pPr>
      <w:r>
        <w:rPr/>
        <w:t>It is quite evident, that in the time frame 2006–2010, the field has been transformed into a soccer ground (cf. the goals in the enlarged section). And since regular footballers are significantly </w:t>
      </w:r>
      <w:r>
        <w:rPr>
          <w:spacing w:val="-4"/>
        </w:rPr>
        <w:t>more</w:t>
      </w:r>
      <w:r>
        <w:rPr>
          <w:spacing w:val="52"/>
        </w:rPr>
        <w:t> </w:t>
      </w:r>
      <w:r>
        <w:rPr/>
        <w:t>demanding than regular agricultural crops, a significant amount of soil had to be shifted around, for the footballers to thrive in this habitat.</w:t>
      </w:r>
    </w:p>
    <w:p>
      <w:pPr>
        <w:pStyle w:val="BodyText"/>
        <w:spacing w:line="252" w:lineRule="auto" w:before="212"/>
        <w:ind w:left="1133" w:right="1131"/>
        <w:jc w:val="both"/>
      </w:pPr>
      <w:r>
        <w:rPr/>
        <w:t>Hence, in this case, the change detected really </w:t>
      </w:r>
      <w:r>
        <w:rPr>
          <w:i/>
        </w:rPr>
        <w:t>is </w:t>
      </w:r>
      <w:r>
        <w:rPr/>
        <w:t>due to change. The next case is way more convo- luted. .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group style="position:absolute;margin-left:56.693001pt;margin-top:16.732929pt;width:481.1pt;height:299.350pt;mso-position-horizontal-relative:page;mso-position-vertical-relative:paragraph;z-index:-712;mso-wrap-distance-left:0;mso-wrap-distance-right:0" coordorigin="1134,335" coordsize="9622,5987">
            <v:shape style="position:absolute;left:1133;top:528;width:6747;height:5793" type="#_x0000_t75" stroked="false">
              <v:imagedata r:id="rId18" o:title=""/>
            </v:shape>
            <v:shape style="position:absolute;left:1265;top:3251;width:2567;height:2263" coordorigin="1265,3251" coordsize="2567,2263" path="m1265,5434l1265,3331,1271,3300,1288,3274,1314,3257,1345,3251,3752,3251,3783,3257,3808,3274,3825,3300,3832,3331,3832,5434,3825,5465,3808,5490,3783,5507,3752,5513,1345,5513,1314,5507,1288,5490,1271,5465,1265,5434xe" filled="false" stroked="true" strokeweight="1.59404pt" strokecolor="#0000ff">
              <v:path arrowok="t"/>
              <v:stroke dashstyle="solid"/>
            </v:shape>
            <v:shape style="position:absolute;left:4005;top:338;width:6747;height:5793" type="#_x0000_t75" stroked="false">
              <v:imagedata r:id="rId19" o:title=""/>
            </v:shape>
            <v:shape style="position:absolute;left:4136;top:3061;width:2567;height:2263" coordorigin="4136,3061" coordsize="2567,2263" path="m4136,5244l4136,3141,4143,3110,4160,3084,4185,3067,4216,3061,6623,3061,6654,3067,6680,3084,6697,3110,6703,3141,6703,5244,6697,5275,6680,5300,6654,5317,6623,5323,4216,5323,4185,5317,4160,5300,4143,5275,4136,5244xe" filled="false" stroked="true" strokeweight="1.59404pt" strokecolor="#0000ff">
              <v:path arrowok="t"/>
              <v:stroke dashstyle="solid"/>
            </v:shape>
            <v:shape style="position:absolute;left:4001;top:334;width:2;height:5801" coordorigin="4001,335" coordsize="0,5801" path="m4001,6135l4001,335,4001,6135xe" filled="false" stroked="true" strokeweight="1.59404pt" strokecolor="#ffffff">
              <v:path arrowok="t"/>
              <v:stroke dashstyle="solid"/>
            </v:shape>
            <v:shape style="position:absolute;left:4001;top:6135;width:6755;height:2" coordorigin="4001,6135" coordsize="6755,0" path="m4001,6135l10756,6135,4001,6135xe" filled="false" stroked="true" strokeweight="1.59404pt" strokecolor="#ffffff">
              <v:path arrowok="t"/>
              <v:stroke dashstyle="solid"/>
            </v:shape>
            <v:shape style="position:absolute;left:7089;top:570;width:3374;height:2897" type="#_x0000_t75" stroked="false">
              <v:imagedata r:id="rId20" o:title=""/>
            </v:shape>
            <v:rect style="position:absolute;left:7085;top:566;width:3382;height:2905" filled="false" stroked="true" strokeweight="1.59404pt" strokecolor="#ffffff">
              <v:stroke dashstyle="solid"/>
            </v:rect>
            <v:shape style="position:absolute;left:1298;top:582;width:1035;height:573" type="#_x0000_t202" filled="false" stroked="false">
              <v:textbox inset="0,0,0,0">
                <w:txbxContent>
                  <w:p>
                    <w:pPr>
                      <w:spacing w:before="10"/>
                      <w:ind w:left="0" w:right="0" w:firstLine="0"/>
                      <w:jc w:val="left"/>
                      <w:rPr>
                        <w:rFonts w:ascii="Arial"/>
                        <w:b/>
                        <w:sz w:val="45"/>
                      </w:rPr>
                    </w:pPr>
                    <w:r>
                      <w:rPr>
                        <w:rFonts w:ascii="Arial"/>
                        <w:b/>
                        <w:color w:val="FFFFFF"/>
                        <w:sz w:val="45"/>
                      </w:rPr>
                      <w:t>2006</w:t>
                    </w:r>
                  </w:p>
                </w:txbxContent>
              </v:textbox>
              <w10:wrap type="none"/>
            </v:shape>
            <v:shape style="position:absolute;left:4169;top:392;width:1035;height:573" type="#_x0000_t202" filled="false" stroked="false">
              <v:textbox inset="0,0,0,0">
                <w:txbxContent>
                  <w:p>
                    <w:pPr>
                      <w:spacing w:before="10"/>
                      <w:ind w:left="0" w:right="0" w:firstLine="0"/>
                      <w:jc w:val="left"/>
                      <w:rPr>
                        <w:rFonts w:ascii="Arial"/>
                        <w:b/>
                        <w:sz w:val="45"/>
                      </w:rPr>
                    </w:pPr>
                    <w:r>
                      <w:rPr>
                        <w:rFonts w:ascii="Arial"/>
                        <w:b/>
                        <w:color w:val="FFFFFF"/>
                        <w:sz w:val="45"/>
                      </w:rPr>
                      <w:t>2010</w:t>
                    </w:r>
                  </w:p>
                </w:txbxContent>
              </v:textbox>
              <w10:wrap type="none"/>
            </v:shape>
            <w10:wrap type="topAndBottom"/>
          </v:group>
        </w:pict>
      </w:r>
    </w:p>
    <w:p>
      <w:pPr>
        <w:spacing w:after="0"/>
        <w:sectPr>
          <w:pgSz w:w="11910" w:h="16840"/>
          <w:pgMar w:header="0" w:footer="546" w:top="980" w:bottom="740" w:left="0" w:right="0"/>
        </w:sectPr>
      </w:pPr>
    </w:p>
    <w:p>
      <w:pPr>
        <w:pStyle w:val="Heading2"/>
        <w:jc w:val="both"/>
      </w:pPr>
      <w:bookmarkStart w:name="_bookmark9" w:id="10"/>
      <w:bookmarkEnd w:id="10"/>
      <w:r>
        <w:rPr>
          <w:b w:val="0"/>
        </w:rPr>
      </w:r>
      <w:r>
        <w:rPr/>
        <w:t>A convoluted case of tunnels and bridges</w:t>
      </w:r>
    </w:p>
    <w:p>
      <w:pPr>
        <w:pStyle w:val="BodyText"/>
        <w:spacing w:line="252" w:lineRule="auto" w:before="351"/>
        <w:ind w:left="1133" w:right="6047"/>
        <w:jc w:val="both"/>
      </w:pPr>
      <w:r>
        <w:rPr/>
        <w:pict>
          <v:group style="position:absolute;margin-left:302.45401pt;margin-top:58.167873pt;width:236.15pt;height:202.8pt;mso-position-horizontal-relative:page;mso-position-vertical-relative:paragraph;z-index:1384" coordorigin="6049,1163" coordsize="4723,4056">
            <v:shape style="position:absolute;left:6049;top:1163;width:4723;height:4056" type="#_x0000_t75" stroked="false">
              <v:imagedata r:id="rId21" o:title=""/>
            </v:shape>
            <v:shape style="position:absolute;left:6247;top:1246;width:1035;height:573" type="#_x0000_t202" filled="false" stroked="false">
              <v:textbox inset="0,0,0,0">
                <w:txbxContent>
                  <w:p>
                    <w:pPr>
                      <w:spacing w:before="10"/>
                      <w:ind w:left="0" w:right="0" w:firstLine="0"/>
                      <w:jc w:val="left"/>
                      <w:rPr>
                        <w:rFonts w:ascii="Arial"/>
                        <w:b/>
                        <w:sz w:val="45"/>
                      </w:rPr>
                    </w:pPr>
                    <w:r>
                      <w:rPr>
                        <w:rFonts w:ascii="Arial"/>
                        <w:b/>
                        <w:color w:val="FFFFFF"/>
                        <w:sz w:val="45"/>
                      </w:rPr>
                      <w:t>2006</w:t>
                    </w:r>
                  </w:p>
                </w:txbxContent>
              </v:textbox>
              <w10:wrap type="none"/>
            </v:shape>
            <w10:wrap type="none"/>
          </v:group>
        </w:pict>
      </w:r>
      <w:r>
        <w:rPr/>
        <w:t>According</w:t>
      </w:r>
      <w:r>
        <w:rPr>
          <w:spacing w:val="-15"/>
        </w:rPr>
        <w:t> </w:t>
      </w:r>
      <w:r>
        <w:rPr/>
        <w:t>to</w:t>
      </w:r>
      <w:r>
        <w:rPr>
          <w:spacing w:val="-15"/>
        </w:rPr>
        <w:t> </w:t>
      </w:r>
      <w:r>
        <w:rPr/>
        <w:t>the</w:t>
      </w:r>
      <w:r>
        <w:rPr>
          <w:spacing w:val="-14"/>
        </w:rPr>
        <w:t> </w:t>
      </w:r>
      <w:r>
        <w:rPr/>
        <w:t>anomalistic</w:t>
      </w:r>
      <w:r>
        <w:rPr>
          <w:spacing w:val="-15"/>
        </w:rPr>
        <w:t> </w:t>
      </w:r>
      <w:r>
        <w:rPr/>
        <w:t>terrain</w:t>
      </w:r>
      <w:r>
        <w:rPr>
          <w:spacing w:val="-14"/>
        </w:rPr>
        <w:t> </w:t>
      </w:r>
      <w:r>
        <w:rPr/>
        <w:t>model</w:t>
      </w:r>
      <w:r>
        <w:rPr>
          <w:spacing w:val="-15"/>
        </w:rPr>
        <w:t> </w:t>
      </w:r>
      <w:r>
        <w:rPr>
          <w:spacing w:val="-3"/>
        </w:rPr>
        <w:t>(upper </w:t>
      </w:r>
      <w:r>
        <w:rPr/>
        <w:t>panel),</w:t>
      </w:r>
      <w:r>
        <w:rPr>
          <w:spacing w:val="-13"/>
        </w:rPr>
        <w:t> </w:t>
      </w:r>
      <w:r>
        <w:rPr/>
        <w:t>we</w:t>
      </w:r>
      <w:r>
        <w:rPr>
          <w:spacing w:val="-13"/>
        </w:rPr>
        <w:t> </w:t>
      </w:r>
      <w:r>
        <w:rPr/>
        <w:t>see</w:t>
      </w:r>
      <w:r>
        <w:rPr>
          <w:spacing w:val="-13"/>
        </w:rPr>
        <w:t> </w:t>
      </w:r>
      <w:r>
        <w:rPr/>
        <w:t>here</w:t>
      </w:r>
      <w:r>
        <w:rPr>
          <w:spacing w:val="-13"/>
        </w:rPr>
        <w:t> </w:t>
      </w:r>
      <w:r>
        <w:rPr/>
        <w:t>a</w:t>
      </w:r>
      <w:r>
        <w:rPr>
          <w:spacing w:val="-14"/>
        </w:rPr>
        <w:t> </w:t>
      </w:r>
      <w:r>
        <w:rPr/>
        <w:t>vertically</w:t>
      </w:r>
      <w:r>
        <w:rPr>
          <w:spacing w:val="-13"/>
        </w:rPr>
        <w:t> </w:t>
      </w:r>
      <w:r>
        <w:rPr/>
        <w:t>large,</w:t>
      </w:r>
      <w:r>
        <w:rPr>
          <w:spacing w:val="-12"/>
        </w:rPr>
        <w:t> </w:t>
      </w:r>
      <w:r>
        <w:rPr/>
        <w:t>but</w:t>
      </w:r>
      <w:r>
        <w:rPr>
          <w:spacing w:val="-13"/>
        </w:rPr>
        <w:t> </w:t>
      </w:r>
      <w:r>
        <w:rPr/>
        <w:t>horizon- tally limited change</w:t>
      </w:r>
      <w:r>
        <w:rPr>
          <w:spacing w:val="-5"/>
        </w:rPr>
        <w:t> </w:t>
      </w:r>
      <w:r>
        <w:rPr/>
        <w:t>event.</w:t>
      </w:r>
    </w:p>
    <w:p>
      <w:pPr>
        <w:pStyle w:val="BodyText"/>
        <w:spacing w:line="252" w:lineRule="auto" w:before="57"/>
        <w:ind w:left="1133" w:right="6047"/>
        <w:jc w:val="both"/>
      </w:pPr>
      <w:r>
        <w:rPr/>
        <w:t>Removing the </w:t>
      </w:r>
      <w:r>
        <w:rPr>
          <w:spacing w:val="-3"/>
        </w:rPr>
        <w:t>overlay, </w:t>
      </w:r>
      <w:r>
        <w:rPr/>
        <w:t>and looking directly at</w:t>
      </w:r>
      <w:r>
        <w:rPr>
          <w:spacing w:val="-27"/>
        </w:rPr>
        <w:t> </w:t>
      </w:r>
      <w:r>
        <w:rPr>
          <w:spacing w:val="-4"/>
        </w:rPr>
        <w:t>the </w:t>
      </w:r>
      <w:r>
        <w:rPr/>
        <w:t>2006 orthophoto (center panel), it is quite</w:t>
      </w:r>
      <w:r>
        <w:rPr>
          <w:spacing w:val="-32"/>
        </w:rPr>
        <w:t> </w:t>
      </w:r>
      <w:r>
        <w:rPr>
          <w:spacing w:val="-3"/>
        </w:rPr>
        <w:t>evident </w:t>
      </w:r>
      <w:r>
        <w:rPr/>
        <w:t>that the change has happened directly on a </w:t>
      </w:r>
      <w:r>
        <w:rPr>
          <w:spacing w:val="-4"/>
        </w:rPr>
        <w:t>road</w:t>
      </w:r>
      <w:r>
        <w:rPr>
          <w:spacing w:val="52"/>
        </w:rPr>
        <w:t> </w:t>
      </w:r>
      <w:r>
        <w:rPr/>
        <w:t>bridge.</w:t>
      </w:r>
    </w:p>
    <w:p>
      <w:pPr>
        <w:pStyle w:val="BodyText"/>
        <w:spacing w:line="252" w:lineRule="auto" w:before="56"/>
        <w:ind w:left="1133" w:right="6047"/>
        <w:jc w:val="both"/>
      </w:pPr>
      <w:r>
        <w:rPr/>
        <w:t>Comparing that with the 2010 orthophoto (lower panel), it is equally evident that something really has happened.</w:t>
      </w:r>
    </w:p>
    <w:p>
      <w:pPr>
        <w:pStyle w:val="BodyText"/>
        <w:spacing w:line="252" w:lineRule="auto" w:before="57"/>
        <w:ind w:left="1133" w:right="6047"/>
        <w:jc w:val="both"/>
      </w:pPr>
      <w:r>
        <w:rPr/>
        <w:t>It is, on the other hand, also evident that what</w:t>
      </w:r>
      <w:r>
        <w:rPr>
          <w:spacing w:val="-17"/>
        </w:rPr>
        <w:t> </w:t>
      </w:r>
      <w:r>
        <w:rPr/>
        <w:t>the 2010 orthophoto shows cannot be true, but </w:t>
      </w:r>
      <w:r>
        <w:rPr>
          <w:spacing w:val="-4"/>
        </w:rPr>
        <w:t>must </w:t>
      </w:r>
      <w:r>
        <w:rPr/>
        <w:t>be due to some error in the terrain model used </w:t>
      </w:r>
      <w:r>
        <w:rPr>
          <w:spacing w:val="-8"/>
        </w:rPr>
        <w:t>in </w:t>
      </w:r>
      <w:r>
        <w:rPr/>
        <w:t>the</w:t>
      </w:r>
      <w:r>
        <w:rPr>
          <w:spacing w:val="-2"/>
        </w:rPr>
        <w:t> </w:t>
      </w:r>
      <w:r>
        <w:rPr/>
        <w:t>orthoprocessing.</w:t>
      </w:r>
    </w:p>
    <w:p>
      <w:pPr>
        <w:pStyle w:val="BodyText"/>
        <w:spacing w:before="57"/>
        <w:ind w:left="1133"/>
        <w:jc w:val="both"/>
      </w:pPr>
      <w:r>
        <w:rPr/>
        <w:t>What has</w:t>
      </w:r>
      <w:r>
        <w:rPr>
          <w:spacing w:val="-9"/>
        </w:rPr>
        <w:t> </w:t>
      </w:r>
      <w:r>
        <w:rPr/>
        <w:t>happened?</w:t>
      </w:r>
    </w:p>
    <w:p>
      <w:pPr>
        <w:pStyle w:val="BodyText"/>
        <w:spacing w:line="252" w:lineRule="auto" w:before="72"/>
        <w:ind w:left="1133" w:right="6047"/>
        <w:jc w:val="both"/>
      </w:pPr>
      <w:r>
        <w:rPr/>
        <w:pict>
          <v:group style="position:absolute;margin-left:302.45401pt;margin-top:21.998886pt;width:236.15pt;height:202.8pt;mso-position-horizontal-relative:page;mso-position-vertical-relative:paragraph;z-index:1432" coordorigin="6049,440" coordsize="4723,4056">
            <v:shape style="position:absolute;left:6049;top:439;width:4723;height:4056" type="#_x0000_t75" stroked="false">
              <v:imagedata r:id="rId22" o:title=""/>
            </v:shape>
            <v:shape style="position:absolute;left:6247;top:523;width:1035;height:573" type="#_x0000_t202" filled="false" stroked="false">
              <v:textbox inset="0,0,0,0">
                <w:txbxContent>
                  <w:p>
                    <w:pPr>
                      <w:spacing w:before="10"/>
                      <w:ind w:left="0" w:right="0" w:firstLine="0"/>
                      <w:jc w:val="left"/>
                      <w:rPr>
                        <w:rFonts w:ascii="Arial"/>
                        <w:b/>
                        <w:sz w:val="45"/>
                      </w:rPr>
                    </w:pPr>
                    <w:r>
                      <w:rPr>
                        <w:rFonts w:ascii="Arial"/>
                        <w:b/>
                        <w:color w:val="FFFFFF"/>
                        <w:sz w:val="45"/>
                      </w:rPr>
                      <w:t>2006</w:t>
                    </w:r>
                  </w:p>
                </w:txbxContent>
              </v:textbox>
              <w10:wrap type="none"/>
            </v:shape>
            <w10:wrap type="none"/>
          </v:group>
        </w:pict>
      </w:r>
      <w:r>
        <w:rPr>
          <w:spacing w:val="-4"/>
        </w:rPr>
        <w:t>Well, </w:t>
      </w:r>
      <w:r>
        <w:rPr/>
        <w:t>the 2006 orthophoto was based on an </w:t>
      </w:r>
      <w:r>
        <w:rPr>
          <w:spacing w:val="-3"/>
        </w:rPr>
        <w:t>older </w:t>
      </w:r>
      <w:r>
        <w:rPr/>
        <w:t>terrain</w:t>
      </w:r>
      <w:r>
        <w:rPr>
          <w:spacing w:val="-13"/>
        </w:rPr>
        <w:t> </w:t>
      </w:r>
      <w:r>
        <w:rPr/>
        <w:t>model,</w:t>
      </w:r>
      <w:r>
        <w:rPr>
          <w:spacing w:val="-12"/>
        </w:rPr>
        <w:t> </w:t>
      </w:r>
      <w:r>
        <w:rPr/>
        <w:t>which</w:t>
      </w:r>
      <w:r>
        <w:rPr>
          <w:spacing w:val="-12"/>
        </w:rPr>
        <w:t> </w:t>
      </w:r>
      <w:r>
        <w:rPr/>
        <w:t>appears</w:t>
      </w:r>
      <w:r>
        <w:rPr>
          <w:spacing w:val="-13"/>
        </w:rPr>
        <w:t> </w:t>
      </w:r>
      <w:r>
        <w:rPr/>
        <w:t>to</w:t>
      </w:r>
      <w:r>
        <w:rPr>
          <w:spacing w:val="-13"/>
        </w:rPr>
        <w:t> </w:t>
      </w:r>
      <w:r>
        <w:rPr/>
        <w:t>represent</w:t>
      </w:r>
      <w:r>
        <w:rPr>
          <w:spacing w:val="-13"/>
        </w:rPr>
        <w:t> </w:t>
      </w:r>
      <w:r>
        <w:rPr/>
        <w:t>the</w:t>
      </w:r>
      <w:r>
        <w:rPr>
          <w:spacing w:val="-13"/>
        </w:rPr>
        <w:t> </w:t>
      </w:r>
      <w:r>
        <w:rPr>
          <w:spacing w:val="-4"/>
        </w:rPr>
        <w:t>road </w:t>
      </w:r>
      <w:r>
        <w:rPr/>
        <w:t>surface</w:t>
      </w:r>
      <w:r>
        <w:rPr>
          <w:spacing w:val="-2"/>
        </w:rPr>
        <w:t> </w:t>
      </w:r>
      <w:r>
        <w:rPr/>
        <w:t>well.</w:t>
      </w:r>
    </w:p>
    <w:p>
      <w:pPr>
        <w:pStyle w:val="BodyText"/>
        <w:spacing w:line="252" w:lineRule="auto" w:before="58"/>
        <w:ind w:left="1133" w:right="6047"/>
        <w:jc w:val="both"/>
      </w:pPr>
      <w:r>
        <w:rPr/>
        <w:t>The 2010 orthophoto, on the other hand, was based on DK-DEM, which in 2010 was brand new, and well checked—so why this obvious er- ror?</w:t>
      </w:r>
    </w:p>
    <w:p>
      <w:pPr>
        <w:pStyle w:val="BodyText"/>
        <w:spacing w:line="252" w:lineRule="auto" w:before="56"/>
        <w:ind w:left="1133" w:right="6047"/>
        <w:jc w:val="both"/>
      </w:pPr>
      <w:r>
        <w:rPr/>
        <w:t>The reason is that the original specification </w:t>
      </w:r>
      <w:r>
        <w:rPr>
          <w:spacing w:val="-5"/>
        </w:rPr>
        <w:t>for </w:t>
      </w:r>
      <w:r>
        <w:rPr/>
        <w:t>DK-DEM</w:t>
      </w:r>
      <w:r>
        <w:rPr>
          <w:spacing w:val="-7"/>
        </w:rPr>
        <w:t> </w:t>
      </w:r>
      <w:r>
        <w:rPr/>
        <w:t>said</w:t>
      </w:r>
      <w:r>
        <w:rPr>
          <w:spacing w:val="-6"/>
        </w:rPr>
        <w:t> </w:t>
      </w:r>
      <w:r>
        <w:rPr/>
        <w:t>that</w:t>
      </w:r>
      <w:r>
        <w:rPr>
          <w:spacing w:val="-6"/>
        </w:rPr>
        <w:t> </w:t>
      </w:r>
      <w:r>
        <w:rPr/>
        <w:t>bridges</w:t>
      </w:r>
      <w:r>
        <w:rPr>
          <w:spacing w:val="-7"/>
        </w:rPr>
        <w:t> </w:t>
      </w:r>
      <w:r>
        <w:rPr/>
        <w:t>had</w:t>
      </w:r>
      <w:r>
        <w:rPr>
          <w:spacing w:val="-6"/>
        </w:rPr>
        <w:t> </w:t>
      </w:r>
      <w:r>
        <w:rPr/>
        <w:t>to</w:t>
      </w:r>
      <w:r>
        <w:rPr>
          <w:spacing w:val="-6"/>
        </w:rPr>
        <w:t> </w:t>
      </w:r>
      <w:r>
        <w:rPr/>
        <w:t>be</w:t>
      </w:r>
      <w:r>
        <w:rPr>
          <w:spacing w:val="-7"/>
        </w:rPr>
        <w:t> </w:t>
      </w:r>
      <w:r>
        <w:rPr/>
        <w:t>cut</w:t>
      </w:r>
      <w:r>
        <w:rPr>
          <w:spacing w:val="-6"/>
        </w:rPr>
        <w:t> </w:t>
      </w:r>
      <w:r>
        <w:rPr/>
        <w:t>out</w:t>
      </w:r>
      <w:r>
        <w:rPr>
          <w:spacing w:val="-6"/>
        </w:rPr>
        <w:t> </w:t>
      </w:r>
      <w:r>
        <w:rPr>
          <w:spacing w:val="-4"/>
        </w:rPr>
        <w:t>from </w:t>
      </w:r>
      <w:r>
        <w:rPr/>
        <w:t>the terrain</w:t>
      </w:r>
      <w:r>
        <w:rPr>
          <w:spacing w:val="-3"/>
        </w:rPr>
        <w:t> </w:t>
      </w:r>
      <w:r>
        <w:rPr/>
        <w:t>model.</w:t>
      </w:r>
    </w:p>
    <w:p>
      <w:pPr>
        <w:pStyle w:val="BodyText"/>
        <w:spacing w:line="252" w:lineRule="auto" w:before="57"/>
        <w:ind w:left="1133" w:right="6047"/>
        <w:jc w:val="both"/>
      </w:pPr>
      <w:r>
        <w:rPr/>
        <w:t>Otherwise (due to the 2.5D nature  of  a  grid- ded DEM), the bridges would look like dams, and make DK-DEM less suitable for hydrologi- cal modelling.</w:t>
      </w:r>
    </w:p>
    <w:p>
      <w:pPr>
        <w:pStyle w:val="BodyText"/>
        <w:spacing w:line="252" w:lineRule="auto" w:before="57"/>
        <w:ind w:left="1133" w:right="6047"/>
        <w:jc w:val="both"/>
      </w:pPr>
      <w:r>
        <w:rPr/>
        <w:pict>
          <v:group style="position:absolute;margin-left:302.45401pt;margin-top:16.465872pt;width:236.15pt;height:202.8pt;mso-position-horizontal-relative:page;mso-position-vertical-relative:paragraph;z-index:1480" coordorigin="6049,329" coordsize="4723,4056">
            <v:shape style="position:absolute;left:6049;top:329;width:4723;height:4056" type="#_x0000_t75" stroked="false">
              <v:imagedata r:id="rId23" o:title=""/>
            </v:shape>
            <v:shape style="position:absolute;left:6247;top:412;width:1035;height:573" type="#_x0000_t202" filled="false" stroked="false">
              <v:textbox inset="0,0,0,0">
                <w:txbxContent>
                  <w:p>
                    <w:pPr>
                      <w:spacing w:before="10"/>
                      <w:ind w:left="0" w:right="0" w:firstLine="0"/>
                      <w:jc w:val="left"/>
                      <w:rPr>
                        <w:rFonts w:ascii="Arial"/>
                        <w:b/>
                        <w:sz w:val="45"/>
                      </w:rPr>
                    </w:pPr>
                    <w:r>
                      <w:rPr>
                        <w:rFonts w:ascii="Arial"/>
                        <w:b/>
                        <w:color w:val="FFFFFF"/>
                        <w:sz w:val="45"/>
                      </w:rPr>
                      <w:t>2010</w:t>
                    </w:r>
                  </w:p>
                </w:txbxContent>
              </v:textbox>
              <w10:wrap type="none"/>
            </v:shape>
            <w10:wrap type="none"/>
          </v:group>
        </w:pict>
      </w:r>
      <w:r>
        <w:rPr/>
        <w:t>Without bridges, however, the model was less suitable for production of orthophotos. So a spe- cial version, with bridges reinserted, was created by the same companies producing the original model.</w:t>
      </w:r>
    </w:p>
    <w:p>
      <w:pPr>
        <w:pStyle w:val="BodyText"/>
        <w:spacing w:line="252" w:lineRule="auto" w:before="55"/>
        <w:ind w:left="1133" w:right="6047"/>
        <w:jc w:val="both"/>
      </w:pPr>
      <w:r>
        <w:rPr/>
        <w:t>Apparently, the bridge reinsertion process is not in all cases equally succesful (which is probably not surprising, since it is a somewhat backward way of doing things).</w:t>
      </w:r>
    </w:p>
    <w:p>
      <w:pPr>
        <w:pStyle w:val="BodyText"/>
        <w:spacing w:line="252" w:lineRule="auto" w:before="56"/>
        <w:ind w:left="1133" w:right="6047"/>
        <w:jc w:val="both"/>
      </w:pPr>
      <w:r>
        <w:rPr/>
        <w:t>Hence, we </w:t>
      </w:r>
      <w:r>
        <w:rPr>
          <w:spacing w:val="-3"/>
        </w:rPr>
        <w:t>have  </w:t>
      </w:r>
      <w:r>
        <w:rPr/>
        <w:t>here a case where a new </w:t>
      </w:r>
      <w:r>
        <w:rPr>
          <w:spacing w:val="-4"/>
        </w:rPr>
        <w:t>data</w:t>
      </w:r>
      <w:r>
        <w:rPr>
          <w:spacing w:val="52"/>
        </w:rPr>
        <w:t> </w:t>
      </w:r>
      <w:r>
        <w:rPr/>
        <w:t>set is probably a better representation of the </w:t>
      </w:r>
      <w:r>
        <w:rPr>
          <w:spacing w:val="-4"/>
        </w:rPr>
        <w:t>real </w:t>
      </w:r>
      <w:r>
        <w:rPr/>
        <w:t>world,</w:t>
      </w:r>
      <w:r>
        <w:rPr>
          <w:spacing w:val="-14"/>
        </w:rPr>
        <w:t> </w:t>
      </w:r>
      <w:r>
        <w:rPr/>
        <w:t>than</w:t>
      </w:r>
      <w:r>
        <w:rPr>
          <w:spacing w:val="-15"/>
        </w:rPr>
        <w:t> </w:t>
      </w:r>
      <w:r>
        <w:rPr/>
        <w:t>the</w:t>
      </w:r>
      <w:r>
        <w:rPr>
          <w:spacing w:val="-15"/>
        </w:rPr>
        <w:t> </w:t>
      </w:r>
      <w:r>
        <w:rPr/>
        <w:t>original</w:t>
      </w:r>
      <w:r>
        <w:rPr>
          <w:spacing w:val="-16"/>
        </w:rPr>
        <w:t> </w:t>
      </w:r>
      <w:r>
        <w:rPr/>
        <w:t>DK-DEM</w:t>
      </w:r>
      <w:r>
        <w:rPr>
          <w:spacing w:val="-15"/>
        </w:rPr>
        <w:t> </w:t>
      </w:r>
      <w:r>
        <w:rPr/>
        <w:t>and</w:t>
      </w:r>
      <w:r>
        <w:rPr>
          <w:spacing w:val="-15"/>
        </w:rPr>
        <w:t> </w:t>
      </w:r>
      <w:r>
        <w:rPr/>
        <w:t>its</w:t>
      </w:r>
      <w:r>
        <w:rPr>
          <w:spacing w:val="-15"/>
        </w:rPr>
        <w:t> </w:t>
      </w:r>
      <w:r>
        <w:rPr/>
        <w:t>bridges- reinserted</w:t>
      </w:r>
      <w:r>
        <w:rPr>
          <w:spacing w:val="-2"/>
        </w:rPr>
        <w:t> </w:t>
      </w:r>
      <w:r>
        <w:rPr/>
        <w:t>counterpart.</w:t>
      </w:r>
    </w:p>
    <w:p>
      <w:pPr>
        <w:pStyle w:val="BodyText"/>
        <w:spacing w:line="252" w:lineRule="auto" w:before="57"/>
        <w:ind w:left="1133" w:right="6047"/>
        <w:jc w:val="both"/>
      </w:pPr>
      <w:r>
        <w:rPr/>
        <w:t>Nevertheless, the new data set does not comply with the specification for DK-DEM, and (unless the</w:t>
      </w:r>
      <w:r>
        <w:rPr>
          <w:spacing w:val="-14"/>
        </w:rPr>
        <w:t> </w:t>
      </w:r>
      <w:r>
        <w:rPr/>
        <w:t>specification</w:t>
      </w:r>
      <w:r>
        <w:rPr>
          <w:spacing w:val="-14"/>
        </w:rPr>
        <w:t> </w:t>
      </w:r>
      <w:r>
        <w:rPr/>
        <w:t>is</w:t>
      </w:r>
      <w:r>
        <w:rPr>
          <w:spacing w:val="-14"/>
        </w:rPr>
        <w:t> </w:t>
      </w:r>
      <w:r>
        <w:rPr/>
        <w:t>changed)</w:t>
      </w:r>
      <w:r>
        <w:rPr>
          <w:spacing w:val="-14"/>
        </w:rPr>
        <w:t> </w:t>
      </w:r>
      <w:r>
        <w:rPr/>
        <w:t>the</w:t>
      </w:r>
      <w:r>
        <w:rPr>
          <w:spacing w:val="-13"/>
        </w:rPr>
        <w:t> </w:t>
      </w:r>
      <w:r>
        <w:rPr/>
        <w:t>model</w:t>
      </w:r>
      <w:r>
        <w:rPr>
          <w:spacing w:val="-14"/>
        </w:rPr>
        <w:t> </w:t>
      </w:r>
      <w:r>
        <w:rPr/>
        <w:t>should</w:t>
      </w:r>
      <w:r>
        <w:rPr>
          <w:spacing w:val="-14"/>
        </w:rPr>
        <w:t> </w:t>
      </w:r>
      <w:r>
        <w:rPr>
          <w:i/>
          <w:spacing w:val="-5"/>
        </w:rPr>
        <w:t>not </w:t>
      </w:r>
      <w:r>
        <w:rPr/>
        <w:t>be changed</w:t>
      </w:r>
      <w:r>
        <w:rPr>
          <w:spacing w:val="-3"/>
        </w:rPr>
        <w:t> </w:t>
      </w:r>
      <w:r>
        <w:rPr/>
        <w:t>here.</w:t>
      </w:r>
    </w:p>
    <w:p>
      <w:pPr>
        <w:spacing w:after="0" w:line="252" w:lineRule="auto"/>
        <w:jc w:val="both"/>
        <w:sectPr>
          <w:pgSz w:w="11910" w:h="16840"/>
          <w:pgMar w:header="0" w:footer="546" w:top="980" w:bottom="7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spacing w:before="111"/>
        <w:jc w:val="both"/>
      </w:pPr>
      <w:bookmarkStart w:name="_bookmark10" w:id="11"/>
      <w:bookmarkEnd w:id="11"/>
      <w:r>
        <w:rPr>
          <w:b w:val="0"/>
        </w:rPr>
      </w:r>
      <w:r>
        <w:rPr/>
        <w:t>Conclusion</w:t>
      </w:r>
    </w:p>
    <w:p>
      <w:pPr>
        <w:pStyle w:val="BodyText"/>
        <w:rPr>
          <w:rFonts w:ascii="Arial"/>
          <w:b/>
          <w:sz w:val="56"/>
        </w:rPr>
      </w:pPr>
    </w:p>
    <w:p>
      <w:pPr>
        <w:pStyle w:val="BodyText"/>
        <w:rPr>
          <w:rFonts w:ascii="Arial"/>
          <w:b/>
          <w:sz w:val="52"/>
        </w:rPr>
      </w:pPr>
    </w:p>
    <w:p>
      <w:pPr>
        <w:pStyle w:val="Heading2"/>
        <w:spacing w:before="0"/>
        <w:jc w:val="both"/>
      </w:pPr>
      <w:bookmarkStart w:name="_bookmark11" w:id="12"/>
      <w:bookmarkEnd w:id="12"/>
      <w:r>
        <w:rPr>
          <w:b w:val="0"/>
        </w:rPr>
      </w:r>
      <w:r>
        <w:rPr/>
        <w:t>Final Remarks</w:t>
      </w:r>
    </w:p>
    <w:p>
      <w:pPr>
        <w:pStyle w:val="BodyText"/>
        <w:rPr>
          <w:rFonts w:ascii="Arial"/>
          <w:b/>
          <w:sz w:val="40"/>
        </w:rPr>
      </w:pPr>
    </w:p>
    <w:p>
      <w:pPr>
        <w:pStyle w:val="BodyText"/>
        <w:spacing w:line="252" w:lineRule="auto" w:before="252"/>
        <w:ind w:left="1133" w:right="1131"/>
        <w:jc w:val="both"/>
      </w:pPr>
      <w:r>
        <w:rPr/>
        <w:t>The</w:t>
      </w:r>
      <w:r>
        <w:rPr>
          <w:spacing w:val="-18"/>
        </w:rPr>
        <w:t> </w:t>
      </w:r>
      <w:r>
        <w:rPr/>
        <w:t>primary</w:t>
      </w:r>
      <w:r>
        <w:rPr>
          <w:spacing w:val="-18"/>
        </w:rPr>
        <w:t> </w:t>
      </w:r>
      <w:r>
        <w:rPr/>
        <w:t>aim</w:t>
      </w:r>
      <w:r>
        <w:rPr>
          <w:spacing w:val="-18"/>
        </w:rPr>
        <w:t> </w:t>
      </w:r>
      <w:r>
        <w:rPr/>
        <w:t>of</w:t>
      </w:r>
      <w:r>
        <w:rPr>
          <w:spacing w:val="-18"/>
        </w:rPr>
        <w:t> </w:t>
      </w:r>
      <w:r>
        <w:rPr/>
        <w:t>this</w:t>
      </w:r>
      <w:r>
        <w:rPr>
          <w:spacing w:val="-18"/>
        </w:rPr>
        <w:t> </w:t>
      </w:r>
      <w:r>
        <w:rPr/>
        <w:t>report</w:t>
      </w:r>
      <w:r>
        <w:rPr>
          <w:spacing w:val="-18"/>
        </w:rPr>
        <w:t> </w:t>
      </w:r>
      <w:r>
        <w:rPr/>
        <w:t>was</w:t>
      </w:r>
      <w:r>
        <w:rPr>
          <w:spacing w:val="-18"/>
        </w:rPr>
        <w:t> </w:t>
      </w:r>
      <w:r>
        <w:rPr/>
        <w:t>to</w:t>
      </w:r>
      <w:r>
        <w:rPr>
          <w:spacing w:val="-18"/>
        </w:rPr>
        <w:t> </w:t>
      </w:r>
      <w:r>
        <w:rPr/>
        <w:t>present</w:t>
      </w:r>
      <w:r>
        <w:rPr>
          <w:spacing w:val="-18"/>
        </w:rPr>
        <w:t> </w:t>
      </w:r>
      <w:r>
        <w:rPr/>
        <w:t>some</w:t>
      </w:r>
      <w:r>
        <w:rPr>
          <w:spacing w:val="-18"/>
        </w:rPr>
        <w:t> </w:t>
      </w:r>
      <w:r>
        <w:rPr/>
        <w:t>simple</w:t>
      </w:r>
      <w:r>
        <w:rPr>
          <w:spacing w:val="-18"/>
        </w:rPr>
        <w:t> </w:t>
      </w:r>
      <w:r>
        <w:rPr/>
        <w:t>examples</w:t>
      </w:r>
      <w:r>
        <w:rPr>
          <w:spacing w:val="-18"/>
        </w:rPr>
        <w:t> </w:t>
      </w:r>
      <w:r>
        <w:rPr/>
        <w:t>introducing</w:t>
      </w:r>
      <w:r>
        <w:rPr>
          <w:spacing w:val="-18"/>
        </w:rPr>
        <w:t> </w:t>
      </w:r>
      <w:r>
        <w:rPr/>
        <w:t>how</w:t>
      </w:r>
      <w:r>
        <w:rPr>
          <w:spacing w:val="-18"/>
        </w:rPr>
        <w:t> </w:t>
      </w:r>
      <w:r>
        <w:rPr/>
        <w:t>change</w:t>
      </w:r>
      <w:r>
        <w:rPr>
          <w:spacing w:val="-18"/>
        </w:rPr>
        <w:t> </w:t>
      </w:r>
      <w:r>
        <w:rPr/>
        <w:t>detection and anomalistic terrain models could play a role as tools for DTM updates as very high resolution LiDAR data sets become</w:t>
      </w:r>
      <w:r>
        <w:rPr>
          <w:spacing w:val="-6"/>
        </w:rPr>
        <w:t> </w:t>
      </w:r>
      <w:r>
        <w:rPr/>
        <w:t>available.</w:t>
      </w:r>
    </w:p>
    <w:p>
      <w:pPr>
        <w:pStyle w:val="BodyText"/>
        <w:rPr>
          <w:sz w:val="34"/>
        </w:rPr>
      </w:pPr>
    </w:p>
    <w:p>
      <w:pPr>
        <w:pStyle w:val="BodyText"/>
        <w:spacing w:line="252" w:lineRule="auto"/>
        <w:ind w:left="1133" w:right="1131"/>
        <w:jc w:val="both"/>
      </w:pPr>
      <w:r>
        <w:rPr/>
        <w:t>The</w:t>
      </w:r>
      <w:r>
        <w:rPr>
          <w:spacing w:val="-7"/>
        </w:rPr>
        <w:t> </w:t>
      </w:r>
      <w:r>
        <w:rPr/>
        <w:t>main</w:t>
      </w:r>
      <w:r>
        <w:rPr>
          <w:spacing w:val="-7"/>
        </w:rPr>
        <w:t> </w:t>
      </w:r>
      <w:r>
        <w:rPr/>
        <w:t>hypothesis</w:t>
      </w:r>
      <w:r>
        <w:rPr>
          <w:spacing w:val="-7"/>
        </w:rPr>
        <w:t> </w:t>
      </w:r>
      <w:r>
        <w:rPr/>
        <w:t>was</w:t>
      </w:r>
      <w:r>
        <w:rPr>
          <w:spacing w:val="-6"/>
        </w:rPr>
        <w:t> </w:t>
      </w:r>
      <w:r>
        <w:rPr/>
        <w:t>that</w:t>
      </w:r>
      <w:r>
        <w:rPr>
          <w:spacing w:val="-7"/>
        </w:rPr>
        <w:t> </w:t>
      </w:r>
      <w:r>
        <w:rPr/>
        <w:t>since</w:t>
      </w:r>
      <w:r>
        <w:rPr>
          <w:spacing w:val="-7"/>
        </w:rPr>
        <w:t> </w:t>
      </w:r>
      <w:r>
        <w:rPr>
          <w:i/>
        </w:rPr>
        <w:t>human</w:t>
      </w:r>
      <w:r>
        <w:rPr>
          <w:i/>
          <w:spacing w:val="-6"/>
        </w:rPr>
        <w:t> </w:t>
      </w:r>
      <w:r>
        <w:rPr>
          <w:i/>
        </w:rPr>
        <w:t>in</w:t>
      </w:r>
      <w:r>
        <w:rPr>
          <w:i/>
          <w:spacing w:val="-7"/>
        </w:rPr>
        <w:t> </w:t>
      </w:r>
      <w:r>
        <w:rPr>
          <w:i/>
        </w:rPr>
        <w:t>the</w:t>
      </w:r>
      <w:r>
        <w:rPr>
          <w:i/>
          <w:spacing w:val="-7"/>
        </w:rPr>
        <w:t> </w:t>
      </w:r>
      <w:r>
        <w:rPr>
          <w:i/>
        </w:rPr>
        <w:t>loop</w:t>
      </w:r>
      <w:r>
        <w:rPr>
          <w:i/>
          <w:spacing w:val="-6"/>
        </w:rPr>
        <w:t> </w:t>
      </w:r>
      <w:r>
        <w:rPr/>
        <w:t>processing</w:t>
      </w:r>
      <w:r>
        <w:rPr>
          <w:spacing w:val="-7"/>
        </w:rPr>
        <w:t> </w:t>
      </w:r>
      <w:r>
        <w:rPr/>
        <w:t>will</w:t>
      </w:r>
      <w:r>
        <w:rPr>
          <w:spacing w:val="-7"/>
        </w:rPr>
        <w:t> </w:t>
      </w:r>
      <w:r>
        <w:rPr/>
        <w:t>probably</w:t>
      </w:r>
      <w:r>
        <w:rPr>
          <w:spacing w:val="-6"/>
        </w:rPr>
        <w:t> </w:t>
      </w:r>
      <w:r>
        <w:rPr/>
        <w:t>make</w:t>
      </w:r>
      <w:r>
        <w:rPr>
          <w:spacing w:val="-7"/>
        </w:rPr>
        <w:t> </w:t>
      </w:r>
      <w:r>
        <w:rPr/>
        <w:t>sense</w:t>
      </w:r>
      <w:r>
        <w:rPr>
          <w:spacing w:val="-7"/>
        </w:rPr>
        <w:t> </w:t>
      </w:r>
      <w:r>
        <w:rPr/>
        <w:t>for</w:t>
      </w:r>
      <w:r>
        <w:rPr>
          <w:spacing w:val="-6"/>
        </w:rPr>
        <w:t> </w:t>
      </w:r>
      <w:r>
        <w:rPr/>
        <w:t>many years</w:t>
      </w:r>
      <w:r>
        <w:rPr>
          <w:spacing w:val="-8"/>
        </w:rPr>
        <w:t> </w:t>
      </w:r>
      <w:r>
        <w:rPr/>
        <w:t>to</w:t>
      </w:r>
      <w:r>
        <w:rPr>
          <w:spacing w:val="-7"/>
        </w:rPr>
        <w:t> </w:t>
      </w:r>
      <w:r>
        <w:rPr/>
        <w:t>come,</w:t>
      </w:r>
      <w:r>
        <w:rPr>
          <w:spacing w:val="-6"/>
        </w:rPr>
        <w:t> </w:t>
      </w:r>
      <w:r>
        <w:rPr/>
        <w:t>we</w:t>
      </w:r>
      <w:r>
        <w:rPr>
          <w:spacing w:val="-7"/>
        </w:rPr>
        <w:t> </w:t>
      </w:r>
      <w:r>
        <w:rPr/>
        <w:t>might</w:t>
      </w:r>
      <w:r>
        <w:rPr>
          <w:spacing w:val="-7"/>
        </w:rPr>
        <w:t> </w:t>
      </w:r>
      <w:r>
        <w:rPr/>
        <w:t>as</w:t>
      </w:r>
      <w:r>
        <w:rPr>
          <w:spacing w:val="-7"/>
        </w:rPr>
        <w:t> </w:t>
      </w:r>
      <w:r>
        <w:rPr/>
        <w:t>well</w:t>
      </w:r>
      <w:r>
        <w:rPr>
          <w:spacing w:val="-7"/>
        </w:rPr>
        <w:t> </w:t>
      </w:r>
      <w:r>
        <w:rPr/>
        <w:t>make</w:t>
      </w:r>
      <w:r>
        <w:rPr>
          <w:spacing w:val="-8"/>
        </w:rPr>
        <w:t> </w:t>
      </w:r>
      <w:r>
        <w:rPr/>
        <w:t>it</w:t>
      </w:r>
      <w:r>
        <w:rPr>
          <w:spacing w:val="-7"/>
        </w:rPr>
        <w:t> </w:t>
      </w:r>
      <w:r>
        <w:rPr/>
        <w:t>as</w:t>
      </w:r>
      <w:r>
        <w:rPr>
          <w:spacing w:val="-7"/>
        </w:rPr>
        <w:t> </w:t>
      </w:r>
      <w:r>
        <w:rPr/>
        <w:t>pleasant</w:t>
      </w:r>
      <w:r>
        <w:rPr>
          <w:spacing w:val="-7"/>
        </w:rPr>
        <w:t> </w:t>
      </w:r>
      <w:r>
        <w:rPr/>
        <w:t>and</w:t>
      </w:r>
      <w:r>
        <w:rPr>
          <w:spacing w:val="-7"/>
        </w:rPr>
        <w:t> </w:t>
      </w:r>
      <w:r>
        <w:rPr/>
        <w:t>productive</w:t>
      </w:r>
      <w:r>
        <w:rPr>
          <w:spacing w:val="-7"/>
        </w:rPr>
        <w:t> </w:t>
      </w:r>
      <w:r>
        <w:rPr/>
        <w:t>as</w:t>
      </w:r>
      <w:r>
        <w:rPr>
          <w:spacing w:val="-7"/>
        </w:rPr>
        <w:t> </w:t>
      </w:r>
      <w:r>
        <w:rPr/>
        <w:t>possible</w:t>
      </w:r>
      <w:r>
        <w:rPr>
          <w:spacing w:val="-8"/>
        </w:rPr>
        <w:t> </w:t>
      </w:r>
      <w:r>
        <w:rPr/>
        <w:t>to</w:t>
      </w:r>
      <w:r>
        <w:rPr>
          <w:spacing w:val="-7"/>
        </w:rPr>
        <w:t> </w:t>
      </w:r>
      <w:r>
        <w:rPr/>
        <w:t>be</w:t>
      </w:r>
      <w:r>
        <w:rPr>
          <w:spacing w:val="-7"/>
        </w:rPr>
        <w:t> </w:t>
      </w:r>
      <w:r>
        <w:rPr/>
        <w:t>the</w:t>
      </w:r>
      <w:r>
        <w:rPr>
          <w:spacing w:val="-7"/>
        </w:rPr>
        <w:t> </w:t>
      </w:r>
      <w:r>
        <w:rPr/>
        <w:t>human</w:t>
      </w:r>
      <w:r>
        <w:rPr>
          <w:spacing w:val="-7"/>
        </w:rPr>
        <w:t> </w:t>
      </w:r>
      <w:r>
        <w:rPr/>
        <w:t>in</w:t>
      </w:r>
      <w:r>
        <w:rPr>
          <w:spacing w:val="-7"/>
        </w:rPr>
        <w:t> </w:t>
      </w:r>
      <w:r>
        <w:rPr/>
        <w:t>the loop.</w:t>
      </w:r>
    </w:p>
    <w:p>
      <w:pPr>
        <w:pStyle w:val="BodyText"/>
        <w:rPr>
          <w:sz w:val="34"/>
        </w:rPr>
      </w:pPr>
    </w:p>
    <w:p>
      <w:pPr>
        <w:pStyle w:val="BodyText"/>
        <w:spacing w:line="252" w:lineRule="auto"/>
        <w:ind w:left="1133" w:right="1131"/>
        <w:jc w:val="both"/>
      </w:pPr>
      <w:r>
        <w:rPr/>
        <w:t>The indication that the anomalistic model could also be used for automated improvement of ground reflection misclassifications (page </w:t>
      </w:r>
      <w:hyperlink w:history="true" w:anchor="_bookmark7">
        <w:r>
          <w:rPr>
            <w:color w:val="FF0000"/>
          </w:rPr>
          <w:t>9</w:t>
        </w:r>
      </w:hyperlink>
      <w:r>
        <w:rPr/>
        <w:t>), was unexpected and, hence, an additional encouragement to- wards continuing and expanding this tentative work.</w:t>
      </w:r>
    </w:p>
    <w:p>
      <w:pPr>
        <w:pStyle w:val="BodyText"/>
        <w:rPr>
          <w:sz w:val="28"/>
        </w:rPr>
      </w:pPr>
    </w:p>
    <w:p>
      <w:pPr>
        <w:pStyle w:val="BodyText"/>
        <w:rPr>
          <w:sz w:val="28"/>
        </w:rPr>
      </w:pPr>
    </w:p>
    <w:p>
      <w:pPr>
        <w:pStyle w:val="BodyText"/>
        <w:rPr>
          <w:sz w:val="28"/>
        </w:rPr>
      </w:pPr>
    </w:p>
    <w:p>
      <w:pPr>
        <w:pStyle w:val="Heading2"/>
        <w:spacing w:before="242"/>
        <w:jc w:val="both"/>
      </w:pPr>
      <w:bookmarkStart w:name="_bookmark12" w:id="13"/>
      <w:bookmarkEnd w:id="13"/>
      <w:r>
        <w:rPr>
          <w:b w:val="0"/>
        </w:rPr>
      </w:r>
      <w:r>
        <w:rPr/>
        <w:t>Acknowledgements</w:t>
      </w:r>
    </w:p>
    <w:p>
      <w:pPr>
        <w:pStyle w:val="BodyText"/>
        <w:rPr>
          <w:rFonts w:ascii="Arial"/>
          <w:b/>
          <w:sz w:val="40"/>
        </w:rPr>
      </w:pPr>
    </w:p>
    <w:p>
      <w:pPr>
        <w:pStyle w:val="BodyText"/>
        <w:spacing w:before="251"/>
        <w:ind w:left="1133"/>
        <w:jc w:val="both"/>
      </w:pPr>
      <w:r>
        <w:rPr/>
        <w:t>I would like to thank a number of people for their role in making this work possible.</w:t>
      </w:r>
    </w:p>
    <w:p>
      <w:pPr>
        <w:pStyle w:val="BodyText"/>
        <w:spacing w:before="4"/>
        <w:rPr>
          <w:sz w:val="35"/>
        </w:rPr>
      </w:pPr>
    </w:p>
    <w:p>
      <w:pPr>
        <w:pStyle w:val="BodyText"/>
        <w:spacing w:line="252" w:lineRule="auto"/>
        <w:ind w:left="1133" w:right="1131"/>
        <w:jc w:val="both"/>
      </w:pPr>
      <w:r>
        <w:rPr/>
        <w:t>First and foremost thanks go to </w:t>
      </w:r>
      <w:r>
        <w:rPr>
          <w:i/>
        </w:rPr>
        <w:t>Svend Elgaard </w:t>
      </w:r>
      <w:r>
        <w:rPr/>
        <w:t>of the Danish Road Directorate. Svend provided the high density point cloud used, and has for many years been pushing for improvement of height data, height measurement technology, and height models.</w:t>
      </w:r>
    </w:p>
    <w:p>
      <w:pPr>
        <w:pStyle w:val="BodyText"/>
        <w:rPr>
          <w:sz w:val="34"/>
        </w:rPr>
      </w:pPr>
    </w:p>
    <w:p>
      <w:pPr>
        <w:pStyle w:val="BodyText"/>
        <w:spacing w:line="252" w:lineRule="auto" w:before="1"/>
        <w:ind w:left="1133" w:right="1131"/>
        <w:jc w:val="both"/>
      </w:pPr>
      <w:r>
        <w:rPr/>
        <w:t>Additional thanks go to my colleagues at the National Geodata Agency (GST). For being ready to discuss</w:t>
      </w:r>
      <w:r>
        <w:rPr>
          <w:spacing w:val="-15"/>
        </w:rPr>
        <w:t> </w:t>
      </w:r>
      <w:r>
        <w:rPr/>
        <w:t>and</w:t>
      </w:r>
      <w:r>
        <w:rPr>
          <w:spacing w:val="-15"/>
        </w:rPr>
        <w:t> </w:t>
      </w:r>
      <w:r>
        <w:rPr/>
        <w:t>collaborate</w:t>
      </w:r>
      <w:r>
        <w:rPr>
          <w:spacing w:val="-15"/>
        </w:rPr>
        <w:t> </w:t>
      </w:r>
      <w:r>
        <w:rPr/>
        <w:t>on</w:t>
      </w:r>
      <w:r>
        <w:rPr>
          <w:spacing w:val="-15"/>
        </w:rPr>
        <w:t> </w:t>
      </w:r>
      <w:r>
        <w:rPr/>
        <w:t>the</w:t>
      </w:r>
      <w:r>
        <w:rPr>
          <w:spacing w:val="-15"/>
        </w:rPr>
        <w:t> </w:t>
      </w:r>
      <w:r>
        <w:rPr/>
        <w:t>subject</w:t>
      </w:r>
      <w:r>
        <w:rPr>
          <w:spacing w:val="-15"/>
        </w:rPr>
        <w:t> </w:t>
      </w:r>
      <w:r>
        <w:rPr/>
        <w:t>almost</w:t>
      </w:r>
      <w:r>
        <w:rPr>
          <w:spacing w:val="-15"/>
        </w:rPr>
        <w:t> </w:t>
      </w:r>
      <w:r>
        <w:rPr/>
        <w:t>any</w:t>
      </w:r>
      <w:r>
        <w:rPr>
          <w:spacing w:val="-15"/>
        </w:rPr>
        <w:t> </w:t>
      </w:r>
      <w:r>
        <w:rPr/>
        <w:t>time,</w:t>
      </w:r>
      <w:r>
        <w:rPr>
          <w:spacing w:val="-13"/>
        </w:rPr>
        <w:t> </w:t>
      </w:r>
      <w:r>
        <w:rPr/>
        <w:t>and</w:t>
      </w:r>
      <w:r>
        <w:rPr>
          <w:spacing w:val="-15"/>
        </w:rPr>
        <w:t> </w:t>
      </w:r>
      <w:r>
        <w:rPr/>
        <w:t>for</w:t>
      </w:r>
      <w:r>
        <w:rPr>
          <w:spacing w:val="-15"/>
        </w:rPr>
        <w:t> </w:t>
      </w:r>
      <w:r>
        <w:rPr/>
        <w:t>creating</w:t>
      </w:r>
      <w:r>
        <w:rPr>
          <w:spacing w:val="-15"/>
        </w:rPr>
        <w:t> </w:t>
      </w:r>
      <w:r>
        <w:rPr/>
        <w:t>such</w:t>
      </w:r>
      <w:r>
        <w:rPr>
          <w:spacing w:val="-15"/>
        </w:rPr>
        <w:t> </w:t>
      </w:r>
      <w:r>
        <w:rPr/>
        <w:t>a</w:t>
      </w:r>
      <w:r>
        <w:rPr>
          <w:spacing w:val="-15"/>
        </w:rPr>
        <w:t> </w:t>
      </w:r>
      <w:r>
        <w:rPr/>
        <w:t>nice</w:t>
      </w:r>
      <w:r>
        <w:rPr>
          <w:spacing w:val="-15"/>
        </w:rPr>
        <w:t> </w:t>
      </w:r>
      <w:r>
        <w:rPr/>
        <w:t>work</w:t>
      </w:r>
      <w:r>
        <w:rPr>
          <w:spacing w:val="-15"/>
        </w:rPr>
        <w:t> </w:t>
      </w:r>
      <w:r>
        <w:rPr/>
        <w:t>environment.</w:t>
      </w:r>
    </w:p>
    <w:p>
      <w:pPr>
        <w:pStyle w:val="BodyText"/>
        <w:rPr>
          <w:sz w:val="34"/>
        </w:rPr>
      </w:pPr>
    </w:p>
    <w:p>
      <w:pPr>
        <w:pStyle w:val="BodyText"/>
        <w:spacing w:line="252" w:lineRule="auto" w:before="1"/>
        <w:ind w:left="1133" w:right="1131"/>
        <w:jc w:val="both"/>
      </w:pPr>
      <w:r>
        <w:rPr/>
        <w:t>Finally, a bunch of thank-yous to </w:t>
      </w:r>
      <w:r>
        <w:rPr>
          <w:i/>
        </w:rPr>
        <w:t>Allan Aasbjerg Nielsen</w:t>
      </w:r>
      <w:r>
        <w:rPr/>
        <w:t>, National Space Institute of the Technical University of Denmark, who continues this study with way more geostatistical insight (and outlook) than anyone else I know.</w:t>
      </w:r>
    </w:p>
    <w:p>
      <w:pPr>
        <w:spacing w:after="0" w:line="252" w:lineRule="auto"/>
        <w:jc w:val="both"/>
        <w:sectPr>
          <w:pgSz w:w="11910" w:h="16840"/>
          <w:pgMar w:header="0" w:footer="546" w:top="1580" w:bottom="740" w:left="0" w:right="0"/>
        </w:sectPr>
      </w:pPr>
    </w:p>
    <w:p>
      <w:pPr>
        <w:pStyle w:val="Heading2"/>
      </w:pPr>
      <w:r>
        <w:rPr/>
        <w:t>Bibliography</w:t>
      </w:r>
    </w:p>
    <w:p>
      <w:pPr>
        <w:pStyle w:val="BodyText"/>
        <w:spacing w:line="252" w:lineRule="auto" w:before="247"/>
        <w:ind w:left="1367" w:right="1131" w:hanging="235"/>
        <w:jc w:val="both"/>
      </w:pPr>
      <w:bookmarkStart w:name="_bookmark13" w:id="14"/>
      <w:bookmarkEnd w:id="14"/>
      <w:r>
        <w:rPr/>
      </w:r>
      <w:r>
        <w:rPr/>
        <w:t>ASPRS. LAS specification, version 1.2, 2008. URL </w:t>
      </w:r>
      <w:hyperlink r:id="rId25">
        <w:r>
          <w:rPr>
            <w:color w:val="FF0000"/>
          </w:rPr>
          <w:t>http://www.asprs.org/a/society/committees/</w:t>
        </w:r>
      </w:hyperlink>
      <w:r>
        <w:rPr>
          <w:color w:val="FF0000"/>
        </w:rPr>
        <w:t> </w:t>
      </w:r>
      <w:hyperlink r:id="rId25">
        <w:r>
          <w:rPr>
            <w:color w:val="FF0000"/>
          </w:rPr>
          <w:t>standards/asprs_las_format_v12.pdf</w:t>
        </w:r>
      </w:hyperlink>
      <w:r>
        <w:rPr/>
        <w:t>. </w:t>
      </w:r>
      <w:hyperlink w:history="true" w:anchor="_bookmark0">
        <w:r>
          <w:rPr>
            <w:color w:val="FF0000"/>
          </w:rPr>
          <w:t>(document)</w:t>
        </w:r>
      </w:hyperlink>
    </w:p>
    <w:p>
      <w:pPr>
        <w:pStyle w:val="BodyText"/>
        <w:spacing w:line="252" w:lineRule="auto" w:before="197"/>
        <w:ind w:left="1367" w:right="1131" w:hanging="235"/>
        <w:jc w:val="both"/>
      </w:pPr>
      <w:bookmarkStart w:name="_bookmark14" w:id="15"/>
      <w:bookmarkEnd w:id="15"/>
      <w:r>
        <w:rPr/>
      </w:r>
      <w:r>
        <w:rPr/>
        <w:t>Nynne Sole Dalå, Rune Carbuhn Andersen,  Thomas  Knudsen,  Simon  </w:t>
      </w:r>
      <w:r>
        <w:rPr>
          <w:spacing w:val="-3"/>
        </w:rPr>
        <w:t>Lyngby  Kokkendorff, </w:t>
      </w:r>
      <w:r>
        <w:rPr/>
        <w:t>Brian Pilemann Olsen, Gitte Rosenkranz, and Marianne Wind. DK-DEM: one name—four </w:t>
      </w:r>
      <w:r>
        <w:rPr>
          <w:spacing w:val="-3"/>
        </w:rPr>
        <w:t>prod- </w:t>
      </w:r>
      <w:r>
        <w:rPr/>
        <w:t>ucts. In </w:t>
      </w:r>
      <w:hyperlink w:history="true" w:anchor="_bookmark17">
        <w:r>
          <w:rPr>
            <w:color w:val="0000FF"/>
          </w:rPr>
          <w:t>Knudsen and Olsen </w:t>
        </w:r>
      </w:hyperlink>
      <w:r>
        <w:rPr/>
        <w:t>(</w:t>
      </w:r>
      <w:hyperlink w:history="true" w:anchor="_bookmark17">
        <w:r>
          <w:rPr>
            <w:color w:val="0000FF"/>
          </w:rPr>
          <w:t>2009</w:t>
        </w:r>
      </w:hyperlink>
      <w:r>
        <w:rPr/>
        <w:t>), page 4. URL </w:t>
      </w:r>
      <w:hyperlink r:id="rId26">
        <w:r>
          <w:rPr>
            <w:color w:val="FF0000"/>
          </w:rPr>
          <w:t>ftp://ftp.kms.dk/download/Technical_Reports/</w:t>
        </w:r>
      </w:hyperlink>
      <w:r>
        <w:rPr>
          <w:color w:val="FF0000"/>
        </w:rPr>
        <w:t> </w:t>
      </w:r>
      <w:hyperlink r:id="rId26">
        <w:r>
          <w:rPr>
            <w:color w:val="FF0000"/>
          </w:rPr>
          <w:t>KMS_Technical_Report_4.pdf</w:t>
        </w:r>
      </w:hyperlink>
      <w:r>
        <w:rPr/>
        <w:t>.</w:t>
      </w:r>
      <w:r>
        <w:rPr>
          <w:spacing w:val="25"/>
        </w:rPr>
        <w:t> </w:t>
      </w:r>
      <w:hyperlink w:history="true" w:anchor="_bookmark0">
        <w:r>
          <w:rPr>
            <w:color w:val="FF0000"/>
          </w:rPr>
          <w:t>(document)</w:t>
        </w:r>
      </w:hyperlink>
    </w:p>
    <w:p>
      <w:pPr>
        <w:pStyle w:val="BodyText"/>
        <w:spacing w:line="252" w:lineRule="auto" w:before="196"/>
        <w:ind w:left="1367" w:right="1131" w:hanging="235"/>
        <w:jc w:val="both"/>
      </w:pPr>
      <w:bookmarkStart w:name="_bookmark15" w:id="16"/>
      <w:bookmarkEnd w:id="16"/>
      <w:r>
        <w:rPr/>
      </w:r>
      <w:r>
        <w:rPr/>
        <w:t>Thomas Knudsen. PINGPONG: a program for height model gridding and quality control. In </w:t>
      </w:r>
      <w:hyperlink w:history="true" w:anchor="_bookmark17">
        <w:r>
          <w:rPr>
            <w:color w:val="0000FF"/>
          </w:rPr>
          <w:t>Knud-</w:t>
        </w:r>
      </w:hyperlink>
      <w:r>
        <w:rPr>
          <w:color w:val="0000FF"/>
        </w:rPr>
        <w:t> </w:t>
      </w:r>
      <w:hyperlink w:history="true" w:anchor="_bookmark17">
        <w:r>
          <w:rPr>
            <w:color w:val="0000FF"/>
          </w:rPr>
          <w:t>sen and Olsen</w:t>
        </w:r>
      </w:hyperlink>
      <w:r>
        <w:rPr>
          <w:color w:val="0000FF"/>
        </w:rPr>
        <w:t> </w:t>
      </w:r>
      <w:r>
        <w:rPr/>
        <w:t>(</w:t>
      </w:r>
      <w:hyperlink w:history="true" w:anchor="_bookmark17">
        <w:r>
          <w:rPr>
            <w:color w:val="0000FF"/>
          </w:rPr>
          <w:t>2009</w:t>
        </w:r>
      </w:hyperlink>
      <w:r>
        <w:rPr/>
        <w:t>), pages 29–31. URL </w:t>
      </w:r>
      <w:hyperlink r:id="rId26">
        <w:r>
          <w:rPr>
            <w:color w:val="FF0000"/>
          </w:rPr>
          <w:t>ftp://ftp.kms.dk/download/Technical_Reports/KMS_</w:t>
        </w:r>
      </w:hyperlink>
      <w:r>
        <w:rPr>
          <w:color w:val="FF0000"/>
        </w:rPr>
        <w:t> </w:t>
      </w:r>
      <w:hyperlink r:id="rId26">
        <w:r>
          <w:rPr>
            <w:color w:val="FF0000"/>
          </w:rPr>
          <w:t>Technical_Report_4.pdf</w:t>
        </w:r>
      </w:hyperlink>
      <w:r>
        <w:rPr/>
        <w:t>. </w:t>
      </w:r>
      <w:hyperlink w:history="true" w:anchor="_bookmark0">
        <w:r>
          <w:rPr>
            <w:color w:val="FF0000"/>
          </w:rPr>
          <w:t>(document)</w:t>
        </w:r>
      </w:hyperlink>
    </w:p>
    <w:p>
      <w:pPr>
        <w:pStyle w:val="BodyText"/>
        <w:spacing w:line="252" w:lineRule="auto" w:before="197"/>
        <w:ind w:left="1367" w:right="1131" w:hanging="235"/>
        <w:jc w:val="both"/>
      </w:pPr>
      <w:bookmarkStart w:name="_bookmark16" w:id="17"/>
      <w:bookmarkEnd w:id="17"/>
      <w:r>
        <w:rPr/>
      </w:r>
      <w:r>
        <w:rPr/>
        <w:t>Thomas Knudsen. Data assimilation for updates af digital terrain models. Technical Report 14, Na- tional</w:t>
      </w:r>
      <w:r>
        <w:rPr>
          <w:spacing w:val="-14"/>
        </w:rPr>
        <w:t> </w:t>
      </w:r>
      <w:r>
        <w:rPr/>
        <w:t>Survey</w:t>
      </w:r>
      <w:r>
        <w:rPr>
          <w:spacing w:val="-14"/>
        </w:rPr>
        <w:t> </w:t>
      </w:r>
      <w:r>
        <w:rPr/>
        <w:t>and</w:t>
      </w:r>
      <w:r>
        <w:rPr>
          <w:spacing w:val="-14"/>
        </w:rPr>
        <w:t> </w:t>
      </w:r>
      <w:r>
        <w:rPr/>
        <w:t>Cadastre</w:t>
      </w:r>
      <w:r>
        <w:rPr>
          <w:spacing w:val="-14"/>
        </w:rPr>
        <w:t> </w:t>
      </w:r>
      <w:r>
        <w:rPr/>
        <w:t>(KMS),</w:t>
      </w:r>
      <w:r>
        <w:rPr>
          <w:spacing w:val="-14"/>
        </w:rPr>
        <w:t> </w:t>
      </w:r>
      <w:r>
        <w:rPr/>
        <w:t>Copenhagen,</w:t>
      </w:r>
      <w:r>
        <w:rPr>
          <w:spacing w:val="-13"/>
        </w:rPr>
        <w:t> </w:t>
      </w:r>
      <w:r>
        <w:rPr/>
        <w:t>Denmark,</w:t>
      </w:r>
      <w:r>
        <w:rPr>
          <w:spacing w:val="-13"/>
        </w:rPr>
        <w:t> </w:t>
      </w:r>
      <w:r>
        <w:rPr/>
        <w:t>2012.</w:t>
      </w:r>
      <w:r>
        <w:rPr>
          <w:spacing w:val="1"/>
        </w:rPr>
        <w:t> </w:t>
      </w:r>
      <w:r>
        <w:rPr/>
        <w:t>URL</w:t>
      </w:r>
      <w:r>
        <w:rPr>
          <w:spacing w:val="-14"/>
        </w:rPr>
        <w:t> </w:t>
      </w:r>
      <w:hyperlink r:id="rId27">
        <w:r>
          <w:rPr>
            <w:color w:val="FF0000"/>
          </w:rPr>
          <w:t>ftp://ftp.kms.dk/download/</w:t>
        </w:r>
      </w:hyperlink>
      <w:r>
        <w:rPr>
          <w:color w:val="FF0000"/>
        </w:rPr>
        <w:t> </w:t>
      </w:r>
      <w:hyperlink r:id="rId27">
        <w:r>
          <w:rPr>
            <w:color w:val="FF0000"/>
          </w:rPr>
          <w:t>Technical_Reports/KMS_Technical_Report_14.pdf</w:t>
        </w:r>
      </w:hyperlink>
      <w:r>
        <w:rPr/>
        <w:t>.</w:t>
      </w:r>
      <w:r>
        <w:rPr>
          <w:spacing w:val="24"/>
        </w:rPr>
        <w:t> </w:t>
      </w:r>
      <w:hyperlink w:history="true" w:anchor="_bookmark0">
        <w:r>
          <w:rPr>
            <w:color w:val="FF0000"/>
          </w:rPr>
          <w:t>(document)</w:t>
        </w:r>
      </w:hyperlink>
    </w:p>
    <w:p>
      <w:pPr>
        <w:pStyle w:val="BodyText"/>
        <w:spacing w:line="252" w:lineRule="auto" w:before="196"/>
        <w:ind w:left="1367" w:right="1131" w:hanging="235"/>
        <w:jc w:val="both"/>
      </w:pPr>
      <w:bookmarkStart w:name="_bookmark17" w:id="18"/>
      <w:bookmarkEnd w:id="18"/>
      <w:r>
        <w:rPr/>
      </w:r>
      <w:r>
        <w:rPr/>
        <w:t>Thomas Knudsen and Brian Pilemann Olsen. Proceedings of the 2nd NKG workshop on national DEMs, Copenhagen, November, 11–13 2008. Technical Report 4, National Survey and Cadastre (KMS), Copenhagen, Denmark, 2009. URL </w:t>
      </w:r>
      <w:hyperlink r:id="rId26">
        <w:r>
          <w:rPr>
            <w:color w:val="FF0000"/>
          </w:rPr>
          <w:t>ftp://ftp.kms.dk/download/Technical_Reports/KMS_</w:t>
        </w:r>
      </w:hyperlink>
      <w:r>
        <w:rPr>
          <w:color w:val="FF0000"/>
        </w:rPr>
        <w:t> </w:t>
      </w:r>
      <w:hyperlink r:id="rId26">
        <w:r>
          <w:rPr>
            <w:color w:val="FF0000"/>
          </w:rPr>
          <w:t>Technical_Report_4.pdf</w:t>
        </w:r>
      </w:hyperlink>
      <w:r>
        <w:rPr/>
        <w:t>. </w:t>
      </w:r>
      <w:hyperlink w:history="true" w:anchor="_bookmark0">
        <w:r>
          <w:rPr>
            <w:color w:val="FF0000"/>
          </w:rPr>
          <w:t>(document)</w:t>
        </w:r>
      </w:hyperlink>
    </w:p>
    <w:p>
      <w:pPr>
        <w:spacing w:after="0" w:line="252" w:lineRule="auto"/>
        <w:jc w:val="both"/>
        <w:sectPr>
          <w:footerReference w:type="default" r:id="rId24"/>
          <w:pgSz w:w="11910" w:h="16840"/>
          <w:pgMar w:footer="0" w:header="0" w:top="980" w:bottom="280" w:left="0" w:right="0"/>
        </w:sectPr>
      </w:pPr>
    </w:p>
    <w:p>
      <w:pPr>
        <w:pStyle w:val="BodyText"/>
        <w:spacing w:before="4"/>
        <w:rPr>
          <w:sz w:val="17"/>
        </w:rPr>
      </w:pPr>
    </w:p>
    <w:p>
      <w:pPr>
        <w:spacing w:after="0"/>
        <w:rPr>
          <w:sz w:val="17"/>
        </w:rPr>
        <w:sectPr>
          <w:footerReference w:type="default" r:id="rId28"/>
          <w:pgSz w:w="11910" w:h="16840"/>
          <w:pgMar w:footer="0" w:header="0" w:top="1580" w:bottom="280" w:left="0" w:right="0"/>
        </w:sectPr>
      </w:pPr>
    </w:p>
    <w:p>
      <w:pPr>
        <w:pStyle w:val="BodyText"/>
        <w:spacing w:before="4"/>
        <w:rPr>
          <w:sz w:val="17"/>
        </w:rPr>
      </w:pPr>
    </w:p>
    <w:p>
      <w:pPr>
        <w:spacing w:after="0"/>
        <w:rPr>
          <w:sz w:val="17"/>
        </w:rPr>
        <w:sectPr>
          <w:footerReference w:type="default" r:id="rId29"/>
          <w:pgSz w:w="11910" w:h="16840"/>
          <w:pgMar w:footer="0" w:header="0" w:top="1580" w:bottom="280" w:left="0" w:right="0"/>
        </w:sectPr>
      </w:pPr>
    </w:p>
    <w:p>
      <w:pPr>
        <w:spacing w:line="1059" w:lineRule="exact" w:before="0"/>
        <w:ind w:left="0" w:right="-87" w:firstLine="0"/>
        <w:jc w:val="right"/>
        <w:rPr>
          <w:rFonts w:ascii="Arial" w:hAnsi="Arial"/>
          <w:sz w:val="138"/>
        </w:rPr>
      </w:pPr>
      <w:r>
        <w:rPr/>
        <w:pict>
          <v:shape style="position:absolute;margin-left:460.517303pt;margin-top:1.573695pt;width:33.8pt;height:7.6pt;mso-position-horizontal-relative:page;mso-position-vertical-relative:paragraph;z-index:1552" type="#_x0000_t202" filled="false" stroked="false">
            <v:textbox inset="0,0,0,0">
              <w:txbxContent>
                <w:p>
                  <w:pPr>
                    <w:tabs>
                      <w:tab w:pos="634" w:val="left" w:leader="none"/>
                    </w:tabs>
                    <w:spacing w:line="230" w:lineRule="auto" w:before="0"/>
                    <w:ind w:left="0" w:right="0" w:firstLine="0"/>
                    <w:jc w:val="left"/>
                    <w:rPr>
                      <w:rFonts w:ascii="Arial"/>
                      <w:sz w:val="11"/>
                    </w:rPr>
                  </w:pPr>
                  <w:r>
                    <w:rPr>
                      <w:rFonts w:ascii="Arial"/>
                      <w:color w:val="547E6D"/>
                      <w:w w:val="55"/>
                      <w:sz w:val="11"/>
                    </w:rPr>
                    <w:t>n.</w:t>
                    <w:tab/>
                  </w:r>
                  <w:r>
                    <w:rPr>
                      <w:rFonts w:ascii="Arial"/>
                      <w:color w:val="547E6D"/>
                      <w:spacing w:val="-10"/>
                      <w:w w:val="55"/>
                      <w:position w:val="-2"/>
                      <w:sz w:val="11"/>
                    </w:rPr>
                    <w:t>n.</w:t>
                  </w:r>
                </w:p>
              </w:txbxContent>
            </v:textbox>
            <w10:wrap type="none"/>
          </v:shape>
        </w:pict>
      </w:r>
      <w:r>
        <w:rPr/>
        <w:pict>
          <v:shape style="position:absolute;margin-left:147.103806pt;margin-top:31.821608pt;width:18.55pt;height:20.1pt;mso-position-horizontal-relative:page;mso-position-vertical-relative:paragraph;z-index:1576" type="#_x0000_t202" filled="false" stroked="false">
            <v:textbox inset="0,0,0,0">
              <w:txbxContent>
                <w:p>
                  <w:pPr>
                    <w:tabs>
                      <w:tab w:pos="329" w:val="left" w:leader="none"/>
                    </w:tabs>
                    <w:spacing w:line="165" w:lineRule="auto" w:before="10"/>
                    <w:ind w:left="0" w:right="0" w:firstLine="0"/>
                    <w:jc w:val="left"/>
                    <w:rPr>
                      <w:rFonts w:ascii="Arial"/>
                      <w:sz w:val="11"/>
                    </w:rPr>
                  </w:pPr>
                  <w:r>
                    <w:rPr>
                      <w:color w:val="547E6D"/>
                      <w:w w:val="55"/>
                      <w:sz w:val="8"/>
                    </w:rPr>
                    <w:t>A.</w:t>
                    <w:tab/>
                  </w:r>
                  <w:r>
                    <w:rPr>
                      <w:rFonts w:ascii="Arial"/>
                      <w:color w:val="547E6D"/>
                      <w:spacing w:val="-10"/>
                      <w:w w:val="55"/>
                      <w:position w:val="-5"/>
                      <w:sz w:val="11"/>
                    </w:rPr>
                    <w:t>n.</w:t>
                  </w:r>
                </w:p>
                <w:p>
                  <w:pPr>
                    <w:pStyle w:val="BodyText"/>
                    <w:spacing w:before="7"/>
                    <w:rPr>
                      <w:rFonts w:ascii="Arial"/>
                      <w:b/>
                      <w:sz w:val="15"/>
                    </w:rPr>
                  </w:pPr>
                </w:p>
                <w:p>
                  <w:pPr>
                    <w:spacing w:before="0"/>
                    <w:ind w:left="76" w:right="0" w:firstLine="0"/>
                    <w:jc w:val="left"/>
                    <w:rPr>
                      <w:sz w:val="8"/>
                    </w:rPr>
                  </w:pPr>
                  <w:r>
                    <w:rPr>
                      <w:color w:val="547E6D"/>
                      <w:w w:val="55"/>
                      <w:sz w:val="8"/>
                    </w:rPr>
                    <w:t>A.</w:t>
                  </w:r>
                </w:p>
              </w:txbxContent>
            </v:textbox>
            <w10:wrap type="none"/>
          </v:shape>
        </w:pict>
      </w:r>
      <w:r>
        <w:rPr/>
        <w:pict>
          <v:shape style="position:absolute;margin-left:177.636902pt;margin-top:41.938194pt;width:46.9pt;height:8.3pt;mso-position-horizontal-relative:page;mso-position-vertical-relative:paragraph;z-index:1600" type="#_x0000_t202" filled="false" stroked="false">
            <v:textbox inset="0,0,0,0">
              <w:txbxContent>
                <w:p>
                  <w:pPr>
                    <w:tabs>
                      <w:tab w:pos="897" w:val="left" w:leader="none"/>
                    </w:tabs>
                    <w:spacing w:line="230" w:lineRule="auto" w:before="0"/>
                    <w:ind w:left="0" w:right="0" w:firstLine="0"/>
                    <w:jc w:val="left"/>
                    <w:rPr>
                      <w:rFonts w:ascii="Arial"/>
                      <w:sz w:val="11"/>
                    </w:rPr>
                  </w:pPr>
                  <w:r>
                    <w:rPr>
                      <w:color w:val="547E6D"/>
                      <w:w w:val="55"/>
                      <w:position w:val="-4"/>
                      <w:sz w:val="8"/>
                    </w:rPr>
                    <w:t>A.</w:t>
                    <w:tab/>
                  </w:r>
                  <w:r>
                    <w:rPr>
                      <w:rFonts w:ascii="Arial"/>
                      <w:color w:val="547E6D"/>
                      <w:spacing w:val="-10"/>
                      <w:w w:val="55"/>
                      <w:sz w:val="11"/>
                    </w:rPr>
                    <w:t>n.</w:t>
                  </w:r>
                </w:p>
              </w:txbxContent>
            </v:textbox>
            <w10:wrap type="none"/>
          </v:shape>
        </w:pict>
      </w:r>
      <w:r>
        <w:rPr/>
        <w:pict>
          <v:shape style="position:absolute;margin-left:399.169708pt;margin-top:16.684908pt;width:13.15pt;height:14.05pt;mso-position-horizontal-relative:page;mso-position-vertical-relative:paragraph;z-index:1624" type="#_x0000_t202" filled="false" stroked="false">
            <v:textbox inset="0,0,0,0">
              <w:txbxContent>
                <w:p>
                  <w:pPr>
                    <w:spacing w:line="89" w:lineRule="exact" w:before="0"/>
                    <w:ind w:left="0" w:right="0" w:firstLine="0"/>
                    <w:jc w:val="left"/>
                    <w:rPr>
                      <w:sz w:val="8"/>
                    </w:rPr>
                  </w:pPr>
                  <w:r>
                    <w:rPr>
                      <w:color w:val="3D6E59"/>
                      <w:w w:val="55"/>
                      <w:sz w:val="8"/>
                    </w:rPr>
                    <w:t>- I ,</w:t>
                  </w:r>
                </w:p>
                <w:p>
                  <w:pPr>
                    <w:pStyle w:val="BodyText"/>
                    <w:spacing w:before="8"/>
                    <w:rPr>
                      <w:rFonts w:ascii="Arial"/>
                      <w:b/>
                      <w:sz w:val="8"/>
                    </w:rPr>
                  </w:pPr>
                </w:p>
                <w:p>
                  <w:pPr>
                    <w:tabs>
                      <w:tab w:pos="253" w:val="left" w:leader="none"/>
                    </w:tabs>
                    <w:spacing w:before="0"/>
                    <w:ind w:left="15" w:right="0" w:firstLine="0"/>
                    <w:jc w:val="left"/>
                    <w:rPr>
                      <w:sz w:val="8"/>
                    </w:rPr>
                  </w:pPr>
                  <w:r>
                    <w:rPr>
                      <w:color w:val="3D6E59"/>
                      <w:w w:val="55"/>
                      <w:sz w:val="8"/>
                    </w:rPr>
                    <w:t>I</w:t>
                    <w:tab/>
                  </w:r>
                  <w:r>
                    <w:rPr>
                      <w:color w:val="3D6E59"/>
                      <w:spacing w:val="-9"/>
                      <w:w w:val="55"/>
                      <w:sz w:val="8"/>
                    </w:rPr>
                    <w:t>,</w:t>
                  </w:r>
                </w:p>
              </w:txbxContent>
            </v:textbox>
            <w10:wrap type="none"/>
          </v:shape>
        </w:pict>
      </w:r>
      <w:r>
        <w:rPr/>
        <w:pict>
          <v:shape style="position:absolute;margin-left:461.238495pt;margin-top:16.710394pt;width:2.050pt;height:6.2pt;mso-position-horizontal-relative:page;mso-position-vertical-relative:paragraph;z-index:1648" type="#_x0000_t202" filled="false" stroked="false">
            <v:textbox inset="0,0,0,0">
              <w:txbxContent>
                <w:p>
                  <w:pPr>
                    <w:spacing w:line="123" w:lineRule="exact" w:before="0"/>
                    <w:ind w:left="0" w:right="0" w:firstLine="0"/>
                    <w:jc w:val="left"/>
                    <w:rPr>
                      <w:rFonts w:ascii="Arial"/>
                      <w:sz w:val="11"/>
                    </w:rPr>
                  </w:pPr>
                  <w:r>
                    <w:rPr>
                      <w:rFonts w:ascii="Arial"/>
                      <w:color w:val="547E6D"/>
                      <w:w w:val="40"/>
                      <w:sz w:val="11"/>
                    </w:rPr>
                    <w:t>n.</w:t>
                  </w:r>
                </w:p>
              </w:txbxContent>
            </v:textbox>
            <w10:wrap type="none"/>
          </v:shape>
        </w:pict>
      </w:r>
      <w:r>
        <w:rPr/>
        <w:pict>
          <v:shape style="position:absolute;margin-left:475.1828pt;margin-top:22.716995pt;width:31.4pt;height:7.6pt;mso-position-horizontal-relative:page;mso-position-vertical-relative:paragraph;z-index:1672" type="#_x0000_t202" filled="false" stroked="false">
            <v:textbox inset="0,0,0,0">
              <w:txbxContent>
                <w:p>
                  <w:pPr>
                    <w:tabs>
                      <w:tab w:pos="586" w:val="left" w:leader="none"/>
                    </w:tabs>
                    <w:spacing w:line="230" w:lineRule="auto" w:before="0"/>
                    <w:ind w:left="0" w:right="0" w:firstLine="0"/>
                    <w:jc w:val="left"/>
                    <w:rPr>
                      <w:rFonts w:ascii="Arial"/>
                      <w:sz w:val="11"/>
                    </w:rPr>
                  </w:pPr>
                  <w:r>
                    <w:rPr>
                      <w:rFonts w:ascii="Arial"/>
                      <w:color w:val="547E6D"/>
                      <w:w w:val="55"/>
                      <w:position w:val="-2"/>
                      <w:sz w:val="11"/>
                    </w:rPr>
                    <w:t>n.</w:t>
                    <w:tab/>
                  </w:r>
                  <w:r>
                    <w:rPr>
                      <w:rFonts w:ascii="Arial"/>
                      <w:color w:val="547E6D"/>
                      <w:spacing w:val="-10"/>
                      <w:w w:val="55"/>
                      <w:sz w:val="11"/>
                    </w:rPr>
                    <w:t>n.</w:t>
                  </w:r>
                </w:p>
              </w:txbxContent>
            </v:textbox>
            <w10:wrap type="none"/>
          </v:shape>
        </w:pict>
      </w:r>
      <w:r>
        <w:rPr>
          <w:rFonts w:ascii="Arial" w:hAnsi="Arial"/>
          <w:color w:val="547E6D"/>
          <w:sz w:val="138"/>
        </w:rPr>
        <w:t>:æ</w:t>
      </w:r>
    </w:p>
    <w:p>
      <w:pPr>
        <w:spacing w:after="0" w:line="1059" w:lineRule="exact"/>
        <w:jc w:val="right"/>
        <w:rPr>
          <w:rFonts w:ascii="Arial" w:hAnsi="Arial"/>
          <w:sz w:val="138"/>
        </w:rPr>
        <w:sectPr>
          <w:footerReference w:type="default" r:id="rId30"/>
          <w:pgSz w:w="11910" w:h="16840"/>
          <w:pgMar w:footer="0" w:header="0" w:top="0" w:bottom="0" w:left="0" w:right="0"/>
        </w:sectPr>
      </w:pPr>
    </w:p>
    <w:p>
      <w:pPr>
        <w:spacing w:before="17"/>
        <w:ind w:left="0" w:right="251" w:firstLine="0"/>
        <w:jc w:val="right"/>
        <w:rPr>
          <w:rFonts w:ascii="Arial"/>
          <w:sz w:val="14"/>
        </w:rPr>
      </w:pPr>
      <w:r>
        <w:rPr>
          <w:rFonts w:ascii="Arial"/>
          <w:color w:val="3D6E59"/>
          <w:w w:val="40"/>
          <w:sz w:val="14"/>
        </w:rPr>
        <w:t>132</w:t>
      </w:r>
    </w:p>
    <w:p>
      <w:pPr>
        <w:spacing w:line="123" w:lineRule="exact" w:before="41"/>
        <w:ind w:left="770" w:right="432" w:firstLine="0"/>
        <w:jc w:val="center"/>
        <w:rPr>
          <w:rFonts w:ascii="Arial"/>
          <w:sz w:val="11"/>
        </w:rPr>
      </w:pPr>
      <w:r>
        <w:rPr>
          <w:rFonts w:ascii="Arial"/>
          <w:color w:val="547E6D"/>
          <w:w w:val="55"/>
          <w:sz w:val="11"/>
        </w:rPr>
        <w:t>n.</w:t>
      </w:r>
    </w:p>
    <w:p>
      <w:pPr>
        <w:spacing w:line="123" w:lineRule="exact" w:before="0"/>
        <w:ind w:left="0" w:right="0" w:firstLine="0"/>
        <w:jc w:val="right"/>
        <w:rPr>
          <w:rFonts w:ascii="Arial"/>
          <w:sz w:val="11"/>
        </w:rPr>
      </w:pPr>
      <w:r>
        <w:rPr>
          <w:rFonts w:ascii="Arial"/>
          <w:color w:val="547E6D"/>
          <w:w w:val="40"/>
          <w:sz w:val="11"/>
        </w:rPr>
        <w:t>n.</w:t>
      </w:r>
    </w:p>
    <w:p>
      <w:pPr>
        <w:pStyle w:val="BodyText"/>
        <w:spacing w:before="8"/>
        <w:rPr>
          <w:rFonts w:ascii="Arial"/>
          <w:sz w:val="12"/>
        </w:rPr>
      </w:pPr>
      <w:r>
        <w:rPr/>
        <w:br w:type="column"/>
      </w:r>
      <w:r>
        <w:rPr>
          <w:rFonts w:ascii="Arial"/>
          <w:sz w:val="12"/>
        </w:rPr>
      </w:r>
    </w:p>
    <w:p>
      <w:pPr>
        <w:tabs>
          <w:tab w:pos="959" w:val="left" w:leader="none"/>
          <w:tab w:pos="1580" w:val="left" w:leader="none"/>
        </w:tabs>
        <w:spacing w:line="114" w:lineRule="exact" w:before="0"/>
        <w:ind w:left="438" w:right="0" w:firstLine="0"/>
        <w:jc w:val="left"/>
        <w:rPr>
          <w:sz w:val="8"/>
        </w:rPr>
      </w:pPr>
      <w:r>
        <w:rPr>
          <w:rFonts w:ascii="Arial"/>
          <w:color w:val="547E6D"/>
          <w:w w:val="55"/>
          <w:sz w:val="11"/>
        </w:rPr>
        <w:t>n.</w:t>
        <w:tab/>
      </w:r>
      <w:r>
        <w:rPr>
          <w:color w:val="547E6D"/>
          <w:w w:val="55"/>
          <w:sz w:val="8"/>
        </w:rPr>
        <w:t>A.</w:t>
        <w:tab/>
      </w:r>
      <w:r>
        <w:rPr>
          <w:color w:val="547E6D"/>
          <w:spacing w:val="-10"/>
          <w:w w:val="55"/>
          <w:position w:val="1"/>
          <w:sz w:val="8"/>
        </w:rPr>
        <w:t>A.</w:t>
      </w:r>
    </w:p>
    <w:p>
      <w:pPr>
        <w:tabs>
          <w:tab w:pos="1275" w:val="left" w:leader="none"/>
        </w:tabs>
        <w:spacing w:line="114" w:lineRule="exact" w:before="0"/>
        <w:ind w:left="729" w:right="0" w:firstLine="0"/>
        <w:jc w:val="left"/>
        <w:rPr>
          <w:rFonts w:ascii="Arial"/>
          <w:sz w:val="11"/>
        </w:rPr>
      </w:pPr>
      <w:r>
        <w:rPr>
          <w:color w:val="547E6D"/>
          <w:w w:val="55"/>
          <w:sz w:val="8"/>
        </w:rPr>
        <w:t>A.</w:t>
        <w:tab/>
      </w:r>
      <w:r>
        <w:rPr>
          <w:rFonts w:ascii="Arial"/>
          <w:color w:val="547E6D"/>
          <w:w w:val="55"/>
          <w:sz w:val="11"/>
        </w:rPr>
        <w:t>n.</w:t>
      </w:r>
    </w:p>
    <w:p>
      <w:pPr>
        <w:tabs>
          <w:tab w:pos="617" w:val="left" w:leader="none"/>
        </w:tabs>
        <w:spacing w:before="0"/>
        <w:ind w:left="313" w:right="0" w:firstLine="0"/>
        <w:jc w:val="left"/>
        <w:rPr>
          <w:rFonts w:ascii="Courier New"/>
          <w:sz w:val="15"/>
        </w:rPr>
      </w:pPr>
      <w:r>
        <w:rPr/>
        <w:br w:type="column"/>
      </w:r>
      <w:r>
        <w:rPr>
          <w:rFonts w:ascii="Arial"/>
          <w:color w:val="547E6D"/>
          <w:w w:val="55"/>
          <w:position w:val="-4"/>
          <w:sz w:val="11"/>
        </w:rPr>
        <w:t>n.</w:t>
        <w:tab/>
      </w:r>
      <w:r>
        <w:rPr>
          <w:rFonts w:ascii="Courier New"/>
          <w:color w:val="547E6D"/>
          <w:w w:val="55"/>
          <w:sz w:val="15"/>
        </w:rPr>
        <w:t>44</w:t>
      </w:r>
    </w:p>
    <w:p>
      <w:pPr>
        <w:pStyle w:val="BodyText"/>
        <w:spacing w:before="7"/>
        <w:rPr>
          <w:rFonts w:ascii="Courier New"/>
          <w:sz w:val="18"/>
        </w:rPr>
      </w:pPr>
      <w:r>
        <w:rPr/>
        <w:br w:type="column"/>
      </w:r>
      <w:r>
        <w:rPr>
          <w:rFonts w:ascii="Courier New"/>
          <w:sz w:val="18"/>
        </w:rPr>
      </w:r>
    </w:p>
    <w:p>
      <w:pPr>
        <w:spacing w:before="0"/>
        <w:ind w:left="795" w:right="0" w:firstLine="0"/>
        <w:jc w:val="left"/>
        <w:rPr>
          <w:sz w:val="17"/>
        </w:rPr>
      </w:pPr>
      <w:r>
        <w:rPr>
          <w:color w:val="547E6D"/>
          <w:w w:val="140"/>
          <w:sz w:val="17"/>
        </w:rPr>
        <w:t>Dråby</w:t>
      </w:r>
    </w:p>
    <w:p>
      <w:pPr>
        <w:spacing w:after="0"/>
        <w:jc w:val="left"/>
        <w:rPr>
          <w:sz w:val="17"/>
        </w:rPr>
        <w:sectPr>
          <w:type w:val="continuous"/>
          <w:pgSz w:w="11910" w:h="16840"/>
          <w:pgMar w:top="0" w:bottom="280" w:left="0" w:right="0"/>
          <w:cols w:num="4" w:equalWidth="0">
            <w:col w:w="1293" w:space="40"/>
            <w:col w:w="1615" w:space="39"/>
            <w:col w:w="737" w:space="6334"/>
            <w:col w:w="1852"/>
          </w:cols>
        </w:sectPr>
      </w:pPr>
    </w:p>
    <w:p>
      <w:pPr>
        <w:tabs>
          <w:tab w:pos="1593" w:val="left" w:leader="none"/>
          <w:tab w:pos="2954" w:val="left" w:leader="none"/>
        </w:tabs>
        <w:spacing w:line="129" w:lineRule="exact" w:before="0"/>
        <w:ind w:left="576" w:right="0" w:firstLine="0"/>
        <w:jc w:val="left"/>
        <w:rPr>
          <w:rFonts w:ascii="Arial"/>
          <w:sz w:val="11"/>
        </w:rPr>
      </w:pPr>
      <w:r>
        <w:rPr>
          <w:color w:val="547E6D"/>
          <w:w w:val="55"/>
          <w:sz w:val="8"/>
        </w:rPr>
        <w:t>A.</w:t>
        <w:tab/>
      </w:r>
      <w:r>
        <w:rPr>
          <w:rFonts w:ascii="Arial"/>
          <w:color w:val="547E6D"/>
          <w:w w:val="55"/>
          <w:sz w:val="11"/>
        </w:rPr>
        <w:t>n.</w:t>
        <w:tab/>
      </w:r>
      <w:r>
        <w:rPr>
          <w:rFonts w:ascii="Arial"/>
          <w:color w:val="547E6D"/>
          <w:w w:val="55"/>
          <w:position w:val="1"/>
          <w:sz w:val="11"/>
        </w:rPr>
        <w:t>n.</w:t>
      </w:r>
    </w:p>
    <w:p>
      <w:pPr>
        <w:tabs>
          <w:tab w:pos="922" w:val="left" w:leader="none"/>
        </w:tabs>
        <w:spacing w:line="94" w:lineRule="exact" w:before="0"/>
        <w:ind w:left="305" w:right="0" w:firstLine="0"/>
        <w:jc w:val="left"/>
        <w:rPr>
          <w:sz w:val="8"/>
        </w:rPr>
      </w:pPr>
      <w:r>
        <w:rPr>
          <w:rFonts w:ascii="Arial"/>
          <w:color w:val="547E6D"/>
          <w:w w:val="55"/>
          <w:sz w:val="11"/>
        </w:rPr>
        <w:t>n.</w:t>
        <w:tab/>
      </w:r>
      <w:r>
        <w:rPr>
          <w:color w:val="547E6D"/>
          <w:w w:val="55"/>
          <w:sz w:val="8"/>
        </w:rPr>
        <w:t>A.</w:t>
      </w:r>
    </w:p>
    <w:p>
      <w:pPr>
        <w:spacing w:before="47"/>
        <w:ind w:left="305" w:right="0" w:firstLine="0"/>
        <w:jc w:val="left"/>
        <w:rPr>
          <w:rFonts w:ascii="Arial"/>
          <w:sz w:val="13"/>
        </w:rPr>
      </w:pPr>
      <w:r>
        <w:rPr/>
        <w:br w:type="column"/>
      </w:r>
      <w:r>
        <w:rPr>
          <w:rFonts w:ascii="Arial"/>
          <w:color w:val="547E6D"/>
          <w:w w:val="130"/>
          <w:sz w:val="13"/>
        </w:rPr>
        <w:t>Karls</w:t>
      </w:r>
    </w:p>
    <w:p>
      <w:pPr>
        <w:spacing w:after="0"/>
        <w:jc w:val="left"/>
        <w:rPr>
          <w:rFonts w:ascii="Arial"/>
          <w:sz w:val="13"/>
        </w:rPr>
        <w:sectPr>
          <w:type w:val="continuous"/>
          <w:pgSz w:w="11910" w:h="16840"/>
          <w:pgMar w:top="0" w:bottom="280" w:left="0" w:right="0"/>
          <w:cols w:num="2" w:equalWidth="0">
            <w:col w:w="3036" w:space="7815"/>
            <w:col w:w="1059"/>
          </w:cols>
        </w:sectPr>
      </w:pPr>
    </w:p>
    <w:p>
      <w:pPr>
        <w:tabs>
          <w:tab w:pos="2310" w:val="left" w:leader="none"/>
        </w:tabs>
        <w:spacing w:line="213" w:lineRule="auto" w:before="0"/>
        <w:ind w:left="1223" w:right="0" w:firstLine="0"/>
        <w:jc w:val="left"/>
        <w:rPr>
          <w:rFonts w:ascii="Arial"/>
          <w:sz w:val="11"/>
        </w:rPr>
      </w:pPr>
      <w:r>
        <w:rPr/>
        <w:pict>
          <v:shape style="position:absolute;margin-left:572.074219pt;margin-top:3.828383pt;width:9.7pt;height:8.35pt;mso-position-horizontal-relative:page;mso-position-vertical-relative:paragraph;z-index:1720" type="#_x0000_t202" filled="false" stroked="false">
            <v:textbox inset="0,0,0,0">
              <w:txbxContent>
                <w:p>
                  <w:pPr>
                    <w:spacing w:line="166" w:lineRule="exact" w:before="0"/>
                    <w:ind w:left="0" w:right="0" w:firstLine="0"/>
                    <w:jc w:val="left"/>
                    <w:rPr>
                      <w:sz w:val="15"/>
                    </w:rPr>
                  </w:pPr>
                  <w:r>
                    <w:rPr>
                      <w:color w:val="3D6E59"/>
                      <w:w w:val="125"/>
                      <w:sz w:val="15"/>
                    </w:rPr>
                    <w:t>53</w:t>
                  </w:r>
                </w:p>
              </w:txbxContent>
            </v:textbox>
            <w10:wrap type="none"/>
          </v:shape>
        </w:pict>
      </w:r>
      <w:r>
        <w:rPr>
          <w:rFonts w:ascii="Arial"/>
          <w:color w:val="547E6D"/>
          <w:w w:val="55"/>
          <w:sz w:val="11"/>
        </w:rPr>
        <w:t>n.</w:t>
        <w:tab/>
      </w:r>
      <w:r>
        <w:rPr>
          <w:rFonts w:ascii="Arial"/>
          <w:color w:val="547E6D"/>
          <w:w w:val="55"/>
          <w:position w:val="-6"/>
          <w:sz w:val="11"/>
        </w:rPr>
        <w:t>n.</w:t>
      </w:r>
    </w:p>
    <w:p>
      <w:pPr>
        <w:spacing w:line="65" w:lineRule="exact" w:before="0"/>
        <w:ind w:left="23" w:right="0" w:firstLine="0"/>
        <w:jc w:val="left"/>
        <w:rPr>
          <w:sz w:val="8"/>
        </w:rPr>
      </w:pPr>
      <w:r>
        <w:rPr/>
        <w:pict>
          <v:shape style="position:absolute;margin-left:46.128349pt;margin-top:1.122509pt;width:5.05pt;height:4.45pt;mso-position-horizontal-relative:page;mso-position-vertical-relative:paragraph;z-index:-15472" type="#_x0000_t202" filled="false" stroked="false">
            <v:textbox inset="0,0,0,0">
              <w:txbxContent>
                <w:p>
                  <w:pPr>
                    <w:spacing w:line="89" w:lineRule="exact" w:before="0"/>
                    <w:ind w:left="0" w:right="0" w:firstLine="0"/>
                    <w:jc w:val="left"/>
                    <w:rPr>
                      <w:sz w:val="8"/>
                    </w:rPr>
                  </w:pPr>
                  <w:r>
                    <w:rPr>
                      <w:color w:val="547E6D"/>
                      <w:spacing w:val="-1"/>
                      <w:w w:val="130"/>
                      <w:sz w:val="8"/>
                    </w:rPr>
                    <w:t>A.</w:t>
                  </w:r>
                </w:p>
              </w:txbxContent>
            </v:textbox>
            <w10:wrap type="none"/>
          </v:shape>
        </w:pict>
      </w:r>
      <w:r>
        <w:rPr>
          <w:color w:val="547E6D"/>
          <w:w w:val="55"/>
          <w:sz w:val="8"/>
        </w:rPr>
        <w:t>A.</w:t>
      </w:r>
    </w:p>
    <w:p>
      <w:pPr>
        <w:tabs>
          <w:tab w:pos="10484" w:val="left" w:leader="none"/>
        </w:tabs>
        <w:spacing w:line="108" w:lineRule="exact" w:before="0"/>
        <w:ind w:left="292" w:right="0" w:firstLine="0"/>
        <w:jc w:val="left"/>
        <w:rPr>
          <w:rFonts w:ascii="Arial"/>
          <w:sz w:val="11"/>
        </w:rPr>
      </w:pPr>
      <w:r>
        <w:rPr/>
        <w:pict>
          <v:shape style="position:absolute;margin-left:124.504501pt;margin-top:3.153182pt;width:5.05pt;height:4.45pt;mso-position-horizontal-relative:page;mso-position-vertical-relative:paragraph;z-index:-15520" type="#_x0000_t202" filled="false" stroked="false">
            <v:textbox inset="0,0,0,0">
              <w:txbxContent>
                <w:p>
                  <w:pPr>
                    <w:spacing w:line="89" w:lineRule="exact" w:before="0"/>
                    <w:ind w:left="0" w:right="0" w:firstLine="0"/>
                    <w:jc w:val="left"/>
                    <w:rPr>
                      <w:sz w:val="8"/>
                    </w:rPr>
                  </w:pPr>
                  <w:r>
                    <w:rPr>
                      <w:color w:val="547E6D"/>
                      <w:spacing w:val="-1"/>
                      <w:w w:val="130"/>
                      <w:sz w:val="8"/>
                    </w:rPr>
                    <w:t>A.</w:t>
                  </w:r>
                </w:p>
              </w:txbxContent>
            </v:textbox>
            <w10:wrap type="none"/>
          </v:shape>
        </w:pict>
      </w:r>
      <w:r>
        <w:rPr>
          <w:color w:val="547E6D"/>
          <w:w w:val="130"/>
          <w:sz w:val="8"/>
        </w:rPr>
        <w:t>A.</w:t>
        <w:tab/>
      </w:r>
      <w:r>
        <w:rPr>
          <w:rFonts w:ascii="Arial"/>
          <w:color w:val="547E6D"/>
          <w:w w:val="130"/>
          <w:position w:val="1"/>
          <w:sz w:val="11"/>
        </w:rPr>
        <w:t>n.</w:t>
      </w:r>
    </w:p>
    <w:p>
      <w:pPr>
        <w:spacing w:line="23" w:lineRule="exact" w:before="0"/>
        <w:ind w:left="1292" w:right="0" w:firstLine="0"/>
        <w:jc w:val="left"/>
        <w:rPr>
          <w:sz w:val="8"/>
        </w:rPr>
      </w:pPr>
      <w:r>
        <w:rPr>
          <w:color w:val="547E6D"/>
          <w:w w:val="130"/>
          <w:sz w:val="8"/>
        </w:rPr>
        <w:t>A.</w:t>
      </w:r>
    </w:p>
    <w:p>
      <w:pPr>
        <w:pStyle w:val="ListParagraph"/>
        <w:numPr>
          <w:ilvl w:val="0"/>
          <w:numId w:val="2"/>
        </w:numPr>
        <w:tabs>
          <w:tab w:pos="646" w:val="left" w:leader="none"/>
          <w:tab w:pos="647" w:val="left" w:leader="none"/>
          <w:tab w:pos="1689" w:val="left" w:leader="none"/>
        </w:tabs>
        <w:spacing w:line="211" w:lineRule="auto" w:before="1" w:after="0"/>
        <w:ind w:left="646" w:right="0" w:hanging="620"/>
        <w:jc w:val="left"/>
        <w:rPr>
          <w:rFonts w:ascii="Arial"/>
          <w:sz w:val="11"/>
        </w:rPr>
      </w:pPr>
      <w:r>
        <w:rPr>
          <w:rFonts w:ascii="Arial"/>
          <w:color w:val="547E6D"/>
          <w:w w:val="130"/>
          <w:sz w:val="11"/>
        </w:rPr>
        <w:t>n.</w:t>
        <w:tab/>
        <w:t>n.</w:t>
      </w:r>
    </w:p>
    <w:p>
      <w:pPr>
        <w:pStyle w:val="ListParagraph"/>
        <w:numPr>
          <w:ilvl w:val="1"/>
          <w:numId w:val="2"/>
        </w:numPr>
        <w:tabs>
          <w:tab w:pos="1912" w:val="left" w:leader="none"/>
          <w:tab w:pos="1914" w:val="left" w:leader="none"/>
        </w:tabs>
        <w:spacing w:line="136" w:lineRule="auto" w:before="9" w:after="0"/>
        <w:ind w:left="1913" w:right="0" w:hanging="933"/>
        <w:jc w:val="left"/>
        <w:rPr>
          <w:sz w:val="8"/>
        </w:rPr>
      </w:pPr>
      <w:r>
        <w:rPr>
          <w:color w:val="547E6D"/>
          <w:w w:val="130"/>
          <w:sz w:val="8"/>
        </w:rPr>
        <w:t>A.</w:t>
      </w:r>
    </w:p>
    <w:p>
      <w:pPr>
        <w:tabs>
          <w:tab w:pos="1319" w:val="left" w:leader="none"/>
        </w:tabs>
        <w:spacing w:line="120" w:lineRule="exact" w:before="0"/>
        <w:ind w:left="340" w:right="0" w:firstLine="0"/>
        <w:jc w:val="left"/>
        <w:rPr>
          <w:rFonts w:ascii="Arial"/>
          <w:sz w:val="11"/>
        </w:rPr>
      </w:pPr>
      <w:r>
        <w:rPr>
          <w:color w:val="547E6D"/>
          <w:w w:val="130"/>
          <w:position w:val="-1"/>
          <w:sz w:val="8"/>
        </w:rPr>
        <w:t>A.</w:t>
        <w:tab/>
      </w:r>
      <w:r>
        <w:rPr>
          <w:rFonts w:ascii="Arial"/>
          <w:color w:val="547E6D"/>
          <w:w w:val="130"/>
          <w:sz w:val="11"/>
        </w:rPr>
        <w:t>n.</w:t>
      </w:r>
    </w:p>
    <w:p>
      <w:pPr>
        <w:tabs>
          <w:tab w:pos="738" w:val="left" w:leader="none"/>
          <w:tab w:pos="1988" w:val="left" w:leader="none"/>
        </w:tabs>
        <w:spacing w:line="164" w:lineRule="exact" w:before="38"/>
        <w:ind w:left="0" w:right="9762" w:firstLine="0"/>
        <w:jc w:val="center"/>
        <w:rPr>
          <w:rFonts w:ascii="Arial" w:hAnsi="Arial"/>
          <w:sz w:val="11"/>
        </w:rPr>
      </w:pPr>
      <w:r>
        <w:rPr>
          <w:color w:val="547E6D"/>
          <w:w w:val="125"/>
          <w:position w:val="4"/>
          <w:sz w:val="8"/>
        </w:rPr>
        <w:t>A.</w:t>
        <w:tab/>
      </w:r>
      <w:r>
        <w:rPr>
          <w:rFonts w:ascii="Arial" w:hAnsi="Arial"/>
          <w:color w:val="3D6E59"/>
          <w:w w:val="125"/>
          <w:sz w:val="13"/>
        </w:rPr>
        <w:t>Trehøje</w:t>
        <w:tab/>
      </w:r>
      <w:r>
        <w:rPr>
          <w:rFonts w:ascii="Arial" w:hAnsi="Arial"/>
          <w:color w:val="547E6D"/>
          <w:w w:val="125"/>
          <w:position w:val="-1"/>
          <w:sz w:val="11"/>
        </w:rPr>
        <w:t>n.</w:t>
      </w:r>
    </w:p>
    <w:p>
      <w:pPr>
        <w:tabs>
          <w:tab w:pos="1720" w:val="left" w:leader="none"/>
        </w:tabs>
        <w:spacing w:line="136" w:lineRule="exact" w:before="0"/>
        <w:ind w:left="645" w:right="0" w:firstLine="0"/>
        <w:jc w:val="left"/>
        <w:rPr>
          <w:sz w:val="13"/>
        </w:rPr>
      </w:pPr>
      <w:r>
        <w:rPr>
          <w:rFonts w:ascii="Arial" w:hAnsi="Arial"/>
          <w:color w:val="547E6D"/>
          <w:w w:val="130"/>
          <w:sz w:val="13"/>
        </w:rPr>
        <w:t>(Dyrehøje)</w:t>
        <w:tab/>
      </w:r>
      <w:r>
        <w:rPr>
          <w:color w:val="547E6D"/>
          <w:w w:val="130"/>
          <w:sz w:val="13"/>
          <w:vertAlign w:val="subscript"/>
        </w:rPr>
        <w:t>A.</w:t>
      </w:r>
    </w:p>
    <w:p>
      <w:pPr>
        <w:spacing w:line="114" w:lineRule="exact" w:before="0"/>
        <w:ind w:left="218" w:right="0" w:firstLine="0"/>
        <w:jc w:val="left"/>
        <w:rPr>
          <w:rFonts w:ascii="Arial"/>
          <w:sz w:val="11"/>
        </w:rPr>
      </w:pPr>
      <w:r>
        <w:rPr>
          <w:rFonts w:ascii="Arial"/>
          <w:color w:val="547E6D"/>
          <w:w w:val="130"/>
          <w:sz w:val="11"/>
        </w:rPr>
        <w:t>n.</w:t>
      </w:r>
    </w:p>
    <w:p>
      <w:pPr>
        <w:spacing w:before="9"/>
        <w:ind w:left="0" w:right="9796" w:firstLine="0"/>
        <w:jc w:val="center"/>
        <w:rPr>
          <w:rFonts w:ascii="Arial"/>
          <w:sz w:val="14"/>
        </w:rPr>
      </w:pPr>
      <w:r>
        <w:rPr>
          <w:rFonts w:ascii="Arial"/>
          <w:color w:val="3D6E59"/>
          <w:w w:val="125"/>
          <w:sz w:val="14"/>
        </w:rPr>
        <w:t>127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p>
    <w:p>
      <w:pPr>
        <w:spacing w:line="273" w:lineRule="auto" w:before="102"/>
        <w:ind w:left="566" w:right="7218" w:firstLine="0"/>
        <w:jc w:val="left"/>
        <w:rPr>
          <w:rFonts w:ascii="Arial"/>
          <w:b/>
          <w:sz w:val="22"/>
        </w:rPr>
      </w:pPr>
      <w:r>
        <w:rPr/>
        <w:pict>
          <v:group style="position:absolute;margin-left:0pt;margin-top:-777.220154pt;width:595.3pt;height:756.85pt;mso-position-horizontal-relative:page;mso-position-vertical-relative:paragraph;z-index:-15712" coordorigin="0,-15544" coordsize="11906,15137">
            <v:shape style="position:absolute;left:566;top:-14978;width:10772;height:14571" coordorigin="567,-14977" coordsize="10772,14571" path="m11339,-10726l567,-10726,567,-407,11339,-407,11339,-10726m11339,-14977l567,-14977,567,-11292,11339,-11292,11339,-14977e" filled="true" fillcolor="#71a7a1" stroked="false">
              <v:path arrowok="t"/>
              <v:fill type="solid"/>
            </v:shape>
            <v:rect style="position:absolute;left:566;top:-11293;width:10772;height:567" filled="true" fillcolor="#578580" stroked="false">
              <v:fill type="solid"/>
            </v:rect>
            <v:shape style="position:absolute;left:0;top:-15545;width:2770;height:1077" type="#_x0000_t75" stroked="false">
              <v:imagedata r:id="rId31" o:title=""/>
            </v:shape>
            <v:shape style="position:absolute;left:1019;top:-15545;width:10887;height:4287" type="#_x0000_t75" stroked="false">
              <v:imagedata r:id="rId32" o:title=""/>
            </v:shape>
            <v:shape style="position:absolute;left:0;top:-12143;width:789;height:865" type="#_x0000_t75" stroked="false">
              <v:imagedata r:id="rId33" o:title=""/>
            </v:shape>
            <v:line style="position:absolute" from="8477,-14872" to="8477,-15544" stroked="true" strokeweight=".961671pt" strokecolor="#000000">
              <v:stroke dashstyle="solid"/>
            </v:line>
            <v:line style="position:absolute" from="8775,-14872" to="8775,-15544" stroked="true" strokeweight=".240418pt" strokecolor="#000000">
              <v:stroke dashstyle="solid"/>
            </v:line>
            <v:line style="position:absolute" from="10877,-12950" to="10877,-13911" stroked="true" strokeweight=".961671pt" strokecolor="#000000">
              <v:stroke dashstyle="solid"/>
            </v:line>
            <w10:wrap type="none"/>
          </v:group>
        </w:pict>
      </w:r>
      <w:r>
        <w:rPr/>
        <w:drawing>
          <wp:anchor distT="0" distB="0" distL="0" distR="0" allowOverlap="1" layoutInCell="1" locked="0" behindDoc="0" simplePos="0" relativeHeight="1528">
            <wp:simplePos x="0" y="0"/>
            <wp:positionH relativeFrom="page">
              <wp:posOffset>6615831</wp:posOffset>
            </wp:positionH>
            <wp:positionV relativeFrom="paragraph">
              <wp:posOffset>70557</wp:posOffset>
            </wp:positionV>
            <wp:extent cx="582662" cy="537050"/>
            <wp:effectExtent l="0" t="0" r="0" b="0"/>
            <wp:wrapNone/>
            <wp:docPr id="7" name="image21.jpeg" descr=""/>
            <wp:cNvGraphicFramePr>
              <a:graphicFrameLocks noChangeAspect="1"/>
            </wp:cNvGraphicFramePr>
            <a:graphic>
              <a:graphicData uri="http://schemas.openxmlformats.org/drawingml/2006/picture">
                <pic:pic>
                  <pic:nvPicPr>
                    <pic:cNvPr id="8" name="image21.jpeg"/>
                    <pic:cNvPicPr/>
                  </pic:nvPicPr>
                  <pic:blipFill>
                    <a:blip r:embed="rId34" cstate="print"/>
                    <a:stretch>
                      <a:fillRect/>
                    </a:stretch>
                  </pic:blipFill>
                  <pic:spPr>
                    <a:xfrm>
                      <a:off x="0" y="0"/>
                      <a:ext cx="582662" cy="537050"/>
                    </a:xfrm>
                    <a:prstGeom prst="rect">
                      <a:avLst/>
                    </a:prstGeom>
                  </pic:spPr>
                </pic:pic>
              </a:graphicData>
            </a:graphic>
          </wp:anchor>
        </w:drawing>
      </w:r>
      <w:r>
        <w:rPr>
          <w:rFonts w:ascii="Arial"/>
          <w:b/>
          <w:color w:val="71A7A1"/>
          <w:sz w:val="22"/>
        </w:rPr>
        <w:t>Danish Geodata </w:t>
      </w:r>
      <w:r>
        <w:rPr>
          <w:rFonts w:ascii="Arial"/>
          <w:b/>
          <w:color w:val="71A7A1"/>
          <w:spacing w:val="-4"/>
          <w:sz w:val="22"/>
        </w:rPr>
        <w:t>Agency </w:t>
      </w:r>
      <w:r>
        <w:rPr>
          <w:rFonts w:ascii="Arial"/>
          <w:b/>
          <w:color w:val="71A7A1"/>
          <w:sz w:val="22"/>
        </w:rPr>
        <w:t>Rentemestervej 8</w:t>
      </w:r>
    </w:p>
    <w:p>
      <w:pPr>
        <w:spacing w:line="273" w:lineRule="auto" w:before="1"/>
        <w:ind w:left="566" w:right="7218" w:firstLine="0"/>
        <w:jc w:val="left"/>
        <w:rPr>
          <w:rFonts w:ascii="Arial"/>
          <w:b/>
          <w:sz w:val="22"/>
        </w:rPr>
      </w:pPr>
      <w:r>
        <w:rPr>
          <w:rFonts w:ascii="Arial"/>
          <w:b/>
          <w:color w:val="71A7A1"/>
          <w:sz w:val="22"/>
        </w:rPr>
        <w:t>2400 Copenhagen </w:t>
      </w:r>
      <w:r>
        <w:rPr>
          <w:rFonts w:ascii="Arial"/>
          <w:b/>
          <w:color w:val="71A7A1"/>
          <w:spacing w:val="-9"/>
          <w:sz w:val="22"/>
        </w:rPr>
        <w:t>NV, </w:t>
      </w:r>
      <w:r>
        <w:rPr>
          <w:rFonts w:ascii="Arial"/>
          <w:b/>
          <w:color w:val="71A7A1"/>
          <w:spacing w:val="-3"/>
          <w:sz w:val="22"/>
        </w:rPr>
        <w:t>Denmark </w:t>
      </w:r>
      <w:hyperlink r:id="rId9">
        <w:r>
          <w:rPr>
            <w:rFonts w:ascii="Arial"/>
            <w:b/>
            <w:color w:val="71A7A1"/>
            <w:sz w:val="22"/>
          </w:rPr>
          <w:t>http://www.gst.dk</w:t>
        </w:r>
      </w:hyperlink>
    </w:p>
    <w:sectPr>
      <w:type w:val="continuous"/>
      <w:pgSz w:w="1191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301pt;margin-top:803.603271pt;width:16.25pt;height:15.65pt;mso-position-horizontal-relative:page;mso-position-vertical-relative:page;z-index:-16192" type="#_x0000_t202" filled="false" stroked="false">
          <v:textbox inset="0,0,0,0">
            <w:txbxContent>
              <w:p>
                <w:pPr>
                  <w:spacing w:before="23"/>
                  <w:ind w:left="4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4"/>
      <w:numFmt w:val="lowerLetter"/>
      <w:lvlText w:val="%1."/>
      <w:lvlJc w:val="left"/>
      <w:pPr>
        <w:ind w:left="646" w:hanging="621"/>
        <w:jc w:val="left"/>
      </w:pPr>
      <w:rPr>
        <w:rFonts w:hint="default" w:ascii="Arial" w:hAnsi="Arial" w:eastAsia="Arial" w:cs="Arial"/>
        <w:color w:val="547E6D"/>
        <w:spacing w:val="-1"/>
        <w:w w:val="129"/>
        <w:position w:val="-5"/>
        <w:sz w:val="11"/>
        <w:szCs w:val="11"/>
      </w:rPr>
    </w:lvl>
    <w:lvl w:ilvl="1">
      <w:start w:val="1"/>
      <w:numFmt w:val="upperLetter"/>
      <w:lvlText w:val="%2."/>
      <w:lvlJc w:val="left"/>
      <w:pPr>
        <w:ind w:left="1913" w:hanging="933"/>
        <w:jc w:val="left"/>
      </w:pPr>
      <w:rPr>
        <w:rFonts w:hint="default" w:ascii="Times New Roman" w:hAnsi="Times New Roman" w:eastAsia="Times New Roman" w:cs="Times New Roman"/>
        <w:color w:val="547E6D"/>
        <w:spacing w:val="-1"/>
        <w:w w:val="129"/>
        <w:position w:val="-2"/>
        <w:sz w:val="8"/>
        <w:szCs w:val="8"/>
      </w:rPr>
    </w:lvl>
    <w:lvl w:ilvl="2">
      <w:start w:val="0"/>
      <w:numFmt w:val="bullet"/>
      <w:lvlText w:val="•"/>
      <w:lvlJc w:val="left"/>
      <w:pPr>
        <w:ind w:left="3029" w:hanging="933"/>
      </w:pPr>
      <w:rPr>
        <w:rFonts w:hint="default"/>
      </w:rPr>
    </w:lvl>
    <w:lvl w:ilvl="3">
      <w:start w:val="0"/>
      <w:numFmt w:val="bullet"/>
      <w:lvlText w:val="•"/>
      <w:lvlJc w:val="left"/>
      <w:pPr>
        <w:ind w:left="4139" w:hanging="933"/>
      </w:pPr>
      <w:rPr>
        <w:rFonts w:hint="default"/>
      </w:rPr>
    </w:lvl>
    <w:lvl w:ilvl="4">
      <w:start w:val="0"/>
      <w:numFmt w:val="bullet"/>
      <w:lvlText w:val="•"/>
      <w:lvlJc w:val="left"/>
      <w:pPr>
        <w:ind w:left="5248" w:hanging="933"/>
      </w:pPr>
      <w:rPr>
        <w:rFonts w:hint="default"/>
      </w:rPr>
    </w:lvl>
    <w:lvl w:ilvl="5">
      <w:start w:val="0"/>
      <w:numFmt w:val="bullet"/>
      <w:lvlText w:val="•"/>
      <w:lvlJc w:val="left"/>
      <w:pPr>
        <w:ind w:left="6358" w:hanging="933"/>
      </w:pPr>
      <w:rPr>
        <w:rFonts w:hint="default"/>
      </w:rPr>
    </w:lvl>
    <w:lvl w:ilvl="6">
      <w:start w:val="0"/>
      <w:numFmt w:val="bullet"/>
      <w:lvlText w:val="•"/>
      <w:lvlJc w:val="left"/>
      <w:pPr>
        <w:ind w:left="7467" w:hanging="933"/>
      </w:pPr>
      <w:rPr>
        <w:rFonts w:hint="default"/>
      </w:rPr>
    </w:lvl>
    <w:lvl w:ilvl="7">
      <w:start w:val="0"/>
      <w:numFmt w:val="bullet"/>
      <w:lvlText w:val="•"/>
      <w:lvlJc w:val="left"/>
      <w:pPr>
        <w:ind w:left="8577" w:hanging="933"/>
      </w:pPr>
      <w:rPr>
        <w:rFonts w:hint="default"/>
      </w:rPr>
    </w:lvl>
    <w:lvl w:ilvl="8">
      <w:start w:val="0"/>
      <w:numFmt w:val="bullet"/>
      <w:lvlText w:val="•"/>
      <w:lvlJc w:val="left"/>
      <w:pPr>
        <w:ind w:left="9686" w:hanging="933"/>
      </w:pPr>
      <w:rPr>
        <w:rFonts w:hint="default"/>
      </w:rPr>
    </w:lvl>
  </w:abstractNum>
  <w:abstractNum w:abstractNumId="0">
    <w:multiLevelType w:val="hybridMultilevel"/>
    <w:lvl w:ilvl="0">
      <w:start w:val="1"/>
      <w:numFmt w:val="decimal"/>
      <w:lvlText w:val="%1."/>
      <w:lvlJc w:val="left"/>
      <w:pPr>
        <w:ind w:left="1719" w:hanging="297"/>
        <w:jc w:val="left"/>
      </w:pPr>
      <w:rPr>
        <w:rFonts w:hint="default" w:ascii="Times New Roman" w:hAnsi="Times New Roman" w:eastAsia="Times New Roman" w:cs="Times New Roman"/>
        <w:w w:val="99"/>
        <w:sz w:val="24"/>
        <w:szCs w:val="24"/>
      </w:rPr>
    </w:lvl>
    <w:lvl w:ilvl="1">
      <w:start w:val="0"/>
      <w:numFmt w:val="bullet"/>
      <w:lvlText w:val="•"/>
      <w:lvlJc w:val="left"/>
      <w:pPr>
        <w:ind w:left="2738" w:hanging="297"/>
      </w:pPr>
      <w:rPr>
        <w:rFonts w:hint="default"/>
      </w:rPr>
    </w:lvl>
    <w:lvl w:ilvl="2">
      <w:start w:val="0"/>
      <w:numFmt w:val="bullet"/>
      <w:lvlText w:val="•"/>
      <w:lvlJc w:val="left"/>
      <w:pPr>
        <w:ind w:left="3757" w:hanging="297"/>
      </w:pPr>
      <w:rPr>
        <w:rFonts w:hint="default"/>
      </w:rPr>
    </w:lvl>
    <w:lvl w:ilvl="3">
      <w:start w:val="0"/>
      <w:numFmt w:val="bullet"/>
      <w:lvlText w:val="•"/>
      <w:lvlJc w:val="left"/>
      <w:pPr>
        <w:ind w:left="4775" w:hanging="297"/>
      </w:pPr>
      <w:rPr>
        <w:rFonts w:hint="default"/>
      </w:rPr>
    </w:lvl>
    <w:lvl w:ilvl="4">
      <w:start w:val="0"/>
      <w:numFmt w:val="bullet"/>
      <w:lvlText w:val="•"/>
      <w:lvlJc w:val="left"/>
      <w:pPr>
        <w:ind w:left="5794" w:hanging="297"/>
      </w:pPr>
      <w:rPr>
        <w:rFonts w:hint="default"/>
      </w:rPr>
    </w:lvl>
    <w:lvl w:ilvl="5">
      <w:start w:val="0"/>
      <w:numFmt w:val="bullet"/>
      <w:lvlText w:val="•"/>
      <w:lvlJc w:val="left"/>
      <w:pPr>
        <w:ind w:left="6812" w:hanging="297"/>
      </w:pPr>
      <w:rPr>
        <w:rFonts w:hint="default"/>
      </w:rPr>
    </w:lvl>
    <w:lvl w:ilvl="6">
      <w:start w:val="0"/>
      <w:numFmt w:val="bullet"/>
      <w:lvlText w:val="•"/>
      <w:lvlJc w:val="left"/>
      <w:pPr>
        <w:ind w:left="7831" w:hanging="297"/>
      </w:pPr>
      <w:rPr>
        <w:rFonts w:hint="default"/>
      </w:rPr>
    </w:lvl>
    <w:lvl w:ilvl="7">
      <w:start w:val="0"/>
      <w:numFmt w:val="bullet"/>
      <w:lvlText w:val="•"/>
      <w:lvlJc w:val="left"/>
      <w:pPr>
        <w:ind w:left="8849" w:hanging="297"/>
      </w:pPr>
      <w:rPr>
        <w:rFonts w:hint="default"/>
      </w:rPr>
    </w:lvl>
    <w:lvl w:ilvl="8">
      <w:start w:val="0"/>
      <w:numFmt w:val="bullet"/>
      <w:lvlText w:val="•"/>
      <w:lvlJc w:val="left"/>
      <w:pPr>
        <w:ind w:left="9868" w:hanging="297"/>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56"/>
      <w:ind w:left="1133"/>
    </w:pPr>
    <w:rPr>
      <w:rFonts w:ascii="Arial" w:hAnsi="Arial" w:eastAsia="Arial" w:cs="Arial"/>
      <w:b/>
      <w:bCs/>
      <w:sz w:val="22"/>
      <w:szCs w:val="22"/>
    </w:rPr>
  </w:style>
  <w:style w:styleId="TOC2" w:type="paragraph">
    <w:name w:val="TOC 2"/>
    <w:basedOn w:val="Normal"/>
    <w:uiPriority w:val="1"/>
    <w:qFormat/>
    <w:pPr>
      <w:spacing w:before="36"/>
      <w:ind w:left="1463"/>
    </w:pPr>
    <w:rPr>
      <w:rFonts w:ascii="Arial" w:hAnsi="Arial" w:eastAsia="Arial" w:cs="Arial"/>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
      <w:ind w:left="1133"/>
      <w:outlineLvl w:val="1"/>
    </w:pPr>
    <w:rPr>
      <w:rFonts w:ascii="Arial" w:hAnsi="Arial" w:eastAsia="Arial" w:cs="Arial"/>
      <w:b/>
      <w:bCs/>
      <w:sz w:val="45"/>
      <w:szCs w:val="45"/>
    </w:rPr>
  </w:style>
  <w:style w:styleId="Heading2" w:type="paragraph">
    <w:name w:val="Heading 2"/>
    <w:basedOn w:val="Normal"/>
    <w:uiPriority w:val="1"/>
    <w:qFormat/>
    <w:pPr>
      <w:spacing w:before="84"/>
      <w:ind w:left="1133"/>
      <w:outlineLvl w:val="2"/>
    </w:pPr>
    <w:rPr>
      <w:rFonts w:ascii="Arial" w:hAnsi="Arial" w:eastAsia="Arial" w:cs="Arial"/>
      <w:b/>
      <w:bCs/>
      <w:sz w:val="31"/>
      <w:szCs w:val="31"/>
    </w:rPr>
  </w:style>
  <w:style w:styleId="ListParagraph" w:type="paragraph">
    <w:name w:val="List Paragraph"/>
    <w:basedOn w:val="Normal"/>
    <w:uiPriority w:val="1"/>
    <w:qFormat/>
    <w:pPr>
      <w:ind w:left="1719" w:hanging="297"/>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gst.dk/" TargetMode="External"/><Relationship Id="rId10" Type="http://schemas.openxmlformats.org/officeDocument/2006/relationships/footer" Target="footer1.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oter" Target="footer2.xml"/><Relationship Id="rId25" Type="http://schemas.openxmlformats.org/officeDocument/2006/relationships/hyperlink" Target="http://www.asprs.org/a/society/committees/standards/asprs_las_format_v12.pdf" TargetMode="External"/><Relationship Id="rId26" Type="http://schemas.openxmlformats.org/officeDocument/2006/relationships/hyperlink" Target="ftp://ftp.kms.dk/download/Technical_Reports/KMS_Technical_Report_4.pdf" TargetMode="External"/><Relationship Id="rId27" Type="http://schemas.openxmlformats.org/officeDocument/2006/relationships/hyperlink" Target="ftp://ftp.kms.dk/download/Technical_Reports/KMS_Technical_Report_14.pdf" TargetMode="External"/><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2019-09-17T06:49:35Z</dcterms:created>
  <dcterms:modified xsi:type="dcterms:W3CDTF">2019-09-17T06:49:35Z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2013-12-03T00:00:00Z</vt:filetime>
  </property>
  <property fmtid="{D5CDD505-2E9C-101B-9397-08002B2CF9AE}" pid="3" name="Creator">
    <vt:lpwstr>LaTeX with hyperref package</vt:lpwstr>
  </property>
  <property fmtid="{D5CDD505-2E9C-101B-9397-08002B2CF9AE}" pid="4" name="LastSaved">
    <vt:filetime>2019-09-17T00:00:00Z</vt:filetime>
  </property>
</Properties>
</file>