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
        <w:rPr>
          <w:sz w:val="8"/>
        </w:rPr>
      </w:pPr>
      <w:r>
        <w:rPr/>
        <w:pict>
          <v:group style="position:absolute;margin-left:24pt;margin-top:24pt;width:547.35pt;height:793.95pt;mso-position-horizontal-relative:page;mso-position-vertical-relative:page;z-index:-8488" coordorigin="480,480" coordsize="10947,15879">
            <v:rect style="position:absolute;left:480;top:480;width:29;height:10" filled="true" fillcolor="#16365d" stroked="false">
              <v:fill type="solid"/>
            </v:rect>
            <v:shape style="position:absolute;left:508;top:480;width:10889;height:29" type="#_x0000_t75" stroked="false">
              <v:imagedata r:id="rId5" o:title=""/>
            </v:shape>
            <v:rect style="position:absolute;left:11397;top:480;width:29;height:10" filled="true" fillcolor="#16365d" stroked="false">
              <v:fill type="solid"/>
            </v:rect>
            <v:line style="position:absolute" from="485,480" to="485,16358" stroked="true" strokeweight=".479999pt" strokecolor="#16365d">
              <v:stroke dashstyle="solid"/>
            </v:line>
            <v:line style="position:absolute" from="504,499" to="504,16339" stroked="true" strokeweight=".479999pt" strokecolor="#16365d">
              <v:stroke dashstyle="solid"/>
            </v:line>
            <v:line style="position:absolute" from="11422,480" to="11422,16358" stroked="true" strokeweight=".480011pt" strokecolor="#16365d">
              <v:stroke dashstyle="solid"/>
            </v:line>
            <v:line style="position:absolute" from="11402,499" to="11402,16339" stroked="true" strokeweight=".479965pt" strokecolor="#16365d">
              <v:stroke dashstyle="solid"/>
            </v:line>
            <v:rect style="position:absolute;left:480;top:16348;width:29;height:10" filled="true" fillcolor="#16365d" stroked="false">
              <v:fill type="solid"/>
            </v:rect>
            <v:shape style="position:absolute;left:508;top:16329;width:10889;height:29" type="#_x0000_t75" stroked="false">
              <v:imagedata r:id="rId5" o:title=""/>
            </v:shape>
            <v:rect style="position:absolute;left:11397;top:16348;width:29;height:10" filled="true" fillcolor="#16365d" stroked="false">
              <v:fill type="solid"/>
            </v:rect>
            <w10:wrap type="none"/>
          </v:group>
        </w:pict>
      </w:r>
    </w:p>
    <w:p>
      <w:pPr>
        <w:pStyle w:val="BodyText"/>
        <w:ind w:left="6292"/>
        <w:rPr>
          <w:sz w:val="20"/>
        </w:rPr>
      </w:pPr>
      <w:r>
        <w:rPr>
          <w:sz w:val="20"/>
        </w:rPr>
        <w:drawing>
          <wp:inline distT="0" distB="0" distL="0" distR="0">
            <wp:extent cx="2032544" cy="816863"/>
            <wp:effectExtent l="0" t="0" r="0" b="0"/>
            <wp:docPr id="1" name="image2.jpeg" descr=""/>
            <wp:cNvGraphicFramePr>
              <a:graphicFrameLocks noChangeAspect="1"/>
            </wp:cNvGraphicFramePr>
            <a:graphic>
              <a:graphicData uri="http://schemas.openxmlformats.org/drawingml/2006/picture">
                <pic:pic>
                  <pic:nvPicPr>
                    <pic:cNvPr id="2" name="image2.jpeg"/>
                    <pic:cNvPicPr/>
                  </pic:nvPicPr>
                  <pic:blipFill>
                    <a:blip r:embed="rId6" cstate="print"/>
                    <a:stretch>
                      <a:fillRect/>
                    </a:stretch>
                  </pic:blipFill>
                  <pic:spPr>
                    <a:xfrm>
                      <a:off x="0" y="0"/>
                      <a:ext cx="2032544" cy="816863"/>
                    </a:xfrm>
                    <a:prstGeom prst="rect">
                      <a:avLst/>
                    </a:prstGeom>
                  </pic:spPr>
                </pic:pic>
              </a:graphicData>
            </a:graphic>
          </wp:inline>
        </w:drawing>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8"/>
        </w:rPr>
      </w:pPr>
    </w:p>
    <w:p>
      <w:pPr>
        <w:spacing w:before="74"/>
        <w:ind w:left="2497" w:right="0" w:firstLine="0"/>
        <w:jc w:val="left"/>
        <w:rPr>
          <w:sz w:val="60"/>
        </w:rPr>
      </w:pPr>
      <w:r>
        <w:rPr>
          <w:w w:val="140"/>
          <w:sz w:val="60"/>
        </w:rPr>
        <w:t>Denne prisliste</w:t>
      </w:r>
    </w:p>
    <w:p>
      <w:pPr>
        <w:pStyle w:val="BodyText"/>
        <w:spacing w:before="11"/>
        <w:rPr>
          <w:sz w:val="66"/>
        </w:rPr>
      </w:pPr>
    </w:p>
    <w:p>
      <w:pPr>
        <w:spacing w:line="254" w:lineRule="auto" w:before="0"/>
        <w:ind w:left="376" w:right="376" w:firstLine="1"/>
        <w:jc w:val="center"/>
        <w:rPr>
          <w:sz w:val="60"/>
        </w:rPr>
      </w:pPr>
      <w:r>
        <w:rPr>
          <w:w w:val="140"/>
          <w:sz w:val="60"/>
        </w:rPr>
        <w:t>indeholder priser for Styrelsen for</w:t>
      </w:r>
      <w:r>
        <w:rPr>
          <w:spacing w:val="-29"/>
          <w:w w:val="140"/>
          <w:sz w:val="60"/>
        </w:rPr>
        <w:t> </w:t>
      </w:r>
      <w:r>
        <w:rPr>
          <w:w w:val="140"/>
          <w:sz w:val="60"/>
        </w:rPr>
        <w:t>Dataforsyning og</w:t>
      </w:r>
      <w:r>
        <w:rPr>
          <w:spacing w:val="-21"/>
          <w:w w:val="140"/>
          <w:sz w:val="60"/>
        </w:rPr>
        <w:t> </w:t>
      </w:r>
      <w:r>
        <w:rPr>
          <w:w w:val="140"/>
          <w:sz w:val="60"/>
        </w:rPr>
        <w:t>Effektiviserings</w:t>
      </w:r>
    </w:p>
    <w:p>
      <w:pPr>
        <w:pStyle w:val="BodyText"/>
        <w:spacing w:before="9"/>
        <w:rPr>
          <w:sz w:val="62"/>
        </w:rPr>
      </w:pPr>
    </w:p>
    <w:p>
      <w:pPr>
        <w:spacing w:before="0"/>
        <w:ind w:left="263" w:right="259" w:firstLine="0"/>
        <w:jc w:val="center"/>
        <w:rPr>
          <w:sz w:val="60"/>
        </w:rPr>
      </w:pPr>
      <w:r>
        <w:rPr>
          <w:w w:val="152"/>
          <w:sz w:val="60"/>
        </w:rPr>
        <w:t>s</w:t>
      </w:r>
      <w:r>
        <w:rPr>
          <w:spacing w:val="-3"/>
          <w:w w:val="163"/>
          <w:sz w:val="60"/>
        </w:rPr>
        <w:t>t</w:t>
      </w:r>
      <w:r>
        <w:rPr>
          <w:w w:val="150"/>
          <w:sz w:val="60"/>
        </w:rPr>
        <w:t>a</w:t>
      </w:r>
      <w:r>
        <w:rPr>
          <w:spacing w:val="4"/>
          <w:w w:val="142"/>
          <w:sz w:val="60"/>
        </w:rPr>
        <w:t>n</w:t>
      </w:r>
      <w:r>
        <w:rPr>
          <w:w w:val="139"/>
          <w:sz w:val="60"/>
        </w:rPr>
        <w:t>d</w:t>
      </w:r>
      <w:r>
        <w:rPr>
          <w:w w:val="150"/>
          <w:sz w:val="60"/>
        </w:rPr>
        <w:t>a</w:t>
      </w:r>
      <w:r>
        <w:rPr>
          <w:spacing w:val="-5"/>
          <w:w w:val="149"/>
          <w:sz w:val="60"/>
        </w:rPr>
        <w:t>r</w:t>
      </w:r>
      <w:r>
        <w:rPr>
          <w:w w:val="139"/>
          <w:sz w:val="60"/>
        </w:rPr>
        <w:t>dp</w:t>
      </w:r>
      <w:r>
        <w:rPr>
          <w:w w:val="149"/>
          <w:sz w:val="60"/>
        </w:rPr>
        <w:t>r</w:t>
      </w:r>
      <w:r>
        <w:rPr>
          <w:w w:val="137"/>
          <w:sz w:val="60"/>
        </w:rPr>
        <w:t>o</w:t>
      </w:r>
      <w:r>
        <w:rPr>
          <w:spacing w:val="6"/>
          <w:w w:val="139"/>
          <w:sz w:val="60"/>
        </w:rPr>
        <w:t>d</w:t>
      </w:r>
      <w:r>
        <w:rPr>
          <w:w w:val="142"/>
          <w:sz w:val="60"/>
        </w:rPr>
        <w:t>u</w:t>
      </w:r>
      <w:r>
        <w:rPr>
          <w:w w:val="134"/>
          <w:sz w:val="60"/>
        </w:rPr>
        <w:t>k</w:t>
      </w:r>
      <w:r>
        <w:rPr>
          <w:spacing w:val="-3"/>
          <w:w w:val="163"/>
          <w:sz w:val="60"/>
        </w:rPr>
        <w:t>t</w:t>
      </w:r>
      <w:r>
        <w:rPr>
          <w:spacing w:val="3"/>
          <w:w w:val="149"/>
          <w:sz w:val="60"/>
        </w:rPr>
        <w:t>e</w:t>
      </w:r>
      <w:r>
        <w:rPr>
          <w:spacing w:val="-5"/>
          <w:w w:val="149"/>
          <w:sz w:val="60"/>
        </w:rPr>
        <w:t>r</w:t>
      </w:r>
      <w:r>
        <w:rPr>
          <w:w w:val="247"/>
          <w:sz w:val="60"/>
        </w:rPr>
        <w:t>/</w:t>
      </w:r>
      <w:r>
        <w:rPr>
          <w:w w:val="143"/>
          <w:sz w:val="60"/>
        </w:rPr>
        <w:t>-</w:t>
      </w:r>
      <w:r>
        <w:rPr>
          <w:w w:val="130"/>
          <w:sz w:val="60"/>
        </w:rPr>
        <w:t>y</w:t>
      </w:r>
      <w:r>
        <w:rPr>
          <w:w w:val="139"/>
          <w:sz w:val="60"/>
        </w:rPr>
        <w:t>d</w:t>
      </w:r>
      <w:r>
        <w:rPr>
          <w:spacing w:val="3"/>
          <w:w w:val="149"/>
          <w:sz w:val="60"/>
        </w:rPr>
        <w:t>e</w:t>
      </w:r>
      <w:r>
        <w:rPr>
          <w:w w:val="122"/>
          <w:sz w:val="60"/>
        </w:rPr>
        <w:t>l</w:t>
      </w:r>
      <w:r>
        <w:rPr>
          <w:w w:val="152"/>
          <w:sz w:val="60"/>
        </w:rPr>
        <w:t>s</w:t>
      </w:r>
      <w:r>
        <w:rPr>
          <w:w w:val="149"/>
          <w:sz w:val="60"/>
        </w:rPr>
        <w:t>e</w:t>
      </w:r>
      <w:r>
        <w:rPr>
          <w:w w:val="149"/>
          <w:sz w:val="60"/>
        </w:rPr>
        <w:t>r</w:t>
      </w:r>
    </w:p>
    <w:p>
      <w:pPr>
        <w:pStyle w:val="BodyText"/>
        <w:rPr>
          <w:sz w:val="66"/>
        </w:rPr>
      </w:pPr>
    </w:p>
    <w:p>
      <w:pPr>
        <w:pStyle w:val="BodyText"/>
        <w:spacing w:before="6"/>
        <w:rPr>
          <w:sz w:val="62"/>
        </w:rPr>
      </w:pPr>
    </w:p>
    <w:p>
      <w:pPr>
        <w:spacing w:before="0"/>
        <w:ind w:left="259" w:right="259" w:firstLine="0"/>
        <w:jc w:val="center"/>
        <w:rPr>
          <w:sz w:val="36"/>
        </w:rPr>
      </w:pPr>
      <w:r>
        <w:rPr>
          <w:w w:val="140"/>
          <w:sz w:val="36"/>
        </w:rPr>
        <w:t>gældende for 2019</w:t>
      </w:r>
    </w:p>
    <w:p>
      <w:pPr>
        <w:pStyle w:val="BodyText"/>
        <w:rPr>
          <w:sz w:val="40"/>
        </w:rPr>
      </w:pPr>
    </w:p>
    <w:p>
      <w:pPr>
        <w:pStyle w:val="BodyText"/>
        <w:rPr>
          <w:sz w:val="40"/>
        </w:rPr>
      </w:pPr>
    </w:p>
    <w:p>
      <w:pPr>
        <w:pStyle w:val="BodyText"/>
        <w:rPr>
          <w:sz w:val="40"/>
        </w:rPr>
      </w:pPr>
    </w:p>
    <w:p>
      <w:pPr>
        <w:pStyle w:val="BodyText"/>
        <w:rPr>
          <w:sz w:val="40"/>
        </w:rPr>
      </w:pPr>
    </w:p>
    <w:p>
      <w:pPr>
        <w:pStyle w:val="BodyText"/>
        <w:rPr>
          <w:sz w:val="40"/>
        </w:rPr>
      </w:pPr>
    </w:p>
    <w:p>
      <w:pPr>
        <w:pStyle w:val="BodyText"/>
        <w:rPr>
          <w:sz w:val="40"/>
        </w:rPr>
      </w:pPr>
    </w:p>
    <w:p>
      <w:pPr>
        <w:spacing w:before="316"/>
        <w:ind w:left="4638" w:right="0" w:firstLine="0"/>
        <w:jc w:val="left"/>
        <w:rPr>
          <w:sz w:val="18"/>
        </w:rPr>
      </w:pPr>
      <w:r>
        <w:rPr>
          <w:w w:val="125"/>
          <w:sz w:val="18"/>
        </w:rPr>
        <w:t>Priserne er pr. enhed og gældende fra den 1. januar 2019</w:t>
      </w:r>
    </w:p>
    <w:p>
      <w:pPr>
        <w:spacing w:after="0"/>
        <w:jc w:val="left"/>
        <w:rPr>
          <w:sz w:val="18"/>
        </w:rPr>
        <w:sectPr>
          <w:type w:val="continuous"/>
          <w:pgSz w:w="11910" w:h="16840"/>
          <w:pgMar w:top="1580" w:bottom="280" w:left="920" w:right="920"/>
        </w:sectPr>
      </w:pPr>
    </w:p>
    <w:p>
      <w:pPr>
        <w:spacing w:before="75"/>
        <w:ind w:left="160" w:right="0" w:firstLine="0"/>
        <w:jc w:val="left"/>
        <w:rPr>
          <w:sz w:val="21"/>
        </w:rPr>
      </w:pPr>
      <w:r>
        <w:rPr>
          <w:w w:val="145"/>
          <w:sz w:val="21"/>
        </w:rPr>
        <w:t>Indholdsfortegnelse</w:t>
      </w:r>
    </w:p>
    <w:sdt>
      <w:sdtPr>
        <w:docPartObj>
          <w:docPartGallery w:val="Table of Contents"/>
          <w:docPartUnique/>
        </w:docPartObj>
      </w:sdtPr>
      <w:sdtEndPr/>
      <w:sdtContent>
        <w:p>
          <w:pPr>
            <w:pStyle w:val="TOC1"/>
            <w:tabs>
              <w:tab w:pos="9896" w:val="right" w:leader="dot"/>
            </w:tabs>
            <w:spacing w:before="266"/>
          </w:pPr>
          <w:r>
            <w:fldChar w:fldCharType="begin"/>
          </w:r>
          <w:r>
            <w:instrText>TOC \o "1-2" \h \z \u </w:instrText>
          </w:r>
          <w:r>
            <w:fldChar w:fldCharType="separate"/>
          </w:r>
          <w:hyperlink w:history="true" w:anchor="_TOC_250003">
            <w:r>
              <w:rPr>
                <w:w w:val="115"/>
              </w:rPr>
              <w:t>Standardprisliste</w:t>
              <w:tab/>
              <w:t>3</w:t>
            </w:r>
          </w:hyperlink>
        </w:p>
        <w:p>
          <w:pPr>
            <w:pStyle w:val="TOC2"/>
            <w:tabs>
              <w:tab w:pos="9897" w:val="right" w:leader="dot"/>
            </w:tabs>
          </w:pPr>
          <w:hyperlink w:history="true" w:anchor="_TOC_250002">
            <w:r>
              <w:rPr>
                <w:w w:val="115"/>
              </w:rPr>
              <w:t>Generelt</w:t>
              <w:tab/>
              <w:t>3</w:t>
            </w:r>
          </w:hyperlink>
        </w:p>
        <w:p>
          <w:pPr>
            <w:pStyle w:val="TOC1"/>
            <w:tabs>
              <w:tab w:pos="9897" w:val="right" w:leader="dot"/>
            </w:tabs>
          </w:pPr>
          <w:hyperlink w:history="true" w:anchor="_TOC_250001">
            <w:r>
              <w:rPr>
                <w:w w:val="115"/>
              </w:rPr>
              <w:t>Timepriser</w:t>
              <w:tab/>
              <w:t>4</w:t>
            </w:r>
          </w:hyperlink>
        </w:p>
        <w:p>
          <w:pPr>
            <w:pStyle w:val="TOC1"/>
            <w:tabs>
              <w:tab w:pos="9896" w:val="right" w:leader="dot"/>
            </w:tabs>
          </w:pPr>
          <w:hyperlink w:history="true" w:anchor="_TOC_250000">
            <w:r>
              <w:rPr>
                <w:w w:val="115"/>
              </w:rPr>
              <w:t>GeoDanmark</w:t>
            </w:r>
            <w:r>
              <w:rPr>
                <w:spacing w:val="18"/>
                <w:w w:val="115"/>
              </w:rPr>
              <w:t> </w:t>
            </w:r>
            <w:r>
              <w:rPr>
                <w:w w:val="115"/>
              </w:rPr>
              <w:t>foto</w:t>
              <w:tab/>
              <w:t>5</w:t>
            </w:r>
          </w:hyperlink>
        </w:p>
        <w:p>
          <w:pPr/>
          <w:r>
            <w:fldChar w:fldCharType="end"/>
          </w:r>
        </w:p>
      </w:sdtContent>
    </w:sdt>
    <w:p>
      <w:pPr>
        <w:spacing w:after="0"/>
        <w:sectPr>
          <w:footerReference w:type="default" r:id="rId7"/>
          <w:pgSz w:w="11910" w:h="16840"/>
          <w:pgMar w:footer="952" w:header="0" w:top="1580" w:bottom="1140" w:left="920" w:right="920"/>
          <w:pgNumType w:start="2"/>
        </w:sectPr>
      </w:pPr>
    </w:p>
    <w:p>
      <w:pPr>
        <w:pStyle w:val="BodyText"/>
        <w:spacing w:before="6"/>
        <w:rPr>
          <w:sz w:val="30"/>
        </w:rPr>
      </w:pPr>
    </w:p>
    <w:p>
      <w:pPr>
        <w:pStyle w:val="Heading1"/>
        <w:spacing w:before="0"/>
      </w:pPr>
      <w:bookmarkStart w:name="_TOC_250003" w:id="1"/>
      <w:bookmarkEnd w:id="1"/>
      <w:r>
        <w:rPr>
          <w:w w:val="145"/>
        </w:rPr>
        <w:t>Standardprisliste</w:t>
      </w:r>
    </w:p>
    <w:p>
      <w:pPr>
        <w:pStyle w:val="BodyText"/>
        <w:rPr>
          <w:sz w:val="22"/>
        </w:rPr>
      </w:pPr>
    </w:p>
    <w:p>
      <w:pPr>
        <w:pStyle w:val="BodyText"/>
        <w:rPr>
          <w:sz w:val="22"/>
        </w:rPr>
      </w:pPr>
    </w:p>
    <w:p>
      <w:pPr>
        <w:pStyle w:val="BodyText"/>
        <w:spacing w:before="7"/>
        <w:rPr>
          <w:sz w:val="27"/>
        </w:rPr>
      </w:pPr>
    </w:p>
    <w:p>
      <w:pPr>
        <w:pStyle w:val="Heading2"/>
      </w:pPr>
      <w:bookmarkStart w:name="_TOC_250002" w:id="2"/>
      <w:bookmarkEnd w:id="2"/>
      <w:r>
        <w:rPr>
          <w:w w:val="140"/>
        </w:rPr>
        <w:t>Generelt</w:t>
      </w:r>
    </w:p>
    <w:p>
      <w:pPr>
        <w:pStyle w:val="BodyText"/>
        <w:spacing w:line="506" w:lineRule="auto" w:before="68"/>
        <w:ind w:left="160" w:right="427"/>
      </w:pPr>
      <w:r>
        <w:rPr>
          <w:w w:val="125"/>
        </w:rPr>
        <w:t>Denne prisliste indeholder priser på Styrelsen for Dataforsyning og effektivisering (SDFE) standardprodukter/-ydelser. Priserne er pr. enhed og gældende fra den 1. januar 2019. Ret til ændringer forbeholdes. Sidst opdateret: </w:t>
      </w:r>
      <w:r>
        <w:rPr>
          <w:color w:val="FF0000"/>
          <w:w w:val="125"/>
        </w:rPr>
        <w:t>31-01-2019 </w:t>
      </w:r>
      <w:r>
        <w:rPr>
          <w:w w:val="125"/>
        </w:rPr>
        <w:t>Afregning af materialer ikke indeholdt i katalogets produkter afregnes til kostpris eller efter nærmere aftale.</w:t>
      </w:r>
    </w:p>
    <w:p>
      <w:pPr>
        <w:pStyle w:val="BodyText"/>
        <w:spacing w:before="65"/>
        <w:ind w:left="160"/>
      </w:pPr>
      <w:r>
        <w:rPr>
          <w:w w:val="145"/>
        </w:rPr>
        <w:t>Forsendelse</w:t>
      </w:r>
    </w:p>
    <w:p>
      <w:pPr>
        <w:pStyle w:val="BodyText"/>
        <w:spacing w:before="10"/>
        <w:ind w:left="160"/>
      </w:pPr>
      <w:r>
        <w:rPr>
          <w:w w:val="125"/>
        </w:rPr>
        <w:t>For ind- og udenlandske forsendelser opkræves den faktiske porto.</w:t>
      </w:r>
    </w:p>
    <w:p>
      <w:pPr>
        <w:pStyle w:val="BodyText"/>
        <w:spacing w:before="11"/>
        <w:rPr>
          <w:sz w:val="21"/>
        </w:rPr>
      </w:pPr>
    </w:p>
    <w:p>
      <w:pPr>
        <w:pStyle w:val="BodyText"/>
        <w:ind w:left="160"/>
      </w:pPr>
      <w:r>
        <w:rPr>
          <w:w w:val="140"/>
        </w:rPr>
        <w:t>Betaling</w:t>
      </w:r>
    </w:p>
    <w:p>
      <w:pPr>
        <w:pStyle w:val="BodyText"/>
        <w:spacing w:line="254" w:lineRule="auto" w:before="10"/>
        <w:ind w:left="160"/>
      </w:pPr>
      <w:r>
        <w:rPr>
          <w:w w:val="125"/>
        </w:rPr>
        <w:t>Betalingen for produkter og ydelser m.m. opkræves hos rekvirenten. Styrelsen for Dataforsyning og effektivisering har en betalingsfrist på 30 dage netto.</w:t>
      </w:r>
    </w:p>
    <w:p>
      <w:pPr>
        <w:pStyle w:val="BodyText"/>
        <w:spacing w:before="8"/>
      </w:pPr>
    </w:p>
    <w:p>
      <w:pPr>
        <w:pStyle w:val="BodyText"/>
        <w:spacing w:line="252" w:lineRule="auto" w:before="1"/>
        <w:ind w:left="160"/>
      </w:pPr>
      <w:r>
        <w:rPr>
          <w:w w:val="125"/>
        </w:rPr>
        <w:t>Såfremt betalingsbetingelserne ikke overholdes, vil der fra 2. rykker fremover blive pålagt morarenter og rykkergebyr fra sidste rettidige betalingsdag og indtil betaling sker. Rentesatsen vil være den til enhver tid gældende i medfør af § 5 i Renteloven, jf. lovbekendtgørelse nr. 743 af 4. september 2002 med seneste ændringslov nr. 1244 af 18. december 2012.</w:t>
      </w:r>
    </w:p>
    <w:p>
      <w:pPr>
        <w:pStyle w:val="BodyText"/>
        <w:spacing w:before="4"/>
        <w:rPr>
          <w:sz w:val="21"/>
        </w:rPr>
      </w:pPr>
    </w:p>
    <w:p>
      <w:pPr>
        <w:pStyle w:val="BodyText"/>
        <w:ind w:left="160"/>
      </w:pPr>
      <w:r>
        <w:rPr>
          <w:w w:val="140"/>
        </w:rPr>
        <w:t>Åbningstid</w:t>
      </w:r>
    </w:p>
    <w:p>
      <w:pPr>
        <w:pStyle w:val="BodyText"/>
        <w:spacing w:before="10"/>
        <w:ind w:left="160"/>
      </w:pPr>
      <w:r>
        <w:rPr>
          <w:w w:val="130"/>
        </w:rPr>
        <w:t>Telefoniske henvendelser mandag-fredag kl. 8.00-16.00.</w:t>
      </w:r>
    </w:p>
    <w:p>
      <w:pPr>
        <w:pStyle w:val="BodyText"/>
        <w:rPr>
          <w:sz w:val="22"/>
        </w:rPr>
      </w:pPr>
    </w:p>
    <w:p>
      <w:pPr>
        <w:pStyle w:val="BodyText"/>
        <w:ind w:left="160"/>
      </w:pPr>
      <w:r>
        <w:rPr>
          <w:w w:val="140"/>
        </w:rPr>
        <w:t>Adresse og telefonnummer</w:t>
      </w:r>
    </w:p>
    <w:p>
      <w:pPr>
        <w:pStyle w:val="BodyText"/>
        <w:spacing w:before="4"/>
        <w:rPr>
          <w:sz w:val="12"/>
        </w:rPr>
      </w:pPr>
      <w:r>
        <w:rPr/>
        <w:drawing>
          <wp:anchor distT="0" distB="0" distL="0" distR="0" allowOverlap="1" layoutInCell="1" locked="0" behindDoc="0" simplePos="0" relativeHeight="1">
            <wp:simplePos x="0" y="0"/>
            <wp:positionH relativeFrom="page">
              <wp:posOffset>685800</wp:posOffset>
            </wp:positionH>
            <wp:positionV relativeFrom="paragraph">
              <wp:posOffset>115043</wp:posOffset>
            </wp:positionV>
            <wp:extent cx="1805263" cy="646366"/>
            <wp:effectExtent l="0" t="0" r="0" b="0"/>
            <wp:wrapTopAndBottom/>
            <wp:docPr id="3" name="image3.png" descr=""/>
            <wp:cNvGraphicFramePr>
              <a:graphicFrameLocks noChangeAspect="1"/>
            </wp:cNvGraphicFramePr>
            <a:graphic>
              <a:graphicData uri="http://schemas.openxmlformats.org/drawingml/2006/picture">
                <pic:pic>
                  <pic:nvPicPr>
                    <pic:cNvPr id="4" name="image3.png"/>
                    <pic:cNvPicPr/>
                  </pic:nvPicPr>
                  <pic:blipFill>
                    <a:blip r:embed="rId8" cstate="print"/>
                    <a:stretch>
                      <a:fillRect/>
                    </a:stretch>
                  </pic:blipFill>
                  <pic:spPr>
                    <a:xfrm>
                      <a:off x="0" y="0"/>
                      <a:ext cx="1805263" cy="646366"/>
                    </a:xfrm>
                    <a:prstGeom prst="rect">
                      <a:avLst/>
                    </a:prstGeom>
                  </pic:spPr>
                </pic:pic>
              </a:graphicData>
            </a:graphic>
          </wp:anchor>
        </w:drawing>
      </w:r>
    </w:p>
    <w:p>
      <w:pPr>
        <w:pStyle w:val="BodyText"/>
        <w:rPr>
          <w:sz w:val="16"/>
        </w:rPr>
      </w:pPr>
    </w:p>
    <w:p>
      <w:pPr>
        <w:pStyle w:val="BodyText"/>
        <w:spacing w:before="4"/>
        <w:rPr>
          <w:sz w:val="14"/>
        </w:rPr>
      </w:pPr>
    </w:p>
    <w:p>
      <w:pPr>
        <w:pStyle w:val="BodyText"/>
        <w:ind w:left="160"/>
      </w:pPr>
      <w:r>
        <w:rPr>
          <w:w w:val="130"/>
        </w:rPr>
        <w:t>Rentemestervej 8</w:t>
      </w:r>
    </w:p>
    <w:p>
      <w:pPr>
        <w:pStyle w:val="BodyText"/>
        <w:spacing w:before="10"/>
        <w:ind w:left="160"/>
      </w:pPr>
      <w:r>
        <w:rPr>
          <w:w w:val="120"/>
        </w:rPr>
        <w:t>2400 København NV</w:t>
      </w:r>
    </w:p>
    <w:p>
      <w:pPr>
        <w:pStyle w:val="BodyText"/>
        <w:spacing w:before="10"/>
        <w:ind w:left="160"/>
      </w:pPr>
      <w:r>
        <w:rPr>
          <w:w w:val="125"/>
        </w:rPr>
        <w:t>Tlf.: 72 54 55 00</w:t>
      </w:r>
    </w:p>
    <w:p>
      <w:pPr>
        <w:pStyle w:val="BodyText"/>
        <w:spacing w:line="254" w:lineRule="auto" w:before="10"/>
        <w:ind w:left="160" w:right="7277"/>
      </w:pPr>
      <w:r>
        <w:rPr>
          <w:w w:val="130"/>
        </w:rPr>
        <w:t>e-post:</w:t>
      </w:r>
      <w:r>
        <w:rPr>
          <w:color w:val="0000FF"/>
          <w:w w:val="130"/>
        </w:rPr>
        <w:t> </w:t>
      </w:r>
      <w:hyperlink r:id="rId9">
        <w:r>
          <w:rPr>
            <w:color w:val="0000FF"/>
            <w:w w:val="130"/>
            <w:u w:val="single" w:color="0000FF"/>
          </w:rPr>
          <w:t>sdfe@sdfe.dk</w:t>
        </w:r>
      </w:hyperlink>
      <w:r>
        <w:rPr>
          <w:w w:val="130"/>
        </w:rPr>
        <w:t> </w:t>
      </w:r>
      <w:r>
        <w:rPr>
          <w:w w:val="125"/>
        </w:rPr>
        <w:t>Hjemmeside:</w:t>
      </w:r>
      <w:hyperlink r:id="rId10">
        <w:r>
          <w:rPr>
            <w:color w:val="0000FF"/>
            <w:w w:val="125"/>
          </w:rPr>
          <w:t> </w:t>
        </w:r>
        <w:r>
          <w:rPr>
            <w:color w:val="0000FF"/>
            <w:w w:val="125"/>
            <w:u w:val="single" w:color="0000FF"/>
          </w:rPr>
          <w:t>www.sdfe.dk</w:t>
        </w:r>
      </w:hyperlink>
    </w:p>
    <w:p>
      <w:pPr>
        <w:spacing w:after="0" w:line="254" w:lineRule="auto"/>
        <w:sectPr>
          <w:pgSz w:w="11910" w:h="16840"/>
          <w:pgMar w:header="0" w:footer="952" w:top="1580" w:bottom="1140" w:left="920" w:right="920"/>
        </w:sectPr>
      </w:pPr>
    </w:p>
    <w:p>
      <w:pPr>
        <w:pStyle w:val="Heading1"/>
      </w:pPr>
      <w:bookmarkStart w:name="_TOC_250001" w:id="3"/>
      <w:bookmarkEnd w:id="3"/>
      <w:r>
        <w:rPr>
          <w:w w:val="140"/>
        </w:rPr>
        <w:t>Timepriser</w:t>
      </w:r>
    </w:p>
    <w:p>
      <w:pPr>
        <w:pStyle w:val="BodyText"/>
        <w:spacing w:before="69"/>
        <w:ind w:left="160"/>
      </w:pPr>
      <w:r>
        <w:rPr>
          <w:w w:val="125"/>
        </w:rPr>
        <w:t>Priser gældende for 2019</w:t>
      </w:r>
    </w:p>
    <w:p>
      <w:pPr>
        <w:pStyle w:val="BodyText"/>
        <w:rPr>
          <w:sz w:val="20"/>
        </w:rPr>
      </w:pPr>
    </w:p>
    <w:p>
      <w:pPr>
        <w:pStyle w:val="BodyText"/>
        <w:rPr>
          <w:sz w:val="20"/>
        </w:rPr>
      </w:pPr>
    </w:p>
    <w:p>
      <w:pPr>
        <w:pStyle w:val="BodyText"/>
        <w:spacing w:before="3"/>
        <w:rPr>
          <w:sz w:val="22"/>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933"/>
        <w:gridCol w:w="1534"/>
        <w:gridCol w:w="1380"/>
      </w:tblGrid>
      <w:tr>
        <w:trPr>
          <w:trHeight w:val="266" w:hRule="atLeast"/>
        </w:trPr>
        <w:tc>
          <w:tcPr>
            <w:tcW w:w="6933" w:type="dxa"/>
          </w:tcPr>
          <w:p>
            <w:pPr>
              <w:pStyle w:val="TableParagraph"/>
              <w:rPr>
                <w:sz w:val="14"/>
              </w:rPr>
            </w:pPr>
          </w:p>
        </w:tc>
        <w:tc>
          <w:tcPr>
            <w:tcW w:w="1534" w:type="dxa"/>
          </w:tcPr>
          <w:p>
            <w:pPr>
              <w:pStyle w:val="TableParagraph"/>
              <w:spacing w:line="167" w:lineRule="exact"/>
              <w:ind w:left="70" w:right="475"/>
              <w:jc w:val="center"/>
              <w:rPr>
                <w:sz w:val="15"/>
              </w:rPr>
            </w:pPr>
            <w:r>
              <w:rPr>
                <w:w w:val="125"/>
                <w:sz w:val="15"/>
              </w:rPr>
              <w:t>ekskl. moms</w:t>
            </w:r>
          </w:p>
        </w:tc>
        <w:tc>
          <w:tcPr>
            <w:tcW w:w="1380" w:type="dxa"/>
          </w:tcPr>
          <w:p>
            <w:pPr>
              <w:pStyle w:val="TableParagraph"/>
              <w:spacing w:line="167" w:lineRule="exact"/>
              <w:ind w:right="46"/>
              <w:jc w:val="right"/>
              <w:rPr>
                <w:sz w:val="15"/>
              </w:rPr>
            </w:pPr>
            <w:r>
              <w:rPr>
                <w:w w:val="125"/>
                <w:sz w:val="15"/>
              </w:rPr>
              <w:t>inkl. moms</w:t>
            </w:r>
          </w:p>
        </w:tc>
      </w:tr>
      <w:tr>
        <w:trPr>
          <w:trHeight w:val="364" w:hRule="atLeast"/>
        </w:trPr>
        <w:tc>
          <w:tcPr>
            <w:tcW w:w="6933" w:type="dxa"/>
          </w:tcPr>
          <w:p>
            <w:pPr>
              <w:pStyle w:val="TableParagraph"/>
              <w:spacing w:before="93"/>
              <w:ind w:left="50"/>
              <w:rPr>
                <w:sz w:val="15"/>
              </w:rPr>
            </w:pPr>
            <w:r>
              <w:rPr>
                <w:w w:val="125"/>
                <w:sz w:val="15"/>
              </w:rPr>
              <w:t>Til løsning af opgaver, der afregnes efter medgået tid, anvendes efterfølgende timepriser.</w:t>
            </w:r>
          </w:p>
        </w:tc>
        <w:tc>
          <w:tcPr>
            <w:tcW w:w="1534" w:type="dxa"/>
          </w:tcPr>
          <w:p>
            <w:pPr>
              <w:pStyle w:val="TableParagraph"/>
              <w:rPr>
                <w:sz w:val="14"/>
              </w:rPr>
            </w:pPr>
          </w:p>
        </w:tc>
        <w:tc>
          <w:tcPr>
            <w:tcW w:w="1380" w:type="dxa"/>
          </w:tcPr>
          <w:p>
            <w:pPr>
              <w:pStyle w:val="TableParagraph"/>
              <w:rPr>
                <w:sz w:val="14"/>
              </w:rPr>
            </w:pPr>
          </w:p>
        </w:tc>
      </w:tr>
      <w:tr>
        <w:trPr>
          <w:trHeight w:val="476" w:hRule="atLeast"/>
        </w:trPr>
        <w:tc>
          <w:tcPr>
            <w:tcW w:w="6933" w:type="dxa"/>
          </w:tcPr>
          <w:p>
            <w:pPr>
              <w:pStyle w:val="TableParagraph"/>
              <w:spacing w:before="93"/>
              <w:ind w:left="50"/>
              <w:rPr>
                <w:sz w:val="15"/>
              </w:rPr>
            </w:pPr>
            <w:r>
              <w:rPr>
                <w:w w:val="125"/>
                <w:sz w:val="15"/>
              </w:rPr>
              <w:t>Det er opgavens art der afgør, hvilken priskategori der anvendes.</w:t>
            </w:r>
          </w:p>
        </w:tc>
        <w:tc>
          <w:tcPr>
            <w:tcW w:w="1534" w:type="dxa"/>
          </w:tcPr>
          <w:p>
            <w:pPr>
              <w:pStyle w:val="TableParagraph"/>
              <w:rPr>
                <w:sz w:val="14"/>
              </w:rPr>
            </w:pPr>
          </w:p>
        </w:tc>
        <w:tc>
          <w:tcPr>
            <w:tcW w:w="1380" w:type="dxa"/>
          </w:tcPr>
          <w:p>
            <w:pPr>
              <w:pStyle w:val="TableParagraph"/>
              <w:rPr>
                <w:sz w:val="14"/>
              </w:rPr>
            </w:pPr>
          </w:p>
        </w:tc>
      </w:tr>
      <w:tr>
        <w:trPr>
          <w:trHeight w:val="507" w:hRule="atLeast"/>
        </w:trPr>
        <w:tc>
          <w:tcPr>
            <w:tcW w:w="6933" w:type="dxa"/>
          </w:tcPr>
          <w:p>
            <w:pPr>
              <w:pStyle w:val="TableParagraph"/>
              <w:spacing w:before="7"/>
              <w:rPr>
                <w:sz w:val="17"/>
              </w:rPr>
            </w:pPr>
          </w:p>
          <w:p>
            <w:pPr>
              <w:pStyle w:val="TableParagraph"/>
              <w:ind w:left="50"/>
              <w:rPr>
                <w:sz w:val="18"/>
              </w:rPr>
            </w:pPr>
            <w:r>
              <w:rPr>
                <w:w w:val="145"/>
                <w:sz w:val="18"/>
              </w:rPr>
              <w:t>Salgspriser (indtægtsdækket virksomhed)</w:t>
            </w:r>
          </w:p>
        </w:tc>
        <w:tc>
          <w:tcPr>
            <w:tcW w:w="1534" w:type="dxa"/>
          </w:tcPr>
          <w:p>
            <w:pPr>
              <w:pStyle w:val="TableParagraph"/>
              <w:rPr>
                <w:sz w:val="14"/>
              </w:rPr>
            </w:pPr>
          </w:p>
        </w:tc>
        <w:tc>
          <w:tcPr>
            <w:tcW w:w="1380" w:type="dxa"/>
          </w:tcPr>
          <w:p>
            <w:pPr>
              <w:pStyle w:val="TableParagraph"/>
              <w:rPr>
                <w:sz w:val="14"/>
              </w:rPr>
            </w:pPr>
          </w:p>
        </w:tc>
      </w:tr>
      <w:tr>
        <w:trPr>
          <w:trHeight w:val="272" w:hRule="atLeast"/>
        </w:trPr>
        <w:tc>
          <w:tcPr>
            <w:tcW w:w="6933" w:type="dxa"/>
          </w:tcPr>
          <w:p>
            <w:pPr>
              <w:pStyle w:val="TableParagraph"/>
              <w:spacing w:line="160" w:lineRule="exact" w:before="92"/>
              <w:ind w:left="518"/>
              <w:rPr>
                <w:sz w:val="15"/>
              </w:rPr>
            </w:pPr>
            <w:r>
              <w:rPr>
                <w:w w:val="125"/>
                <w:sz w:val="15"/>
              </w:rPr>
              <w:t>Ekspertbistand</w:t>
            </w:r>
          </w:p>
        </w:tc>
        <w:tc>
          <w:tcPr>
            <w:tcW w:w="1534" w:type="dxa"/>
          </w:tcPr>
          <w:p>
            <w:pPr>
              <w:pStyle w:val="TableParagraph"/>
              <w:spacing w:line="160" w:lineRule="exact" w:before="92"/>
              <w:ind w:left="70" w:right="423"/>
              <w:jc w:val="center"/>
              <w:rPr>
                <w:sz w:val="15"/>
              </w:rPr>
            </w:pPr>
            <w:r>
              <w:rPr>
                <w:w w:val="135"/>
                <w:sz w:val="15"/>
              </w:rPr>
              <w:t>1.540,00</w:t>
            </w:r>
          </w:p>
        </w:tc>
        <w:tc>
          <w:tcPr>
            <w:tcW w:w="1380" w:type="dxa"/>
          </w:tcPr>
          <w:p>
            <w:pPr>
              <w:pStyle w:val="TableParagraph"/>
              <w:spacing w:line="160" w:lineRule="exact" w:before="92"/>
              <w:ind w:right="183"/>
              <w:jc w:val="right"/>
              <w:rPr>
                <w:sz w:val="15"/>
              </w:rPr>
            </w:pPr>
            <w:r>
              <w:rPr>
                <w:w w:val="130"/>
                <w:sz w:val="15"/>
              </w:rPr>
              <w:t>1.925,00</w:t>
            </w:r>
          </w:p>
        </w:tc>
      </w:tr>
      <w:tr>
        <w:trPr>
          <w:trHeight w:val="174" w:hRule="atLeast"/>
        </w:trPr>
        <w:tc>
          <w:tcPr>
            <w:tcW w:w="6933" w:type="dxa"/>
          </w:tcPr>
          <w:p>
            <w:pPr>
              <w:pStyle w:val="TableParagraph"/>
              <w:spacing w:line="153" w:lineRule="exact" w:before="2"/>
              <w:ind w:left="518"/>
              <w:rPr>
                <w:sz w:val="15"/>
              </w:rPr>
            </w:pPr>
            <w:r>
              <w:rPr>
                <w:w w:val="125"/>
                <w:sz w:val="15"/>
              </w:rPr>
              <w:t>Konsulentarbejde</w:t>
            </w:r>
          </w:p>
        </w:tc>
        <w:tc>
          <w:tcPr>
            <w:tcW w:w="1534" w:type="dxa"/>
          </w:tcPr>
          <w:p>
            <w:pPr>
              <w:pStyle w:val="TableParagraph"/>
              <w:spacing w:line="153" w:lineRule="exact" w:before="2"/>
              <w:ind w:left="70" w:right="423"/>
              <w:jc w:val="center"/>
              <w:rPr>
                <w:sz w:val="15"/>
              </w:rPr>
            </w:pPr>
            <w:r>
              <w:rPr>
                <w:w w:val="135"/>
                <w:sz w:val="15"/>
              </w:rPr>
              <w:t>1.200,00</w:t>
            </w:r>
          </w:p>
        </w:tc>
        <w:tc>
          <w:tcPr>
            <w:tcW w:w="1380" w:type="dxa"/>
          </w:tcPr>
          <w:p>
            <w:pPr>
              <w:pStyle w:val="TableParagraph"/>
              <w:spacing w:line="153" w:lineRule="exact" w:before="2"/>
              <w:ind w:right="182"/>
              <w:jc w:val="right"/>
              <w:rPr>
                <w:sz w:val="15"/>
              </w:rPr>
            </w:pPr>
            <w:r>
              <w:rPr>
                <w:w w:val="130"/>
                <w:sz w:val="15"/>
              </w:rPr>
              <w:t>1.500,00</w:t>
            </w:r>
          </w:p>
        </w:tc>
      </w:tr>
    </w:tbl>
    <w:p>
      <w:pPr>
        <w:pStyle w:val="BodyText"/>
        <w:spacing w:before="10"/>
        <w:rPr>
          <w:sz w:val="27"/>
        </w:rPr>
      </w:pPr>
    </w:p>
    <w:p>
      <w:pPr>
        <w:spacing w:before="93"/>
        <w:ind w:left="160" w:right="0" w:firstLine="0"/>
        <w:jc w:val="left"/>
        <w:rPr>
          <w:sz w:val="18"/>
        </w:rPr>
      </w:pPr>
      <w:r>
        <w:rPr>
          <w:w w:val="140"/>
          <w:sz w:val="18"/>
        </w:rPr>
        <w:t>Omkostningsdækkende timepris</w:t>
      </w:r>
    </w:p>
    <w:p>
      <w:pPr>
        <w:pStyle w:val="BodyText"/>
        <w:spacing w:before="3"/>
        <w:rPr>
          <w:sz w:val="17"/>
        </w:rPr>
      </w:pPr>
    </w:p>
    <w:tbl>
      <w:tblPr>
        <w:tblW w:w="0" w:type="auto"/>
        <w:jc w:val="left"/>
        <w:tblInd w:w="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117"/>
        <w:gridCol w:w="4026"/>
        <w:gridCol w:w="1229"/>
      </w:tblGrid>
      <w:tr>
        <w:trPr>
          <w:trHeight w:val="173" w:hRule="atLeast"/>
        </w:trPr>
        <w:tc>
          <w:tcPr>
            <w:tcW w:w="4117" w:type="dxa"/>
          </w:tcPr>
          <w:p>
            <w:pPr>
              <w:pStyle w:val="TableParagraph"/>
              <w:spacing w:line="154" w:lineRule="exact"/>
              <w:ind w:left="50"/>
              <w:rPr>
                <w:sz w:val="15"/>
              </w:rPr>
            </w:pPr>
            <w:r>
              <w:rPr>
                <w:w w:val="125"/>
                <w:sz w:val="15"/>
              </w:rPr>
              <w:t>AC-arbejde</w:t>
            </w:r>
          </w:p>
        </w:tc>
        <w:tc>
          <w:tcPr>
            <w:tcW w:w="4026" w:type="dxa"/>
          </w:tcPr>
          <w:p>
            <w:pPr>
              <w:pStyle w:val="TableParagraph"/>
              <w:spacing w:line="154" w:lineRule="exact"/>
              <w:ind w:right="643"/>
              <w:jc w:val="right"/>
              <w:rPr>
                <w:sz w:val="15"/>
              </w:rPr>
            </w:pPr>
            <w:r>
              <w:rPr>
                <w:w w:val="130"/>
                <w:sz w:val="15"/>
              </w:rPr>
              <w:t>720,00</w:t>
            </w:r>
          </w:p>
        </w:tc>
        <w:tc>
          <w:tcPr>
            <w:tcW w:w="1229" w:type="dxa"/>
          </w:tcPr>
          <w:p>
            <w:pPr>
              <w:pStyle w:val="TableParagraph"/>
              <w:spacing w:line="154" w:lineRule="exact"/>
              <w:ind w:right="48"/>
              <w:jc w:val="right"/>
              <w:rPr>
                <w:sz w:val="15"/>
              </w:rPr>
            </w:pPr>
            <w:r>
              <w:rPr>
                <w:w w:val="130"/>
                <w:sz w:val="15"/>
              </w:rPr>
              <w:t>900,00</w:t>
            </w:r>
          </w:p>
        </w:tc>
      </w:tr>
      <w:tr>
        <w:trPr>
          <w:trHeight w:val="173" w:hRule="atLeast"/>
        </w:trPr>
        <w:tc>
          <w:tcPr>
            <w:tcW w:w="4117" w:type="dxa"/>
          </w:tcPr>
          <w:p>
            <w:pPr>
              <w:pStyle w:val="TableParagraph"/>
              <w:spacing w:line="153" w:lineRule="exact" w:before="1"/>
              <w:ind w:left="50"/>
              <w:rPr>
                <w:sz w:val="15"/>
              </w:rPr>
            </w:pPr>
            <w:r>
              <w:rPr>
                <w:w w:val="125"/>
                <w:sz w:val="15"/>
              </w:rPr>
              <w:t>Teknikerarbejde</w:t>
            </w:r>
          </w:p>
        </w:tc>
        <w:tc>
          <w:tcPr>
            <w:tcW w:w="4026" w:type="dxa"/>
          </w:tcPr>
          <w:p>
            <w:pPr>
              <w:pStyle w:val="TableParagraph"/>
              <w:spacing w:line="153" w:lineRule="exact" w:before="1"/>
              <w:ind w:right="644"/>
              <w:jc w:val="right"/>
              <w:rPr>
                <w:sz w:val="15"/>
              </w:rPr>
            </w:pPr>
            <w:r>
              <w:rPr>
                <w:w w:val="130"/>
                <w:sz w:val="15"/>
              </w:rPr>
              <w:t>600,00</w:t>
            </w:r>
          </w:p>
        </w:tc>
        <w:tc>
          <w:tcPr>
            <w:tcW w:w="1229" w:type="dxa"/>
          </w:tcPr>
          <w:p>
            <w:pPr>
              <w:pStyle w:val="TableParagraph"/>
              <w:spacing w:line="153" w:lineRule="exact" w:before="1"/>
              <w:ind w:right="48"/>
              <w:jc w:val="right"/>
              <w:rPr>
                <w:sz w:val="15"/>
              </w:rPr>
            </w:pPr>
            <w:r>
              <w:rPr>
                <w:w w:val="130"/>
                <w:sz w:val="15"/>
              </w:rPr>
              <w:t>750,00</w:t>
            </w:r>
          </w:p>
        </w:tc>
      </w:tr>
    </w:tbl>
    <w:p>
      <w:pPr>
        <w:spacing w:after="0" w:line="153" w:lineRule="exact"/>
        <w:jc w:val="right"/>
        <w:rPr>
          <w:sz w:val="15"/>
        </w:rPr>
        <w:sectPr>
          <w:pgSz w:w="11910" w:h="16840"/>
          <w:pgMar w:header="0" w:footer="952" w:top="1580" w:bottom="1140" w:left="920" w:right="920"/>
        </w:sectPr>
      </w:pPr>
    </w:p>
    <w:p>
      <w:pPr>
        <w:pStyle w:val="Heading1"/>
      </w:pPr>
      <w:bookmarkStart w:name="_TOC_250000" w:id="4"/>
      <w:bookmarkEnd w:id="4"/>
      <w:r>
        <w:rPr>
          <w:w w:val="140"/>
        </w:rPr>
        <w:t>GeoDanmark foto</w:t>
      </w:r>
    </w:p>
    <w:p>
      <w:pPr>
        <w:pStyle w:val="BodyText"/>
        <w:spacing w:before="69"/>
        <w:ind w:left="160"/>
      </w:pPr>
      <w:r>
        <w:rPr>
          <w:w w:val="125"/>
        </w:rPr>
        <w:t>Priser gældende for 2019</w:t>
      </w:r>
    </w:p>
    <w:p>
      <w:pPr>
        <w:pStyle w:val="BodyText"/>
        <w:rPr>
          <w:sz w:val="16"/>
        </w:rPr>
      </w:pPr>
    </w:p>
    <w:p>
      <w:pPr>
        <w:pStyle w:val="BodyText"/>
        <w:spacing w:before="7"/>
        <w:rPr>
          <w:sz w:val="16"/>
        </w:rPr>
      </w:pPr>
    </w:p>
    <w:p>
      <w:pPr>
        <w:pStyle w:val="BodyText"/>
        <w:spacing w:line="254" w:lineRule="auto"/>
        <w:ind w:left="160"/>
      </w:pPr>
      <w:r>
        <w:rPr>
          <w:w w:val="125"/>
        </w:rPr>
        <w:t>SDFE producerer i GeoDanmark regi en landsdækkende fotografering af Danmark om foråret hvert år. Billederne anvendes til produktion af et nyt landsdækkende GeoDanmark ortofoto og ajourført vektor datasæt – begge udstillet som frie data.</w:t>
      </w:r>
    </w:p>
    <w:p>
      <w:pPr>
        <w:pStyle w:val="BodyText"/>
        <w:spacing w:before="9"/>
      </w:pPr>
    </w:p>
    <w:p>
      <w:pPr>
        <w:pStyle w:val="BodyText"/>
        <w:spacing w:line="254" w:lineRule="auto"/>
        <w:ind w:left="160"/>
      </w:pPr>
      <w:r>
        <w:rPr>
          <w:w w:val="130"/>
        </w:rPr>
        <w:t>Fotograferingen</w:t>
      </w:r>
      <w:r>
        <w:rPr>
          <w:spacing w:val="-18"/>
          <w:w w:val="130"/>
        </w:rPr>
        <w:t> </w:t>
      </w:r>
      <w:r>
        <w:rPr>
          <w:w w:val="130"/>
        </w:rPr>
        <w:t>består</w:t>
      </w:r>
      <w:r>
        <w:rPr>
          <w:spacing w:val="-17"/>
          <w:w w:val="130"/>
        </w:rPr>
        <w:t> </w:t>
      </w:r>
      <w:r>
        <w:rPr>
          <w:w w:val="130"/>
        </w:rPr>
        <w:t>af</w:t>
      </w:r>
      <w:r>
        <w:rPr>
          <w:spacing w:val="-18"/>
          <w:w w:val="130"/>
        </w:rPr>
        <w:t> </w:t>
      </w:r>
      <w:r>
        <w:rPr>
          <w:w w:val="130"/>
        </w:rPr>
        <w:t>overlappende</w:t>
      </w:r>
      <w:r>
        <w:rPr>
          <w:spacing w:val="-17"/>
          <w:w w:val="130"/>
        </w:rPr>
        <w:t> </w:t>
      </w:r>
      <w:r>
        <w:rPr>
          <w:w w:val="130"/>
        </w:rPr>
        <w:t>fotos</w:t>
      </w:r>
      <w:r>
        <w:rPr>
          <w:spacing w:val="-16"/>
          <w:w w:val="130"/>
        </w:rPr>
        <w:t> </w:t>
      </w:r>
      <w:r>
        <w:rPr>
          <w:w w:val="130"/>
        </w:rPr>
        <w:t>med</w:t>
      </w:r>
      <w:r>
        <w:rPr>
          <w:spacing w:val="-20"/>
          <w:w w:val="130"/>
        </w:rPr>
        <w:t> </w:t>
      </w:r>
      <w:r>
        <w:rPr>
          <w:w w:val="130"/>
        </w:rPr>
        <w:t>tilhørende</w:t>
      </w:r>
      <w:r>
        <w:rPr>
          <w:spacing w:val="-18"/>
          <w:w w:val="130"/>
        </w:rPr>
        <w:t> </w:t>
      </w:r>
      <w:r>
        <w:rPr>
          <w:w w:val="130"/>
        </w:rPr>
        <w:t>aerotriangulerede</w:t>
      </w:r>
      <w:r>
        <w:rPr>
          <w:spacing w:val="-18"/>
          <w:w w:val="130"/>
        </w:rPr>
        <w:t> </w:t>
      </w:r>
      <w:r>
        <w:rPr>
          <w:w w:val="130"/>
        </w:rPr>
        <w:t>orienteringsparametre.</w:t>
      </w:r>
      <w:r>
        <w:rPr>
          <w:spacing w:val="-18"/>
          <w:w w:val="130"/>
        </w:rPr>
        <w:t> </w:t>
      </w:r>
      <w:r>
        <w:rPr>
          <w:w w:val="130"/>
        </w:rPr>
        <w:t>Foto</w:t>
      </w:r>
      <w:r>
        <w:rPr>
          <w:spacing w:val="-18"/>
          <w:w w:val="130"/>
        </w:rPr>
        <w:t> </w:t>
      </w:r>
      <w:r>
        <w:rPr>
          <w:w w:val="130"/>
        </w:rPr>
        <w:t>datasættet</w:t>
      </w:r>
      <w:r>
        <w:rPr>
          <w:spacing w:val="-17"/>
          <w:w w:val="130"/>
        </w:rPr>
        <w:t> </w:t>
      </w:r>
      <w:r>
        <w:rPr>
          <w:w w:val="130"/>
        </w:rPr>
        <w:t>bliver løbende tilgængelig fra midt august hvert år og</w:t>
      </w:r>
      <w:r>
        <w:rPr>
          <w:spacing w:val="16"/>
          <w:w w:val="130"/>
        </w:rPr>
        <w:t> </w:t>
      </w:r>
      <w:r>
        <w:rPr>
          <w:w w:val="130"/>
        </w:rPr>
        <w:t>omfatter:</w:t>
      </w:r>
    </w:p>
    <w:p>
      <w:pPr>
        <w:pStyle w:val="ListParagraph"/>
        <w:numPr>
          <w:ilvl w:val="0"/>
          <w:numId w:val="1"/>
        </w:numPr>
        <w:tabs>
          <w:tab w:pos="1463" w:val="left" w:leader="none"/>
          <w:tab w:pos="1464" w:val="left" w:leader="none"/>
        </w:tabs>
        <w:spacing w:line="172" w:lineRule="exact" w:before="0" w:after="0"/>
        <w:ind w:left="1463" w:right="0" w:hanging="1303"/>
        <w:jc w:val="left"/>
        <w:rPr>
          <w:sz w:val="15"/>
        </w:rPr>
      </w:pPr>
      <w:r>
        <w:rPr>
          <w:w w:val="120"/>
          <w:sz w:val="15"/>
        </w:rPr>
        <w:t>Digitale</w:t>
      </w:r>
      <w:r>
        <w:rPr>
          <w:spacing w:val="7"/>
          <w:w w:val="120"/>
          <w:sz w:val="15"/>
        </w:rPr>
        <w:t> </w:t>
      </w:r>
      <w:r>
        <w:rPr>
          <w:w w:val="120"/>
          <w:sz w:val="15"/>
        </w:rPr>
        <w:t>fotos</w:t>
      </w:r>
      <w:r>
        <w:rPr>
          <w:spacing w:val="10"/>
          <w:w w:val="120"/>
          <w:sz w:val="15"/>
        </w:rPr>
        <w:t> </w:t>
      </w:r>
      <w:r>
        <w:rPr>
          <w:w w:val="120"/>
          <w:sz w:val="15"/>
        </w:rPr>
        <w:t>fra</w:t>
      </w:r>
      <w:r>
        <w:rPr>
          <w:spacing w:val="8"/>
          <w:w w:val="120"/>
          <w:sz w:val="15"/>
        </w:rPr>
        <w:t> </w:t>
      </w:r>
      <w:r>
        <w:rPr>
          <w:w w:val="120"/>
          <w:sz w:val="15"/>
        </w:rPr>
        <w:t>GeoDanmark</w:t>
      </w:r>
      <w:r>
        <w:rPr>
          <w:spacing w:val="8"/>
          <w:w w:val="120"/>
          <w:sz w:val="15"/>
        </w:rPr>
        <w:t> </w:t>
      </w:r>
      <w:r>
        <w:rPr>
          <w:w w:val="120"/>
          <w:sz w:val="15"/>
        </w:rPr>
        <w:t>produktionen</w:t>
      </w:r>
      <w:r>
        <w:rPr>
          <w:spacing w:val="5"/>
          <w:w w:val="120"/>
          <w:sz w:val="15"/>
        </w:rPr>
        <w:t> </w:t>
      </w:r>
      <w:r>
        <w:rPr>
          <w:w w:val="120"/>
          <w:sz w:val="15"/>
        </w:rPr>
        <w:t>i</w:t>
      </w:r>
      <w:r>
        <w:rPr>
          <w:spacing w:val="11"/>
          <w:w w:val="120"/>
          <w:sz w:val="15"/>
        </w:rPr>
        <w:t> </w:t>
      </w:r>
      <w:r>
        <w:rPr>
          <w:w w:val="120"/>
          <w:sz w:val="15"/>
        </w:rPr>
        <w:t>10</w:t>
      </w:r>
      <w:r>
        <w:rPr>
          <w:spacing w:val="6"/>
          <w:w w:val="120"/>
          <w:sz w:val="15"/>
        </w:rPr>
        <w:t> </w:t>
      </w:r>
      <w:r>
        <w:rPr>
          <w:w w:val="120"/>
          <w:sz w:val="15"/>
        </w:rPr>
        <w:t>eller</w:t>
      </w:r>
      <w:r>
        <w:rPr>
          <w:spacing w:val="10"/>
          <w:w w:val="120"/>
          <w:sz w:val="15"/>
        </w:rPr>
        <w:t> </w:t>
      </w:r>
      <w:r>
        <w:rPr>
          <w:w w:val="120"/>
          <w:sz w:val="15"/>
        </w:rPr>
        <w:t>15</w:t>
      </w:r>
      <w:r>
        <w:rPr>
          <w:spacing w:val="7"/>
          <w:w w:val="120"/>
          <w:sz w:val="15"/>
        </w:rPr>
        <w:t> </w:t>
      </w:r>
      <w:r>
        <w:rPr>
          <w:w w:val="120"/>
          <w:sz w:val="15"/>
        </w:rPr>
        <w:t>cm</w:t>
      </w:r>
      <w:r>
        <w:rPr>
          <w:spacing w:val="5"/>
          <w:w w:val="120"/>
          <w:sz w:val="15"/>
        </w:rPr>
        <w:t> </w:t>
      </w:r>
      <w:r>
        <w:rPr>
          <w:w w:val="120"/>
          <w:sz w:val="15"/>
        </w:rPr>
        <w:t>GSD</w:t>
      </w:r>
    </w:p>
    <w:p>
      <w:pPr>
        <w:pStyle w:val="ListParagraph"/>
        <w:numPr>
          <w:ilvl w:val="0"/>
          <w:numId w:val="1"/>
        </w:numPr>
        <w:tabs>
          <w:tab w:pos="1463" w:val="left" w:leader="none"/>
          <w:tab w:pos="1464" w:val="left" w:leader="none"/>
        </w:tabs>
        <w:spacing w:line="240" w:lineRule="auto" w:before="10" w:after="0"/>
        <w:ind w:left="1463" w:right="0" w:hanging="1303"/>
        <w:jc w:val="left"/>
        <w:rPr>
          <w:sz w:val="15"/>
        </w:rPr>
      </w:pPr>
      <w:r>
        <w:rPr>
          <w:w w:val="130"/>
          <w:sz w:val="15"/>
        </w:rPr>
        <w:t>Tilhørende orienteringsdata og</w:t>
      </w:r>
      <w:r>
        <w:rPr>
          <w:spacing w:val="6"/>
          <w:w w:val="130"/>
          <w:sz w:val="15"/>
        </w:rPr>
        <w:t> </w:t>
      </w:r>
      <w:r>
        <w:rPr>
          <w:w w:val="130"/>
          <w:sz w:val="15"/>
        </w:rPr>
        <w:t>metadata.</w:t>
      </w:r>
    </w:p>
    <w:p>
      <w:pPr>
        <w:pStyle w:val="BodyText"/>
        <w:spacing w:before="8"/>
        <w:rPr>
          <w:sz w:val="16"/>
        </w:rPr>
      </w:pPr>
    </w:p>
    <w:p>
      <w:pPr>
        <w:pStyle w:val="BodyText"/>
        <w:spacing w:after="16"/>
        <w:ind w:left="160"/>
      </w:pPr>
      <w:r>
        <w:rPr>
          <w:w w:val="125"/>
          <w:u w:val="single"/>
        </w:rPr>
        <w:t>Brugsret</w:t>
      </w:r>
      <w:r>
        <w:rPr>
          <w:w w:val="125"/>
        </w:rPr>
        <w:t> til fotodata kan erhverves mod betaling af medgået tid og omkostninger ved levering beregnet fra følgende fire</w:t>
      </w: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67"/>
        <w:gridCol w:w="2818"/>
        <w:gridCol w:w="1020"/>
      </w:tblGrid>
      <w:tr>
        <w:trPr>
          <w:trHeight w:val="370" w:hRule="atLeast"/>
        </w:trPr>
        <w:tc>
          <w:tcPr>
            <w:tcW w:w="3567" w:type="dxa"/>
          </w:tcPr>
          <w:p>
            <w:pPr>
              <w:pStyle w:val="TableParagraph"/>
              <w:spacing w:line="167" w:lineRule="exact"/>
              <w:ind w:left="50"/>
              <w:rPr>
                <w:sz w:val="15"/>
              </w:rPr>
            </w:pPr>
            <w:r>
              <w:rPr>
                <w:w w:val="135"/>
                <w:sz w:val="15"/>
              </w:rPr>
              <w:t>elementer:</w:t>
            </w:r>
          </w:p>
        </w:tc>
        <w:tc>
          <w:tcPr>
            <w:tcW w:w="3838" w:type="dxa"/>
            <w:gridSpan w:val="2"/>
            <w:vMerge w:val="restart"/>
          </w:tcPr>
          <w:p>
            <w:pPr>
              <w:pStyle w:val="TableParagraph"/>
              <w:rPr>
                <w:sz w:val="14"/>
              </w:rPr>
            </w:pPr>
          </w:p>
        </w:tc>
      </w:tr>
      <w:tr>
        <w:trPr>
          <w:trHeight w:val="206" w:hRule="atLeast"/>
        </w:trPr>
        <w:tc>
          <w:tcPr>
            <w:tcW w:w="3567" w:type="dxa"/>
          </w:tcPr>
          <w:p>
            <w:pPr>
              <w:pStyle w:val="TableParagraph"/>
              <w:spacing w:line="186" w:lineRule="exact"/>
              <w:ind w:left="50"/>
              <w:rPr>
                <w:sz w:val="18"/>
              </w:rPr>
            </w:pPr>
            <w:r>
              <w:rPr>
                <w:w w:val="140"/>
                <w:sz w:val="18"/>
              </w:rPr>
              <w:t>Salgshåndtering</w:t>
            </w:r>
          </w:p>
        </w:tc>
        <w:tc>
          <w:tcPr>
            <w:tcW w:w="3838" w:type="dxa"/>
            <w:gridSpan w:val="2"/>
            <w:vMerge/>
            <w:tcBorders>
              <w:top w:val="nil"/>
            </w:tcBorders>
          </w:tcPr>
          <w:p>
            <w:pPr>
              <w:rPr>
                <w:sz w:val="2"/>
                <w:szCs w:val="2"/>
              </w:rPr>
            </w:pPr>
          </w:p>
        </w:tc>
      </w:tr>
      <w:tr>
        <w:trPr>
          <w:trHeight w:val="275" w:hRule="atLeast"/>
        </w:trPr>
        <w:tc>
          <w:tcPr>
            <w:tcW w:w="3567" w:type="dxa"/>
          </w:tcPr>
          <w:p>
            <w:pPr>
              <w:pStyle w:val="TableParagraph"/>
              <w:spacing w:before="1"/>
              <w:ind w:left="50"/>
              <w:rPr>
                <w:sz w:val="15"/>
              </w:rPr>
            </w:pPr>
            <w:r>
              <w:rPr>
                <w:w w:val="130"/>
                <w:sz w:val="15"/>
              </w:rPr>
              <w:t>Dækker udredning, dataforberedelse mv.</w:t>
            </w:r>
          </w:p>
        </w:tc>
        <w:tc>
          <w:tcPr>
            <w:tcW w:w="2818" w:type="dxa"/>
          </w:tcPr>
          <w:p>
            <w:pPr>
              <w:pStyle w:val="TableParagraph"/>
              <w:spacing w:before="1"/>
              <w:ind w:left="394"/>
              <w:rPr>
                <w:sz w:val="15"/>
              </w:rPr>
            </w:pPr>
            <w:r>
              <w:rPr>
                <w:w w:val="145"/>
                <w:sz w:val="15"/>
              </w:rPr>
              <w:t>Pris </w:t>
            </w:r>
            <w:r>
              <w:rPr>
                <w:w w:val="145"/>
                <w:sz w:val="15"/>
                <w:u w:val="single"/>
              </w:rPr>
              <w:t>per bestilling</w:t>
            </w:r>
            <w:r>
              <w:rPr>
                <w:w w:val="145"/>
                <w:sz w:val="15"/>
              </w:rPr>
              <w:t> (1 time)</w:t>
            </w:r>
          </w:p>
        </w:tc>
        <w:tc>
          <w:tcPr>
            <w:tcW w:w="1020" w:type="dxa"/>
          </w:tcPr>
          <w:p>
            <w:pPr>
              <w:pStyle w:val="TableParagraph"/>
              <w:spacing w:before="1"/>
              <w:ind w:left="185"/>
              <w:rPr>
                <w:sz w:val="15"/>
              </w:rPr>
            </w:pPr>
            <w:r>
              <w:rPr>
                <w:w w:val="145"/>
                <w:sz w:val="15"/>
              </w:rPr>
              <w:t>= 720 kr.</w:t>
            </w:r>
          </w:p>
        </w:tc>
      </w:tr>
      <w:tr>
        <w:trPr>
          <w:trHeight w:val="307" w:hRule="atLeast"/>
        </w:trPr>
        <w:tc>
          <w:tcPr>
            <w:tcW w:w="3567" w:type="dxa"/>
          </w:tcPr>
          <w:p>
            <w:pPr>
              <w:pStyle w:val="TableParagraph"/>
              <w:spacing w:line="194" w:lineRule="exact" w:before="94"/>
              <w:ind w:left="50"/>
              <w:rPr>
                <w:sz w:val="18"/>
              </w:rPr>
            </w:pPr>
            <w:r>
              <w:rPr>
                <w:w w:val="145"/>
                <w:sz w:val="18"/>
              </w:rPr>
              <w:t>Data</w:t>
            </w:r>
          </w:p>
        </w:tc>
        <w:tc>
          <w:tcPr>
            <w:tcW w:w="2818" w:type="dxa"/>
          </w:tcPr>
          <w:p>
            <w:pPr>
              <w:pStyle w:val="TableParagraph"/>
              <w:rPr>
                <w:sz w:val="14"/>
              </w:rPr>
            </w:pPr>
          </w:p>
        </w:tc>
        <w:tc>
          <w:tcPr>
            <w:tcW w:w="1020" w:type="dxa"/>
          </w:tcPr>
          <w:p>
            <w:pPr>
              <w:pStyle w:val="TableParagraph"/>
              <w:rPr>
                <w:sz w:val="14"/>
              </w:rPr>
            </w:pPr>
          </w:p>
        </w:tc>
      </w:tr>
      <w:tr>
        <w:trPr>
          <w:trHeight w:val="174" w:hRule="atLeast"/>
        </w:trPr>
        <w:tc>
          <w:tcPr>
            <w:tcW w:w="3567" w:type="dxa"/>
          </w:tcPr>
          <w:p>
            <w:pPr>
              <w:pStyle w:val="TableParagraph"/>
              <w:spacing w:line="153" w:lineRule="exact" w:before="1"/>
              <w:ind w:left="50"/>
              <w:rPr>
                <w:sz w:val="15"/>
              </w:rPr>
            </w:pPr>
            <w:r>
              <w:rPr>
                <w:w w:val="125"/>
                <w:sz w:val="15"/>
              </w:rPr>
              <w:t>Dækker dataløsning og kopiering:</w:t>
            </w:r>
          </w:p>
        </w:tc>
        <w:tc>
          <w:tcPr>
            <w:tcW w:w="2818" w:type="dxa"/>
          </w:tcPr>
          <w:p>
            <w:pPr>
              <w:pStyle w:val="TableParagraph"/>
              <w:spacing w:line="153" w:lineRule="exact" w:before="1"/>
              <w:ind w:left="394"/>
              <w:rPr>
                <w:sz w:val="15"/>
              </w:rPr>
            </w:pPr>
            <w:r>
              <w:rPr>
                <w:w w:val="145"/>
                <w:sz w:val="15"/>
              </w:rPr>
              <w:t>Pris </w:t>
            </w:r>
            <w:r>
              <w:rPr>
                <w:w w:val="145"/>
                <w:sz w:val="15"/>
                <w:u w:val="single"/>
              </w:rPr>
              <w:t>per foto</w:t>
            </w:r>
          </w:p>
        </w:tc>
        <w:tc>
          <w:tcPr>
            <w:tcW w:w="1020" w:type="dxa"/>
          </w:tcPr>
          <w:p>
            <w:pPr>
              <w:pStyle w:val="TableParagraph"/>
              <w:spacing w:line="153" w:lineRule="exact" w:before="1"/>
              <w:ind w:left="185"/>
              <w:rPr>
                <w:sz w:val="15"/>
              </w:rPr>
            </w:pPr>
            <w:r>
              <w:rPr>
                <w:w w:val="145"/>
                <w:sz w:val="15"/>
              </w:rPr>
              <w:t>= 5 kr.</w:t>
            </w:r>
          </w:p>
        </w:tc>
      </w:tr>
      <w:tr>
        <w:trPr>
          <w:trHeight w:val="583" w:hRule="atLeast"/>
        </w:trPr>
        <w:tc>
          <w:tcPr>
            <w:tcW w:w="7405" w:type="dxa"/>
            <w:gridSpan w:val="3"/>
          </w:tcPr>
          <w:p>
            <w:pPr>
              <w:pStyle w:val="TableParagraph"/>
              <w:spacing w:before="11"/>
              <w:rPr>
                <w:sz w:val="16"/>
              </w:rPr>
            </w:pPr>
          </w:p>
          <w:p>
            <w:pPr>
              <w:pStyle w:val="TableParagraph"/>
              <w:ind w:left="50"/>
              <w:rPr>
                <w:sz w:val="18"/>
              </w:rPr>
            </w:pPr>
            <w:r>
              <w:rPr>
                <w:w w:val="125"/>
                <w:sz w:val="18"/>
              </w:rPr>
              <w:t>Tid</w:t>
            </w:r>
          </w:p>
          <w:p>
            <w:pPr>
              <w:pStyle w:val="TableParagraph"/>
              <w:spacing w:line="153" w:lineRule="exact" w:before="8"/>
              <w:ind w:left="50"/>
              <w:rPr>
                <w:sz w:val="15"/>
              </w:rPr>
            </w:pPr>
            <w:r>
              <w:rPr>
                <w:w w:val="125"/>
                <w:sz w:val="15"/>
              </w:rPr>
              <w:t>Dækker forbrugt mandtid ved levering af data (kopiering, forsendelse mv.):</w:t>
            </w:r>
          </w:p>
        </w:tc>
      </w:tr>
      <w:tr>
        <w:trPr>
          <w:trHeight w:val="283" w:hRule="atLeast"/>
        </w:trPr>
        <w:tc>
          <w:tcPr>
            <w:tcW w:w="3567" w:type="dxa"/>
          </w:tcPr>
          <w:p>
            <w:pPr>
              <w:pStyle w:val="TableParagraph"/>
              <w:rPr>
                <w:sz w:val="14"/>
              </w:rPr>
            </w:pPr>
          </w:p>
        </w:tc>
        <w:tc>
          <w:tcPr>
            <w:tcW w:w="2818" w:type="dxa"/>
          </w:tcPr>
          <w:p>
            <w:pPr>
              <w:pStyle w:val="TableParagraph"/>
              <w:spacing w:line="167" w:lineRule="exact"/>
              <w:ind w:left="394"/>
              <w:rPr>
                <w:sz w:val="15"/>
              </w:rPr>
            </w:pPr>
            <w:r>
              <w:rPr>
                <w:w w:val="145"/>
                <w:sz w:val="15"/>
              </w:rPr>
              <w:t>Pris </w:t>
            </w:r>
            <w:r>
              <w:rPr>
                <w:w w:val="145"/>
                <w:sz w:val="15"/>
                <w:u w:val="single"/>
              </w:rPr>
              <w:t>per time</w:t>
            </w:r>
          </w:p>
        </w:tc>
        <w:tc>
          <w:tcPr>
            <w:tcW w:w="1020" w:type="dxa"/>
          </w:tcPr>
          <w:p>
            <w:pPr>
              <w:pStyle w:val="TableParagraph"/>
              <w:spacing w:line="167" w:lineRule="exact"/>
              <w:ind w:left="186"/>
              <w:rPr>
                <w:sz w:val="15"/>
              </w:rPr>
            </w:pPr>
            <w:r>
              <w:rPr>
                <w:w w:val="145"/>
                <w:sz w:val="15"/>
              </w:rPr>
              <w:t>= 720 kr.</w:t>
            </w:r>
          </w:p>
        </w:tc>
      </w:tr>
      <w:tr>
        <w:trPr>
          <w:trHeight w:val="307" w:hRule="atLeast"/>
        </w:trPr>
        <w:tc>
          <w:tcPr>
            <w:tcW w:w="3567" w:type="dxa"/>
          </w:tcPr>
          <w:p>
            <w:pPr>
              <w:pStyle w:val="TableParagraph"/>
              <w:spacing w:line="194" w:lineRule="exact" w:before="94"/>
              <w:ind w:left="50"/>
              <w:rPr>
                <w:sz w:val="18"/>
              </w:rPr>
            </w:pPr>
            <w:r>
              <w:rPr>
                <w:w w:val="135"/>
                <w:sz w:val="18"/>
              </w:rPr>
              <w:t>Diskplads</w:t>
            </w:r>
          </w:p>
        </w:tc>
        <w:tc>
          <w:tcPr>
            <w:tcW w:w="2818" w:type="dxa"/>
          </w:tcPr>
          <w:p>
            <w:pPr>
              <w:pStyle w:val="TableParagraph"/>
              <w:rPr>
                <w:sz w:val="14"/>
              </w:rPr>
            </w:pPr>
          </w:p>
        </w:tc>
        <w:tc>
          <w:tcPr>
            <w:tcW w:w="1020" w:type="dxa"/>
          </w:tcPr>
          <w:p>
            <w:pPr>
              <w:pStyle w:val="TableParagraph"/>
              <w:rPr>
                <w:sz w:val="14"/>
              </w:rPr>
            </w:pPr>
          </w:p>
        </w:tc>
      </w:tr>
      <w:tr>
        <w:trPr>
          <w:trHeight w:val="272" w:hRule="atLeast"/>
        </w:trPr>
        <w:tc>
          <w:tcPr>
            <w:tcW w:w="3567" w:type="dxa"/>
          </w:tcPr>
          <w:p>
            <w:pPr>
              <w:pStyle w:val="TableParagraph"/>
              <w:spacing w:before="1"/>
              <w:ind w:left="50"/>
              <w:rPr>
                <w:sz w:val="15"/>
              </w:rPr>
            </w:pPr>
            <w:r>
              <w:rPr>
                <w:w w:val="120"/>
                <w:sz w:val="15"/>
              </w:rPr>
              <w:t>Dækker medie til levering – disk:</w:t>
            </w:r>
          </w:p>
        </w:tc>
        <w:tc>
          <w:tcPr>
            <w:tcW w:w="2818" w:type="dxa"/>
          </w:tcPr>
          <w:p>
            <w:pPr>
              <w:pStyle w:val="TableParagraph"/>
              <w:spacing w:before="1"/>
              <w:ind w:left="394"/>
              <w:rPr>
                <w:sz w:val="15"/>
              </w:rPr>
            </w:pPr>
            <w:r>
              <w:rPr>
                <w:w w:val="135"/>
                <w:sz w:val="15"/>
              </w:rPr>
              <w:t>Pris </w:t>
            </w:r>
            <w:r>
              <w:rPr>
                <w:w w:val="135"/>
                <w:sz w:val="15"/>
                <w:u w:val="single"/>
              </w:rPr>
              <w:t>per TB</w:t>
            </w:r>
          </w:p>
        </w:tc>
        <w:tc>
          <w:tcPr>
            <w:tcW w:w="1020" w:type="dxa"/>
          </w:tcPr>
          <w:p>
            <w:pPr>
              <w:pStyle w:val="TableParagraph"/>
              <w:spacing w:before="1"/>
              <w:ind w:left="186"/>
              <w:rPr>
                <w:sz w:val="15"/>
              </w:rPr>
            </w:pPr>
            <w:r>
              <w:rPr>
                <w:w w:val="145"/>
                <w:sz w:val="15"/>
              </w:rPr>
              <w:t>= 500 kr.</w:t>
            </w:r>
          </w:p>
        </w:tc>
      </w:tr>
      <w:tr>
        <w:trPr>
          <w:trHeight w:val="266" w:hRule="atLeast"/>
        </w:trPr>
        <w:tc>
          <w:tcPr>
            <w:tcW w:w="3567" w:type="dxa"/>
          </w:tcPr>
          <w:p>
            <w:pPr>
              <w:pStyle w:val="TableParagraph"/>
              <w:spacing w:line="153" w:lineRule="exact" w:before="93"/>
              <w:ind w:left="50"/>
              <w:rPr>
                <w:sz w:val="15"/>
              </w:rPr>
            </w:pPr>
            <w:r>
              <w:rPr>
                <w:w w:val="125"/>
                <w:sz w:val="15"/>
              </w:rPr>
              <w:t>Enhedspriserne reguleres årligt.</w:t>
            </w:r>
          </w:p>
        </w:tc>
        <w:tc>
          <w:tcPr>
            <w:tcW w:w="2818" w:type="dxa"/>
          </w:tcPr>
          <w:p>
            <w:pPr>
              <w:pStyle w:val="TableParagraph"/>
              <w:rPr>
                <w:sz w:val="14"/>
              </w:rPr>
            </w:pPr>
          </w:p>
        </w:tc>
        <w:tc>
          <w:tcPr>
            <w:tcW w:w="1020" w:type="dxa"/>
          </w:tcPr>
          <w:p>
            <w:pPr>
              <w:pStyle w:val="TableParagraph"/>
              <w:rPr>
                <w:sz w:val="14"/>
              </w:rPr>
            </w:pPr>
          </w:p>
        </w:tc>
      </w:tr>
    </w:tbl>
    <w:p>
      <w:pPr>
        <w:pStyle w:val="BodyText"/>
        <w:spacing w:before="8"/>
        <w:rPr>
          <w:sz w:val="16"/>
        </w:rPr>
      </w:pPr>
    </w:p>
    <w:p>
      <w:pPr>
        <w:pStyle w:val="BodyText"/>
        <w:spacing w:line="254" w:lineRule="auto"/>
        <w:ind w:left="160" w:right="130"/>
      </w:pPr>
      <w:r>
        <w:rPr>
          <w:w w:val="125"/>
        </w:rPr>
        <w:t>Køb af fotodata kan ske ved skriftlig forespørgsel til SDFE på </w:t>
      </w:r>
      <w:hyperlink r:id="rId11">
        <w:r>
          <w:rPr>
            <w:w w:val="125"/>
          </w:rPr>
          <w:t>geo@sdfe.dk. </w:t>
        </w:r>
      </w:hyperlink>
      <w:r>
        <w:rPr>
          <w:w w:val="125"/>
        </w:rPr>
        <w:t>Pris for salgshåndtering og data bekræftes skriftligt i forbindelse med godkendelse af bestilling. Sammen med data modtages en endelig faktura, der desuden inkluderer pris for forbrugt tid og forbrugt disk.</w:t>
      </w:r>
    </w:p>
    <w:p>
      <w:pPr>
        <w:pStyle w:val="BodyText"/>
        <w:spacing w:before="8"/>
      </w:pPr>
    </w:p>
    <w:p>
      <w:pPr>
        <w:pStyle w:val="BodyText"/>
        <w:ind w:left="160"/>
      </w:pPr>
      <w:r>
        <w:rPr>
          <w:w w:val="130"/>
        </w:rPr>
        <w:t>Data leveres uden returret og køber erhverver </w:t>
      </w:r>
      <w:r>
        <w:rPr>
          <w:w w:val="130"/>
          <w:u w:val="single"/>
        </w:rPr>
        <w:t>Brugsret</w:t>
      </w:r>
      <w:r>
        <w:rPr>
          <w:w w:val="130"/>
        </w:rPr>
        <w:t> til data.</w:t>
      </w:r>
    </w:p>
    <w:sectPr>
      <w:pgSz w:w="11910" w:h="16840"/>
      <w:pgMar w:header="0" w:footer="952" w:top="1580" w:bottom="1140" w:left="920" w:right="9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98.320007pt;margin-top:783.302917pt;width:44.1pt;height:10.4pt;mso-position-horizontal-relative:page;mso-position-vertical-relative:page;z-index:-8488" type="#_x0000_t202" filled="false" stroked="false">
          <v:textbox inset="0,0,0,0">
            <w:txbxContent>
              <w:p>
                <w:pPr>
                  <w:pStyle w:val="BodyText"/>
                  <w:spacing w:before="14"/>
                  <w:ind w:left="20"/>
                </w:pPr>
                <w:r>
                  <w:rPr>
                    <w:w w:val="130"/>
                  </w:rPr>
                  <w:t>Side </w:t>
                </w:r>
                <w:r>
                  <w:rPr/>
                  <w:fldChar w:fldCharType="begin"/>
                </w:r>
                <w:r>
                  <w:rPr>
                    <w:w w:val="130"/>
                  </w:rPr>
                  <w:instrText> PAGE </w:instrText>
                </w:r>
                <w:r>
                  <w:rPr/>
                  <w:fldChar w:fldCharType="separate"/>
                </w:r>
                <w:r>
                  <w:rPr/>
                  <w:t>2</w:t>
                </w:r>
                <w:r>
                  <w:rPr/>
                  <w:fldChar w:fldCharType="end"/>
                </w:r>
                <w:r>
                  <w:rPr>
                    <w:w w:val="130"/>
                  </w:rPr>
                  <w:t> af 5</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463" w:hanging="1304"/>
      </w:pPr>
      <w:rPr>
        <w:rFonts w:hint="default" w:ascii="Times New Roman" w:hAnsi="Times New Roman" w:eastAsia="Times New Roman" w:cs="Times New Roman"/>
        <w:w w:val="156"/>
        <w:sz w:val="15"/>
        <w:szCs w:val="15"/>
      </w:rPr>
    </w:lvl>
    <w:lvl w:ilvl="1">
      <w:start w:val="0"/>
      <w:numFmt w:val="bullet"/>
      <w:lvlText w:val="•"/>
      <w:lvlJc w:val="left"/>
      <w:pPr>
        <w:ind w:left="2320" w:hanging="1304"/>
      </w:pPr>
      <w:rPr>
        <w:rFonts w:hint="default"/>
      </w:rPr>
    </w:lvl>
    <w:lvl w:ilvl="2">
      <w:start w:val="0"/>
      <w:numFmt w:val="bullet"/>
      <w:lvlText w:val="•"/>
      <w:lvlJc w:val="left"/>
      <w:pPr>
        <w:ind w:left="3181" w:hanging="1304"/>
      </w:pPr>
      <w:rPr>
        <w:rFonts w:hint="default"/>
      </w:rPr>
    </w:lvl>
    <w:lvl w:ilvl="3">
      <w:start w:val="0"/>
      <w:numFmt w:val="bullet"/>
      <w:lvlText w:val="•"/>
      <w:lvlJc w:val="left"/>
      <w:pPr>
        <w:ind w:left="4041" w:hanging="1304"/>
      </w:pPr>
      <w:rPr>
        <w:rFonts w:hint="default"/>
      </w:rPr>
    </w:lvl>
    <w:lvl w:ilvl="4">
      <w:start w:val="0"/>
      <w:numFmt w:val="bullet"/>
      <w:lvlText w:val="•"/>
      <w:lvlJc w:val="left"/>
      <w:pPr>
        <w:ind w:left="4902" w:hanging="1304"/>
      </w:pPr>
      <w:rPr>
        <w:rFonts w:hint="default"/>
      </w:rPr>
    </w:lvl>
    <w:lvl w:ilvl="5">
      <w:start w:val="0"/>
      <w:numFmt w:val="bullet"/>
      <w:lvlText w:val="•"/>
      <w:lvlJc w:val="left"/>
      <w:pPr>
        <w:ind w:left="5763" w:hanging="1304"/>
      </w:pPr>
      <w:rPr>
        <w:rFonts w:hint="default"/>
      </w:rPr>
    </w:lvl>
    <w:lvl w:ilvl="6">
      <w:start w:val="0"/>
      <w:numFmt w:val="bullet"/>
      <w:lvlText w:val="•"/>
      <w:lvlJc w:val="left"/>
      <w:pPr>
        <w:ind w:left="6623" w:hanging="1304"/>
      </w:pPr>
      <w:rPr>
        <w:rFonts w:hint="default"/>
      </w:rPr>
    </w:lvl>
    <w:lvl w:ilvl="7">
      <w:start w:val="0"/>
      <w:numFmt w:val="bullet"/>
      <w:lvlText w:val="•"/>
      <w:lvlJc w:val="left"/>
      <w:pPr>
        <w:ind w:left="7484" w:hanging="1304"/>
      </w:pPr>
      <w:rPr>
        <w:rFonts w:hint="default"/>
      </w:rPr>
    </w:lvl>
    <w:lvl w:ilvl="8">
      <w:start w:val="0"/>
      <w:numFmt w:val="bullet"/>
      <w:lvlText w:val="•"/>
      <w:lvlJc w:val="left"/>
      <w:pPr>
        <w:ind w:left="8345" w:hanging="130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TOC1" w:type="paragraph">
    <w:name w:val="TOC 1"/>
    <w:basedOn w:val="Normal"/>
    <w:uiPriority w:val="1"/>
    <w:qFormat/>
    <w:pPr>
      <w:spacing w:before="17"/>
      <w:ind w:left="160"/>
    </w:pPr>
    <w:rPr>
      <w:rFonts w:ascii="Times New Roman" w:hAnsi="Times New Roman" w:eastAsia="Times New Roman" w:cs="Times New Roman"/>
      <w:sz w:val="24"/>
      <w:szCs w:val="24"/>
    </w:rPr>
  </w:style>
  <w:style w:styleId="TOC2" w:type="paragraph">
    <w:name w:val="TOC 2"/>
    <w:basedOn w:val="Normal"/>
    <w:uiPriority w:val="1"/>
    <w:qFormat/>
    <w:pPr>
      <w:spacing w:before="16"/>
      <w:ind w:left="400"/>
    </w:pPr>
    <w:rPr>
      <w:rFonts w:ascii="Times New Roman" w:hAnsi="Times New Roman" w:eastAsia="Times New Roman" w:cs="Times New Roman"/>
      <w:sz w:val="24"/>
      <w:szCs w:val="24"/>
    </w:rPr>
  </w:style>
  <w:style w:styleId="BodyText" w:type="paragraph">
    <w:name w:val="Body Text"/>
    <w:basedOn w:val="Normal"/>
    <w:uiPriority w:val="1"/>
    <w:qFormat/>
    <w:pPr/>
    <w:rPr>
      <w:rFonts w:ascii="Times New Roman" w:hAnsi="Times New Roman" w:eastAsia="Times New Roman" w:cs="Times New Roman"/>
      <w:sz w:val="15"/>
      <w:szCs w:val="15"/>
    </w:rPr>
  </w:style>
  <w:style w:styleId="Heading1" w:type="paragraph">
    <w:name w:val="Heading 1"/>
    <w:basedOn w:val="Normal"/>
    <w:uiPriority w:val="1"/>
    <w:qFormat/>
    <w:pPr>
      <w:spacing w:before="96"/>
      <w:ind w:left="160"/>
      <w:outlineLvl w:val="1"/>
    </w:pPr>
    <w:rPr>
      <w:rFonts w:ascii="Times New Roman" w:hAnsi="Times New Roman" w:eastAsia="Times New Roman" w:cs="Times New Roman"/>
      <w:sz w:val="21"/>
      <w:szCs w:val="21"/>
    </w:rPr>
  </w:style>
  <w:style w:styleId="Heading2" w:type="paragraph">
    <w:name w:val="Heading 2"/>
    <w:basedOn w:val="Normal"/>
    <w:uiPriority w:val="1"/>
    <w:qFormat/>
    <w:pPr>
      <w:ind w:left="160"/>
      <w:outlineLvl w:val="2"/>
    </w:pPr>
    <w:rPr>
      <w:rFonts w:ascii="Times New Roman" w:hAnsi="Times New Roman" w:eastAsia="Times New Roman" w:cs="Times New Roman"/>
      <w:sz w:val="18"/>
      <w:szCs w:val="18"/>
    </w:rPr>
  </w:style>
  <w:style w:styleId="ListParagraph" w:type="paragraph">
    <w:name w:val="List Paragraph"/>
    <w:basedOn w:val="Normal"/>
    <w:uiPriority w:val="1"/>
    <w:qFormat/>
    <w:pPr>
      <w:ind w:left="1463" w:hanging="1303"/>
    </w:pPr>
    <w:rPr>
      <w:rFonts w:ascii="Times New Roman" w:hAnsi="Times New Roman" w:eastAsia="Times New Roman" w:cs="Times New Roman"/>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footer" Target="footer1.xml"/><Relationship Id="rId8" Type="http://schemas.openxmlformats.org/officeDocument/2006/relationships/image" Target="media/image3.png"/><Relationship Id="rId9" Type="http://schemas.openxmlformats.org/officeDocument/2006/relationships/hyperlink" Target="mailto:sdfe@sdfe.dk" TargetMode="External"/><Relationship Id="rId10" Type="http://schemas.openxmlformats.org/officeDocument/2006/relationships/hyperlink" Target="http://www.sdfe.dk/" TargetMode="External"/><Relationship Id="rId11" Type="http://schemas.openxmlformats.org/officeDocument/2006/relationships/hyperlink" Target="mailto:geo@sdfe.dk" TargetMode="Externa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b035644</dc:creator>
  <dc:title>Microsoft Word - 2019 prisliste samlet (D221018).docx</dc:title>
  <dcterms:created xsi:type="dcterms:W3CDTF">2019-09-16T11:07:25Z</dcterms:created>
  <dcterms:modified xsi:type="dcterms:W3CDTF">2019-09-16T11:07:25Z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2019-02-20T00:00:00Z</vt:filetime>
  </property>
  <property fmtid="{D5CDD505-2E9C-101B-9397-08002B2CF9AE}" pid="3" name="LastSaved">
    <vt:filetime>2019-09-16T00:00:00Z</vt:filetime>
  </property>
</Properties>
</file>